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kinsoku/>
        <w:overflowPunct/>
        <w:topLinePunct w:val="0"/>
        <w:autoSpaceDE/>
        <w:autoSpaceDN/>
        <w:bidi w:val="0"/>
        <w:adjustRightInd/>
        <w:snapToGrid/>
        <w:spacing w:before="0" w:beforeAutospacing="0" w:line="60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滕州市</w:t>
      </w:r>
      <w:r>
        <w:rPr>
          <w:rFonts w:hint="eastAsia" w:ascii="方正小标宋简体" w:hAnsi="方正小标宋简体" w:eastAsia="方正小标宋简体" w:cs="方正小标宋简体"/>
          <w:sz w:val="44"/>
          <w:szCs w:val="44"/>
          <w:highlight w:val="none"/>
          <w:lang w:val="en-US" w:eastAsia="zh-CN"/>
        </w:rPr>
        <w:t>民政</w:t>
      </w:r>
      <w:r>
        <w:rPr>
          <w:rFonts w:hint="eastAsia" w:ascii="方正小标宋简体" w:hAnsi="方正小标宋简体" w:eastAsia="方正小标宋简体" w:cs="方正小标宋简体"/>
          <w:sz w:val="44"/>
          <w:szCs w:val="44"/>
          <w:highlight w:val="none"/>
        </w:rPr>
        <w:t>局</w:t>
      </w:r>
    </w:p>
    <w:p>
      <w:pPr>
        <w:pStyle w:val="3"/>
        <w:keepNext w:val="0"/>
        <w:keepLines w:val="0"/>
        <w:widowControl/>
        <w:suppressLineNumbers w:val="0"/>
        <w:spacing w:before="0" w:beforeAutospacing="0" w:line="368" w:lineRule="atLeast"/>
        <w:ind w:firstLine="880" w:firstLineChars="200"/>
        <w:jc w:val="both"/>
        <w:rPr>
          <w:rFonts w:ascii="仿宋_GB2312" w:hAnsi="sans-serif" w:eastAsia="仿宋_GB2312" w:cs="仿宋_GB2312"/>
          <w:i w:val="0"/>
          <w:iCs w:val="0"/>
          <w:caps w:val="0"/>
          <w:color w:val="000000"/>
          <w:spacing w:val="0"/>
          <w:sz w:val="31"/>
          <w:szCs w:val="31"/>
          <w:highlight w:val="none"/>
        </w:rPr>
      </w:pPr>
      <w:r>
        <w:rPr>
          <w:rFonts w:hint="eastAsia" w:ascii="方正小标宋简体" w:hAnsi="方正小标宋简体" w:eastAsia="方正小标宋简体" w:cs="方正小标宋简体"/>
          <w:sz w:val="44"/>
          <w:szCs w:val="44"/>
          <w:highlight w:val="none"/>
        </w:rPr>
        <w:t>202</w:t>
      </w:r>
      <w:r>
        <w:rPr>
          <w:rFonts w:hint="eastAsia" w:ascii="方正小标宋简体" w:hAnsi="方正小标宋简体" w:eastAsia="方正小标宋简体" w:cs="方正小标宋简体"/>
          <w:sz w:val="44"/>
          <w:szCs w:val="44"/>
          <w:highlight w:val="none"/>
          <w:lang w:val="en-US" w:eastAsia="zh-CN"/>
        </w:rPr>
        <w:t>3</w:t>
      </w:r>
      <w:r>
        <w:rPr>
          <w:rFonts w:hint="eastAsia" w:ascii="方正小标宋简体" w:hAnsi="方正小标宋简体" w:eastAsia="方正小标宋简体" w:cs="方正小标宋简体"/>
          <w:sz w:val="44"/>
          <w:szCs w:val="44"/>
          <w:highlight w:val="none"/>
        </w:rPr>
        <w:t>年政府信息公开工作年度报告</w:t>
      </w:r>
    </w:p>
    <w:p>
      <w:pPr>
        <w:pStyle w:val="3"/>
        <w:keepNext w:val="0"/>
        <w:keepLines w:val="0"/>
        <w:widowControl/>
        <w:suppressLineNumbers w:val="0"/>
        <w:spacing w:before="0" w:beforeAutospacing="0" w:line="368" w:lineRule="atLeast"/>
        <w:ind w:firstLine="620" w:firstLineChars="200"/>
        <w:jc w:val="both"/>
        <w:rPr>
          <w:rFonts w:ascii="sans-serif" w:hAnsi="sans-serif" w:eastAsia="sans-serif" w:cs="sans-serif"/>
          <w:i w:val="0"/>
          <w:iCs w:val="0"/>
          <w:caps w:val="0"/>
          <w:color w:val="000000"/>
          <w:spacing w:val="0"/>
          <w:sz w:val="27"/>
          <w:szCs w:val="27"/>
        </w:rPr>
      </w:pPr>
      <w:r>
        <w:rPr>
          <w:rFonts w:ascii="仿宋_GB2312" w:hAnsi="sans-serif" w:eastAsia="仿宋_GB2312" w:cs="仿宋_GB2312"/>
          <w:i w:val="0"/>
          <w:iCs w:val="0"/>
          <w:caps w:val="0"/>
          <w:color w:val="000000"/>
          <w:spacing w:val="0"/>
          <w:sz w:val="31"/>
          <w:szCs w:val="31"/>
        </w:rPr>
        <w:t>根据《中华人民共和国政府信息公开条例》《山东省政府信息公开办法》和省政府办公厅、枣庄市政府办公室、滕州市政府办公室通知要求，结合滕州市民政局202</w:t>
      </w:r>
      <w:r>
        <w:rPr>
          <w:rFonts w:hint="eastAsia" w:ascii="仿宋_GB2312" w:hAnsi="sans-serif" w:eastAsia="仿宋_GB2312" w:cs="仿宋_GB2312"/>
          <w:i w:val="0"/>
          <w:iCs w:val="0"/>
          <w:caps w:val="0"/>
          <w:color w:val="000000"/>
          <w:spacing w:val="0"/>
          <w:sz w:val="31"/>
          <w:szCs w:val="31"/>
          <w:lang w:val="en-US" w:eastAsia="zh-CN"/>
        </w:rPr>
        <w:t>3</w:t>
      </w:r>
      <w:r>
        <w:rPr>
          <w:rFonts w:ascii="仿宋_GB2312" w:hAnsi="sans-serif" w:eastAsia="仿宋_GB2312" w:cs="仿宋_GB2312"/>
          <w:i w:val="0"/>
          <w:iCs w:val="0"/>
          <w:caps w:val="0"/>
          <w:color w:val="000000"/>
          <w:spacing w:val="0"/>
          <w:sz w:val="31"/>
          <w:szCs w:val="31"/>
        </w:rPr>
        <w:t>年度信息公开工作实际，编制本报告并向社会公布。本报告中所列数据的统计期限自202</w:t>
      </w:r>
      <w:r>
        <w:rPr>
          <w:rFonts w:hint="eastAsia" w:ascii="仿宋_GB2312" w:hAnsi="sans-serif" w:eastAsia="仿宋_GB2312" w:cs="仿宋_GB2312"/>
          <w:i w:val="0"/>
          <w:iCs w:val="0"/>
          <w:caps w:val="0"/>
          <w:color w:val="000000"/>
          <w:spacing w:val="0"/>
          <w:sz w:val="31"/>
          <w:szCs w:val="31"/>
          <w:lang w:val="en-US" w:eastAsia="zh-CN"/>
        </w:rPr>
        <w:t>3</w:t>
      </w:r>
      <w:r>
        <w:rPr>
          <w:rFonts w:ascii="仿宋_GB2312" w:hAnsi="sans-serif" w:eastAsia="仿宋_GB2312" w:cs="仿宋_GB2312"/>
          <w:i w:val="0"/>
          <w:iCs w:val="0"/>
          <w:caps w:val="0"/>
          <w:color w:val="000000"/>
          <w:spacing w:val="0"/>
          <w:sz w:val="31"/>
          <w:szCs w:val="31"/>
        </w:rPr>
        <w:t>年1月1日起至202</w:t>
      </w:r>
      <w:r>
        <w:rPr>
          <w:rFonts w:hint="eastAsia" w:ascii="仿宋_GB2312" w:hAnsi="sans-serif" w:eastAsia="仿宋_GB2312" w:cs="仿宋_GB2312"/>
          <w:i w:val="0"/>
          <w:iCs w:val="0"/>
          <w:caps w:val="0"/>
          <w:color w:val="000000"/>
          <w:spacing w:val="0"/>
          <w:sz w:val="31"/>
          <w:szCs w:val="31"/>
          <w:lang w:val="en-US" w:eastAsia="zh-CN"/>
        </w:rPr>
        <w:t>3</w:t>
      </w:r>
      <w:r>
        <w:rPr>
          <w:rFonts w:ascii="仿宋_GB2312" w:hAnsi="sans-serif" w:eastAsia="仿宋_GB2312" w:cs="仿宋_GB2312"/>
          <w:i w:val="0"/>
          <w:iCs w:val="0"/>
          <w:caps w:val="0"/>
          <w:color w:val="000000"/>
          <w:spacing w:val="0"/>
          <w:sz w:val="31"/>
          <w:szCs w:val="31"/>
        </w:rPr>
        <w:t>年12月31日止。</w:t>
      </w:r>
    </w:p>
    <w:p>
      <w:pPr>
        <w:pStyle w:val="3"/>
        <w:keepNext w:val="0"/>
        <w:keepLines w:val="0"/>
        <w:widowControl/>
        <w:suppressLineNumbers w:val="0"/>
        <w:spacing w:line="368" w:lineRule="atLeast"/>
        <w:ind w:left="0" w:firstLine="0"/>
        <w:jc w:val="both"/>
        <w:rPr>
          <w:rFonts w:hint="eastAsia" w:ascii="黑体" w:hAnsi="宋体" w:eastAsia="黑体" w:cs="黑体"/>
          <w:i w:val="0"/>
          <w:iCs w:val="0"/>
          <w:caps w:val="0"/>
          <w:color w:val="000000"/>
          <w:spacing w:val="0"/>
          <w:sz w:val="31"/>
          <w:szCs w:val="31"/>
          <w:lang w:eastAsia="zh-CN"/>
        </w:rPr>
      </w:pPr>
      <w:r>
        <w:rPr>
          <w:rFonts w:ascii="黑体" w:hAnsi="宋体" w:eastAsia="黑体" w:cs="黑体"/>
          <w:i w:val="0"/>
          <w:iCs w:val="0"/>
          <w:caps w:val="0"/>
          <w:color w:val="000000"/>
          <w:spacing w:val="0"/>
          <w:sz w:val="31"/>
          <w:szCs w:val="31"/>
        </w:rPr>
        <w:t>   一、总体情况</w:t>
      </w:r>
    </w:p>
    <w:p>
      <w:pPr>
        <w:pStyle w:val="3"/>
        <w:keepNext w:val="0"/>
        <w:keepLines w:val="0"/>
        <w:widowControl/>
        <w:suppressLineNumbers w:val="0"/>
        <w:spacing w:line="368" w:lineRule="atLeast"/>
        <w:ind w:left="0" w:firstLine="0"/>
        <w:jc w:val="both"/>
        <w:rPr>
          <w:rFonts w:hint="eastAsia" w:ascii="仿宋_GB2312" w:hAnsi="sans-serif" w:eastAsia="仿宋_GB2312" w:cs="仿宋_GB2312"/>
          <w:i w:val="0"/>
          <w:iCs w:val="0"/>
          <w:caps w:val="0"/>
          <w:color w:val="000000"/>
          <w:spacing w:val="0"/>
          <w:sz w:val="31"/>
          <w:szCs w:val="31"/>
          <w:shd w:val="clear" w:fill="FFFFFF"/>
          <w:lang w:eastAsia="zh-CN"/>
        </w:rPr>
      </w:pPr>
      <w:r>
        <w:rPr>
          <w:rFonts w:hint="eastAsia" w:ascii="宋体" w:hAnsi="宋体" w:eastAsia="宋体" w:cs="宋体"/>
          <w:i w:val="0"/>
          <w:iCs w:val="0"/>
          <w:caps w:val="0"/>
          <w:color w:val="000000"/>
          <w:spacing w:val="0"/>
          <w:sz w:val="28"/>
          <w:szCs w:val="28"/>
        </w:rPr>
        <w:t>   </w:t>
      </w:r>
      <w:r>
        <w:rPr>
          <w:rFonts w:hint="eastAsia" w:ascii="宋体" w:hAnsi="宋体" w:eastAsia="宋体" w:cs="宋体"/>
          <w:i w:val="0"/>
          <w:iCs w:val="0"/>
          <w:caps w:val="0"/>
          <w:color w:val="000000"/>
          <w:spacing w:val="0"/>
          <w:sz w:val="28"/>
          <w:szCs w:val="28"/>
          <w:lang w:val="en-US" w:eastAsia="zh-CN"/>
        </w:rPr>
        <w:t xml:space="preserve">  </w:t>
      </w:r>
      <w:r>
        <w:rPr>
          <w:rFonts w:hint="default" w:ascii="仿宋_GB2312" w:hAnsi="Tahoma" w:eastAsia="仿宋_GB2312" w:cs="仿宋_GB2312"/>
          <w:i w:val="0"/>
          <w:iCs w:val="0"/>
          <w:caps w:val="0"/>
          <w:color w:val="000000"/>
          <w:spacing w:val="0"/>
          <w:sz w:val="31"/>
          <w:szCs w:val="31"/>
          <w:shd w:val="clear" w:fill="FFFFFF"/>
        </w:rPr>
        <w:t>202</w:t>
      </w:r>
      <w:r>
        <w:rPr>
          <w:rFonts w:hint="eastAsia" w:ascii="仿宋_GB2312" w:hAnsi="Tahoma" w:eastAsia="仿宋_GB2312" w:cs="仿宋_GB2312"/>
          <w:i w:val="0"/>
          <w:iCs w:val="0"/>
          <w:caps w:val="0"/>
          <w:color w:val="000000"/>
          <w:spacing w:val="0"/>
          <w:sz w:val="31"/>
          <w:szCs w:val="31"/>
          <w:shd w:val="clear" w:fill="FFFFFF"/>
          <w:lang w:val="en-US" w:eastAsia="zh-CN"/>
        </w:rPr>
        <w:t>3</w:t>
      </w:r>
      <w:r>
        <w:rPr>
          <w:rFonts w:hint="default" w:ascii="仿宋_GB2312" w:hAnsi="sans-serif" w:eastAsia="仿宋_GB2312" w:cs="仿宋_GB2312"/>
          <w:i w:val="0"/>
          <w:iCs w:val="0"/>
          <w:caps w:val="0"/>
          <w:color w:val="000000"/>
          <w:spacing w:val="0"/>
          <w:sz w:val="31"/>
          <w:szCs w:val="31"/>
          <w:shd w:val="clear" w:fill="FFFFFF"/>
        </w:rPr>
        <w:t>年，我局高度重视政府信息公开工作，认真学习《中华人民共和国政府信息公开条例》和省、市政府信息公开工作会议精神，紧扣本单位的工作实际，完善信息公开组织机构建设，遵循公开、公平、便民的原则，加强信息公开平台、门户网站、政务新媒体信息公开力度，规范政府信息公开程序，不断提升政府信息公开工作力度和实效，政府信息公开水平实现新的突破，切实保障群众的知情权、参与权和监督权。</w:t>
      </w:r>
    </w:p>
    <w:p>
      <w:pPr>
        <w:pStyle w:val="3"/>
        <w:keepNext w:val="0"/>
        <w:keepLines w:val="0"/>
        <w:widowControl/>
        <w:suppressLineNumbers w:val="0"/>
        <w:spacing w:line="368" w:lineRule="atLeast"/>
        <w:ind w:left="0" w:firstLine="0"/>
        <w:jc w:val="both"/>
        <w:rPr>
          <w:rFonts w:hint="eastAsia" w:ascii="楷体" w:hAnsi="楷体" w:eastAsia="楷体" w:cs="楷体"/>
          <w:i w:val="0"/>
          <w:iCs w:val="0"/>
          <w:caps w:val="0"/>
          <w:color w:val="000000"/>
          <w:spacing w:val="0"/>
          <w:sz w:val="31"/>
          <w:szCs w:val="31"/>
          <w:shd w:val="clear" w:fill="FFFFFF"/>
          <w:lang w:eastAsia="zh-CN"/>
        </w:rPr>
      </w:pPr>
      <w:r>
        <w:rPr>
          <w:rFonts w:hint="default" w:ascii="仿宋_GB2312" w:hAnsi="Tahoma" w:eastAsia="仿宋_GB2312" w:cs="仿宋_GB2312"/>
          <w:i w:val="0"/>
          <w:iCs w:val="0"/>
          <w:caps w:val="0"/>
          <w:color w:val="000000"/>
          <w:spacing w:val="0"/>
          <w:sz w:val="31"/>
          <w:szCs w:val="31"/>
          <w:shd w:val="clear" w:fill="FFFFFF"/>
        </w:rPr>
        <w:t>  </w:t>
      </w:r>
      <w:r>
        <w:rPr>
          <w:rFonts w:ascii="楷体" w:hAnsi="楷体" w:eastAsia="楷体" w:cs="楷体"/>
          <w:i w:val="0"/>
          <w:iCs w:val="0"/>
          <w:caps w:val="0"/>
          <w:color w:val="000000"/>
          <w:spacing w:val="0"/>
          <w:sz w:val="31"/>
          <w:szCs w:val="31"/>
          <w:shd w:val="clear" w:fill="FFFFFF"/>
        </w:rPr>
        <w:t>（一）政府信息主动公开情况</w:t>
      </w:r>
    </w:p>
    <w:p>
      <w:pPr>
        <w:ind w:firstLine="620" w:firstLineChars="20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shd w:val="clear" w:fill="FFFFFF"/>
        </w:rPr>
        <w:t>市民政局始终坚持</w:t>
      </w:r>
      <w:r>
        <w:rPr>
          <w:rFonts w:hint="eastAsia" w:ascii="仿宋_GB2312" w:hAnsi="sans-serif" w:eastAsia="仿宋_GB2312" w:cs="仿宋_GB2312"/>
          <w:i w:val="0"/>
          <w:iCs w:val="0"/>
          <w:caps w:val="0"/>
          <w:color w:val="000000"/>
          <w:spacing w:val="0"/>
          <w:sz w:val="31"/>
          <w:szCs w:val="31"/>
          <w:shd w:val="clear" w:fill="FFFFFF"/>
          <w:lang w:eastAsia="zh-CN"/>
        </w:rPr>
        <w:t>“</w:t>
      </w:r>
      <w:r>
        <w:rPr>
          <w:rFonts w:hint="default" w:ascii="仿宋_GB2312" w:hAnsi="sans-serif" w:eastAsia="仿宋_GB2312" w:cs="仿宋_GB2312"/>
          <w:i w:val="0"/>
          <w:iCs w:val="0"/>
          <w:caps w:val="0"/>
          <w:color w:val="000000"/>
          <w:spacing w:val="0"/>
          <w:sz w:val="31"/>
          <w:szCs w:val="31"/>
          <w:shd w:val="clear" w:fill="FFFFFF"/>
        </w:rPr>
        <w:t>以公开为常态、不公开为例外</w:t>
      </w:r>
      <w:r>
        <w:rPr>
          <w:rFonts w:hint="eastAsia" w:ascii="仿宋_GB2312" w:hAnsi="sans-serif" w:eastAsia="仿宋_GB2312" w:cs="仿宋_GB2312"/>
          <w:i w:val="0"/>
          <w:iCs w:val="0"/>
          <w:caps w:val="0"/>
          <w:color w:val="000000"/>
          <w:spacing w:val="0"/>
          <w:sz w:val="31"/>
          <w:szCs w:val="31"/>
          <w:shd w:val="clear" w:fill="FFFFFF"/>
          <w:lang w:eastAsia="zh-CN"/>
        </w:rPr>
        <w:t>”</w:t>
      </w:r>
      <w:r>
        <w:rPr>
          <w:rFonts w:hint="default" w:ascii="仿宋_GB2312" w:hAnsi="sans-serif" w:eastAsia="仿宋_GB2312" w:cs="仿宋_GB2312"/>
          <w:i w:val="0"/>
          <w:iCs w:val="0"/>
          <w:caps w:val="0"/>
          <w:color w:val="000000"/>
          <w:spacing w:val="0"/>
          <w:sz w:val="31"/>
          <w:szCs w:val="31"/>
          <w:shd w:val="clear" w:fill="FFFFFF"/>
        </w:rPr>
        <w:t>的原则，从聚焦中心工作加强信息公开、聚焦巩固脱贫攻坚成果兜底工作加强政策解读回应等方面，持续深化民政领域政府信息公开，通过市政府信息公开专栏、局门户网站、微信公众号等多种渠道，主动做好政府信息主动公开工作。及时公开社会救助、社会福利、养老服务领域信息。根据《中华人民共和国政府信息公开条例》第二十条第（十一）款要求，结合滕州市实际，及时公开发布社会救助、养老服务、社会福利等方面的经办流程、政策制度、补贴发放等，细化公开内容，让公众看得懂。截止</w:t>
      </w:r>
      <w:r>
        <w:rPr>
          <w:rFonts w:hint="default" w:ascii="仿宋_GB2312" w:hAnsi="Tahoma" w:eastAsia="仿宋_GB2312" w:cs="仿宋_GB2312"/>
          <w:i w:val="0"/>
          <w:iCs w:val="0"/>
          <w:caps w:val="0"/>
          <w:color w:val="000000"/>
          <w:spacing w:val="0"/>
          <w:sz w:val="31"/>
          <w:szCs w:val="31"/>
          <w:shd w:val="clear" w:fill="FFFFFF"/>
        </w:rPr>
        <w:t>202</w:t>
      </w:r>
      <w:r>
        <w:rPr>
          <w:rFonts w:hint="eastAsia" w:ascii="仿宋_GB2312" w:hAnsi="Tahoma" w:eastAsia="仿宋_GB2312" w:cs="仿宋_GB2312"/>
          <w:i w:val="0"/>
          <w:iCs w:val="0"/>
          <w:caps w:val="0"/>
          <w:color w:val="000000"/>
          <w:spacing w:val="0"/>
          <w:sz w:val="31"/>
          <w:szCs w:val="31"/>
          <w:shd w:val="clear" w:fill="FFFFFF"/>
          <w:lang w:val="en-US" w:eastAsia="zh-CN"/>
        </w:rPr>
        <w:t>3</w:t>
      </w:r>
      <w:r>
        <w:rPr>
          <w:rFonts w:hint="default" w:ascii="仿宋_GB2312" w:hAnsi="sans-serif" w:eastAsia="仿宋_GB2312" w:cs="仿宋_GB2312"/>
          <w:i w:val="0"/>
          <w:iCs w:val="0"/>
          <w:caps w:val="0"/>
          <w:color w:val="000000"/>
          <w:spacing w:val="0"/>
          <w:sz w:val="31"/>
          <w:szCs w:val="31"/>
          <w:shd w:val="clear" w:fill="FFFFFF"/>
        </w:rPr>
        <w:t>年</w:t>
      </w:r>
      <w:r>
        <w:rPr>
          <w:rFonts w:hint="default" w:ascii="仿宋_GB2312" w:hAnsi="Tahoma" w:eastAsia="仿宋_GB2312" w:cs="仿宋_GB2312"/>
          <w:i w:val="0"/>
          <w:iCs w:val="0"/>
          <w:caps w:val="0"/>
          <w:color w:val="000000"/>
          <w:spacing w:val="0"/>
          <w:sz w:val="31"/>
          <w:szCs w:val="31"/>
          <w:shd w:val="clear" w:fill="FFFFFF"/>
        </w:rPr>
        <w:t>12</w:t>
      </w:r>
      <w:r>
        <w:rPr>
          <w:rFonts w:hint="default" w:ascii="仿宋_GB2312" w:hAnsi="sans-serif" w:eastAsia="仿宋_GB2312" w:cs="仿宋_GB2312"/>
          <w:i w:val="0"/>
          <w:iCs w:val="0"/>
          <w:caps w:val="0"/>
          <w:color w:val="000000"/>
          <w:spacing w:val="0"/>
          <w:sz w:val="31"/>
          <w:szCs w:val="31"/>
          <w:shd w:val="clear" w:fill="FFFFFF"/>
        </w:rPr>
        <w:t>月</w:t>
      </w:r>
      <w:r>
        <w:rPr>
          <w:rFonts w:hint="default" w:ascii="仿宋_GB2312" w:hAnsi="Tahoma" w:eastAsia="仿宋_GB2312" w:cs="仿宋_GB2312"/>
          <w:i w:val="0"/>
          <w:iCs w:val="0"/>
          <w:caps w:val="0"/>
          <w:color w:val="000000"/>
          <w:spacing w:val="0"/>
          <w:sz w:val="31"/>
          <w:szCs w:val="31"/>
          <w:shd w:val="clear" w:fill="FFFFFF"/>
        </w:rPr>
        <w:t>31</w:t>
      </w:r>
      <w:r>
        <w:rPr>
          <w:rFonts w:hint="default" w:ascii="仿宋_GB2312" w:hAnsi="sans-serif" w:eastAsia="仿宋_GB2312" w:cs="仿宋_GB2312"/>
          <w:i w:val="0"/>
          <w:iCs w:val="0"/>
          <w:caps w:val="0"/>
          <w:color w:val="000000"/>
          <w:spacing w:val="0"/>
          <w:sz w:val="31"/>
          <w:szCs w:val="31"/>
          <w:shd w:val="clear" w:fill="FFFFFF"/>
        </w:rPr>
        <w:t>日，主动公开政府信息</w:t>
      </w:r>
      <w:r>
        <w:rPr>
          <w:rFonts w:hint="eastAsia" w:ascii="仿宋_GB2312" w:hAnsi="Tahoma" w:eastAsia="仿宋_GB2312" w:cs="仿宋_GB2312"/>
          <w:i w:val="0"/>
          <w:iCs w:val="0"/>
          <w:caps w:val="0"/>
          <w:color w:val="000000"/>
          <w:spacing w:val="0"/>
          <w:sz w:val="31"/>
          <w:szCs w:val="31"/>
          <w:shd w:val="clear" w:fill="FFFFFF"/>
          <w:lang w:val="en-US" w:eastAsia="zh-CN"/>
        </w:rPr>
        <w:t>208</w:t>
      </w:r>
      <w:r>
        <w:rPr>
          <w:rFonts w:hint="default" w:ascii="仿宋_GB2312" w:hAnsi="sans-serif" w:eastAsia="仿宋_GB2312" w:cs="仿宋_GB2312"/>
          <w:i w:val="0"/>
          <w:iCs w:val="0"/>
          <w:caps w:val="0"/>
          <w:color w:val="000000"/>
          <w:spacing w:val="0"/>
          <w:sz w:val="31"/>
          <w:szCs w:val="31"/>
          <w:shd w:val="clear" w:fill="FFFFFF"/>
        </w:rPr>
        <w:t>条。其中通知公告</w:t>
      </w:r>
      <w:r>
        <w:rPr>
          <w:rFonts w:hint="eastAsia" w:ascii="仿宋_GB2312" w:hAnsi="sans-serif" w:eastAsia="仿宋_GB2312" w:cs="仿宋_GB2312"/>
          <w:i w:val="0"/>
          <w:iCs w:val="0"/>
          <w:caps w:val="0"/>
          <w:color w:val="000000"/>
          <w:spacing w:val="0"/>
          <w:sz w:val="31"/>
          <w:szCs w:val="31"/>
          <w:shd w:val="clear" w:fill="FFFFFF"/>
          <w:lang w:val="en-US" w:eastAsia="zh-CN"/>
        </w:rPr>
        <w:t>7</w:t>
      </w:r>
      <w:r>
        <w:rPr>
          <w:rFonts w:hint="default" w:ascii="仿宋_GB2312" w:hAnsi="sans-serif" w:eastAsia="仿宋_GB2312" w:cs="仿宋_GB2312"/>
          <w:i w:val="0"/>
          <w:iCs w:val="0"/>
          <w:caps w:val="0"/>
          <w:color w:val="000000"/>
          <w:spacing w:val="0"/>
          <w:sz w:val="31"/>
          <w:szCs w:val="31"/>
          <w:shd w:val="clear" w:fill="FFFFFF"/>
        </w:rPr>
        <w:t>条，规划计划1条，财政信息</w:t>
      </w:r>
      <w:r>
        <w:rPr>
          <w:rFonts w:hint="eastAsia" w:ascii="仿宋_GB2312" w:hAnsi="sans-serif" w:eastAsia="仿宋_GB2312" w:cs="仿宋_GB2312"/>
          <w:i w:val="0"/>
          <w:iCs w:val="0"/>
          <w:caps w:val="0"/>
          <w:color w:val="000000"/>
          <w:spacing w:val="0"/>
          <w:sz w:val="31"/>
          <w:szCs w:val="31"/>
          <w:shd w:val="clear" w:fill="FFFFFF"/>
          <w:lang w:val="en-US" w:eastAsia="zh-CN"/>
        </w:rPr>
        <w:t>8</w:t>
      </w:r>
      <w:r>
        <w:rPr>
          <w:rFonts w:hint="default" w:ascii="仿宋_GB2312" w:hAnsi="sans-serif" w:eastAsia="仿宋_GB2312" w:cs="仿宋_GB2312"/>
          <w:i w:val="0"/>
          <w:iCs w:val="0"/>
          <w:caps w:val="0"/>
          <w:color w:val="000000"/>
          <w:spacing w:val="0"/>
          <w:sz w:val="31"/>
          <w:szCs w:val="31"/>
          <w:shd w:val="clear" w:fill="FFFFFF"/>
        </w:rPr>
        <w:t>条，证明事项目录清单1条，人大建议政协提案公开办理结果公开及建议提案办理总体情况</w:t>
      </w:r>
      <w:r>
        <w:rPr>
          <w:rFonts w:hint="eastAsia" w:ascii="仿宋_GB2312" w:hAnsi="sans-serif" w:eastAsia="仿宋_GB2312" w:cs="仿宋_GB2312"/>
          <w:i w:val="0"/>
          <w:iCs w:val="0"/>
          <w:caps w:val="0"/>
          <w:color w:val="000000"/>
          <w:spacing w:val="0"/>
          <w:sz w:val="31"/>
          <w:szCs w:val="31"/>
          <w:shd w:val="clear" w:fill="FFFFFF"/>
          <w:lang w:val="en-US" w:eastAsia="zh-CN"/>
        </w:rPr>
        <w:t>17</w:t>
      </w:r>
      <w:bookmarkStart w:id="10" w:name="_GoBack"/>
      <w:bookmarkEnd w:id="10"/>
      <w:r>
        <w:rPr>
          <w:rFonts w:hint="default" w:ascii="仿宋_GB2312" w:hAnsi="sans-serif" w:eastAsia="仿宋_GB2312" w:cs="仿宋_GB2312"/>
          <w:i w:val="0"/>
          <w:iCs w:val="0"/>
          <w:caps w:val="0"/>
          <w:color w:val="000000"/>
          <w:spacing w:val="0"/>
          <w:sz w:val="31"/>
          <w:szCs w:val="31"/>
          <w:shd w:val="clear" w:fill="FFFFFF"/>
        </w:rPr>
        <w:t>条，重点领域</w:t>
      </w:r>
      <w:r>
        <w:rPr>
          <w:rFonts w:hint="eastAsia" w:ascii="仿宋_GB2312" w:hAnsi="sans-serif" w:eastAsia="仿宋_GB2312" w:cs="仿宋_GB2312"/>
          <w:i w:val="0"/>
          <w:iCs w:val="0"/>
          <w:caps w:val="0"/>
          <w:color w:val="000000"/>
          <w:spacing w:val="0"/>
          <w:sz w:val="31"/>
          <w:szCs w:val="31"/>
          <w:shd w:val="clear" w:fill="FFFFFF"/>
          <w:lang w:val="en-US" w:eastAsia="zh-CN"/>
        </w:rPr>
        <w:t>183</w:t>
      </w:r>
      <w:r>
        <w:rPr>
          <w:rFonts w:hint="default" w:ascii="仿宋_GB2312" w:hAnsi="sans-serif" w:eastAsia="仿宋_GB2312" w:cs="仿宋_GB2312"/>
          <w:i w:val="0"/>
          <w:iCs w:val="0"/>
          <w:caps w:val="0"/>
          <w:color w:val="000000"/>
          <w:spacing w:val="0"/>
          <w:sz w:val="31"/>
          <w:szCs w:val="31"/>
          <w:shd w:val="clear" w:fill="FFFFFF"/>
        </w:rPr>
        <w:t>条，组织管理</w:t>
      </w:r>
      <w:r>
        <w:rPr>
          <w:rFonts w:hint="eastAsia" w:ascii="仿宋_GB2312" w:hAnsi="sans-serif" w:eastAsia="仿宋_GB2312" w:cs="仿宋_GB2312"/>
          <w:i w:val="0"/>
          <w:iCs w:val="0"/>
          <w:caps w:val="0"/>
          <w:color w:val="000000"/>
          <w:spacing w:val="0"/>
          <w:sz w:val="31"/>
          <w:szCs w:val="31"/>
          <w:shd w:val="clear" w:fill="FFFFFF"/>
          <w:lang w:val="en-US" w:eastAsia="zh-CN"/>
        </w:rPr>
        <w:t>6</w:t>
      </w:r>
      <w:r>
        <w:rPr>
          <w:rFonts w:hint="default" w:ascii="仿宋_GB2312" w:hAnsi="sans-serif" w:eastAsia="仿宋_GB2312" w:cs="仿宋_GB2312"/>
          <w:i w:val="0"/>
          <w:iCs w:val="0"/>
          <w:caps w:val="0"/>
          <w:color w:val="000000"/>
          <w:spacing w:val="0"/>
          <w:sz w:val="31"/>
          <w:szCs w:val="31"/>
          <w:shd w:val="clear" w:fill="FFFFFF"/>
        </w:rPr>
        <w:t>条，主动公开基本目录</w:t>
      </w:r>
      <w:r>
        <w:rPr>
          <w:rFonts w:hint="default" w:ascii="仿宋_GB2312" w:hAnsi="Tahoma" w:eastAsia="仿宋_GB2312" w:cs="仿宋_GB2312"/>
          <w:i w:val="0"/>
          <w:iCs w:val="0"/>
          <w:caps w:val="0"/>
          <w:color w:val="000000"/>
          <w:spacing w:val="0"/>
          <w:sz w:val="31"/>
          <w:szCs w:val="31"/>
          <w:shd w:val="clear" w:fill="FFFFFF"/>
        </w:rPr>
        <w:t>1</w:t>
      </w:r>
      <w:r>
        <w:rPr>
          <w:rFonts w:hint="default" w:ascii="仿宋_GB2312" w:hAnsi="sans-serif" w:eastAsia="仿宋_GB2312" w:cs="仿宋_GB2312"/>
          <w:i w:val="0"/>
          <w:iCs w:val="0"/>
          <w:caps w:val="0"/>
          <w:color w:val="000000"/>
          <w:spacing w:val="0"/>
          <w:sz w:val="31"/>
          <w:szCs w:val="31"/>
          <w:shd w:val="clear" w:fill="FFFFFF"/>
        </w:rPr>
        <w:t>条。此外，</w:t>
      </w:r>
      <w:r>
        <w:rPr>
          <w:rFonts w:hint="eastAsia" w:ascii="仿宋_GB2312" w:hAnsi="仿宋" w:eastAsia="仿宋_GB2312"/>
          <w:sz w:val="32"/>
          <w:szCs w:val="32"/>
          <w:lang w:val="en-US" w:eastAsia="zh-CN"/>
        </w:rPr>
        <w:t>共发表国家级新闻39条、省级88条；滕州级39篇，枣庄级40篇；滕州市民政局官网发布工作动态585条、基层信息2364条，共计2949条；同步更新上善传媒政务号2949篇、“今日头条”2949篇。对接“滕州党建”公众号，发表公众号2期；对接市满意度专班，发表社会帮扶稿件2篇。提升“全局化”视野，围绕中心工作，打好主动仗，开创民政宣传新气象。</w:t>
      </w:r>
    </w:p>
    <w:p>
      <w:pPr>
        <w:pStyle w:val="3"/>
        <w:keepNext w:val="0"/>
        <w:keepLines w:val="0"/>
        <w:widowControl/>
        <w:suppressLineNumbers w:val="0"/>
        <w:spacing w:line="368" w:lineRule="atLeast"/>
        <w:ind w:left="0" w:firstLine="0"/>
        <w:jc w:val="center"/>
      </w:pPr>
      <w:r>
        <w:drawing>
          <wp:inline distT="0" distB="0" distL="114300" distR="114300">
            <wp:extent cx="5264785" cy="2553970"/>
            <wp:effectExtent l="0" t="0" r="1206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785" cy="2553970"/>
                    </a:xfrm>
                    <a:prstGeom prst="rect">
                      <a:avLst/>
                    </a:prstGeom>
                    <a:noFill/>
                    <a:ln>
                      <a:noFill/>
                    </a:ln>
                  </pic:spPr>
                </pic:pic>
              </a:graphicData>
            </a:graphic>
          </wp:inline>
        </w:drawing>
      </w:r>
    </w:p>
    <w:p>
      <w:pPr>
        <w:pStyle w:val="3"/>
        <w:keepNext w:val="0"/>
        <w:keepLines w:val="0"/>
        <w:widowControl/>
        <w:suppressLineNumbers w:val="0"/>
        <w:spacing w:line="368" w:lineRule="atLeast"/>
        <w:ind w:left="0" w:firstLine="0"/>
        <w:jc w:val="center"/>
      </w:pPr>
      <w:r>
        <w:drawing>
          <wp:inline distT="0" distB="0" distL="114300" distR="114300">
            <wp:extent cx="5264785" cy="2553970"/>
            <wp:effectExtent l="0" t="0" r="1206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4785" cy="2553970"/>
                    </a:xfrm>
                    <a:prstGeom prst="rect">
                      <a:avLst/>
                    </a:prstGeom>
                    <a:noFill/>
                    <a:ln>
                      <a:noFill/>
                    </a:ln>
                  </pic:spPr>
                </pic:pic>
              </a:graphicData>
            </a:graphic>
          </wp:inline>
        </w:drawing>
      </w:r>
    </w:p>
    <w:p>
      <w:pPr>
        <w:pStyle w:val="3"/>
        <w:keepNext w:val="0"/>
        <w:keepLines w:val="0"/>
        <w:widowControl/>
        <w:suppressLineNumbers w:val="0"/>
        <w:spacing w:line="368" w:lineRule="atLeast"/>
        <w:ind w:left="0" w:firstLine="0"/>
        <w:jc w:val="center"/>
      </w:pPr>
      <w:r>
        <w:drawing>
          <wp:inline distT="0" distB="0" distL="114300" distR="114300">
            <wp:extent cx="5264785" cy="2553970"/>
            <wp:effectExtent l="0" t="0" r="1206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4785" cy="2553970"/>
                    </a:xfrm>
                    <a:prstGeom prst="rect">
                      <a:avLst/>
                    </a:prstGeom>
                    <a:noFill/>
                    <a:ln>
                      <a:noFill/>
                    </a:ln>
                  </pic:spPr>
                </pic:pic>
              </a:graphicData>
            </a:graphic>
          </wp:inline>
        </w:drawing>
      </w:r>
    </w:p>
    <w:p>
      <w:pPr>
        <w:pStyle w:val="3"/>
        <w:keepNext w:val="0"/>
        <w:keepLines w:val="0"/>
        <w:widowControl/>
        <w:suppressLineNumbers w:val="0"/>
        <w:spacing w:line="368" w:lineRule="atLeast"/>
        <w:ind w:left="0" w:firstLine="0"/>
        <w:jc w:val="left"/>
        <w:rPr>
          <w:rFonts w:hint="default" w:ascii="sans-serif" w:hAnsi="sans-serif" w:eastAsia="sans-serif" w:cs="sans-serif"/>
          <w:i w:val="0"/>
          <w:iCs w:val="0"/>
          <w:caps w:val="0"/>
          <w:color w:val="000000"/>
          <w:spacing w:val="0"/>
          <w:sz w:val="27"/>
          <w:szCs w:val="27"/>
        </w:rPr>
      </w:pPr>
      <w:r>
        <w:rPr>
          <w:rFonts w:hint="eastAsia" w:eastAsiaTheme="minorEastAsia"/>
          <w:lang w:eastAsia="zh-CN"/>
        </w:rPr>
        <w:drawing>
          <wp:inline distT="0" distB="0" distL="114300" distR="114300">
            <wp:extent cx="2340610" cy="4829175"/>
            <wp:effectExtent l="0" t="0" r="2540" b="9525"/>
            <wp:docPr id="5" name="图片 5" descr="微信图片_2023122810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228103115"/>
                    <pic:cNvPicPr>
                      <a:picLocks noChangeAspect="1"/>
                    </pic:cNvPicPr>
                  </pic:nvPicPr>
                  <pic:blipFill>
                    <a:blip r:embed="rId7"/>
                    <a:stretch>
                      <a:fillRect/>
                    </a:stretch>
                  </pic:blipFill>
                  <pic:spPr>
                    <a:xfrm>
                      <a:off x="0" y="0"/>
                      <a:ext cx="2340610" cy="482917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41880" cy="4832985"/>
            <wp:effectExtent l="0" t="0" r="1270" b="5715"/>
            <wp:docPr id="4" name="图片 4" descr="微信图片_2023122810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228103157"/>
                    <pic:cNvPicPr>
                      <a:picLocks noChangeAspect="1"/>
                    </pic:cNvPicPr>
                  </pic:nvPicPr>
                  <pic:blipFill>
                    <a:blip r:embed="rId8"/>
                    <a:stretch>
                      <a:fillRect/>
                    </a:stretch>
                  </pic:blipFill>
                  <pic:spPr>
                    <a:xfrm>
                      <a:off x="0" y="0"/>
                      <a:ext cx="2341880" cy="4832985"/>
                    </a:xfrm>
                    <a:prstGeom prst="rect">
                      <a:avLst/>
                    </a:prstGeom>
                  </pic:spPr>
                </pic:pic>
              </a:graphicData>
            </a:graphic>
          </wp:inline>
        </w:drawing>
      </w:r>
    </w:p>
    <w:p>
      <w:pPr>
        <w:pStyle w:val="3"/>
        <w:keepNext w:val="0"/>
        <w:keepLines w:val="0"/>
        <w:widowControl/>
        <w:suppressLineNumbers w:val="0"/>
        <w:shd w:val="clear" w:fill="FFFFFF"/>
        <w:spacing w:after="0" w:afterAutospacing="0" w:line="605" w:lineRule="atLeast"/>
        <w:ind w:left="0" w:firstLine="634"/>
        <w:rPr>
          <w:rFonts w:hint="default" w:ascii="sans-serif" w:hAnsi="sans-serif" w:eastAsia="sans-serif" w:cs="sans-serif"/>
          <w:i w:val="0"/>
          <w:iCs w:val="0"/>
          <w:caps w:val="0"/>
          <w:color w:val="000000"/>
          <w:spacing w:val="0"/>
          <w:sz w:val="27"/>
          <w:szCs w:val="27"/>
        </w:rPr>
      </w:pPr>
      <w:r>
        <w:rPr>
          <w:rFonts w:hint="eastAsia" w:ascii="楷体" w:hAnsi="楷体" w:eastAsia="楷体" w:cs="楷体"/>
          <w:i w:val="0"/>
          <w:iCs w:val="0"/>
          <w:caps w:val="0"/>
          <w:color w:val="000000"/>
          <w:spacing w:val="0"/>
          <w:sz w:val="31"/>
          <w:szCs w:val="31"/>
          <w:shd w:val="clear" w:fill="FFFFFF"/>
        </w:rPr>
        <w:t>（二）政府信息依申请公开情况</w:t>
      </w:r>
    </w:p>
    <w:p>
      <w:pPr>
        <w:pStyle w:val="3"/>
        <w:keepNext w:val="0"/>
        <w:keepLines w:val="0"/>
        <w:widowControl/>
        <w:suppressLineNumbers w:val="0"/>
        <w:shd w:val="clear" w:fill="FFFFFF"/>
        <w:spacing w:after="0" w:afterAutospacing="0" w:line="605" w:lineRule="atLeast"/>
        <w:ind w:left="0" w:firstLine="648"/>
        <w:rPr>
          <w:rFonts w:hint="default" w:ascii="仿宋_GB2312" w:hAnsi="宋体" w:eastAsia="仿宋_GB2312" w:cs="仿宋_GB2312"/>
          <w:i w:val="0"/>
          <w:iCs w:val="0"/>
          <w:caps w:val="0"/>
          <w:color w:val="000000"/>
          <w:spacing w:val="0"/>
          <w:sz w:val="31"/>
          <w:szCs w:val="31"/>
          <w:shd w:val="clear" w:fill="FFFFFF"/>
          <w:lang w:val="en-US"/>
        </w:rPr>
      </w:pPr>
      <w:r>
        <w:rPr>
          <w:rFonts w:hint="default" w:ascii="仿宋_GB2312" w:hAnsi="宋体" w:eastAsia="仿宋_GB2312" w:cs="仿宋_GB2312"/>
          <w:i w:val="0"/>
          <w:iCs w:val="0"/>
          <w:caps w:val="0"/>
          <w:color w:val="000000"/>
          <w:spacing w:val="0"/>
          <w:sz w:val="31"/>
          <w:szCs w:val="31"/>
          <w:shd w:val="clear" w:fill="FFFFFF"/>
        </w:rPr>
        <w:t>202</w:t>
      </w:r>
      <w:r>
        <w:rPr>
          <w:rFonts w:hint="eastAsia" w:ascii="仿宋_GB2312" w:hAnsi="宋体" w:eastAsia="仿宋_GB2312" w:cs="仿宋_GB2312"/>
          <w:i w:val="0"/>
          <w:iCs w:val="0"/>
          <w:caps w:val="0"/>
          <w:color w:val="000000"/>
          <w:spacing w:val="0"/>
          <w:sz w:val="31"/>
          <w:szCs w:val="31"/>
          <w:shd w:val="clear" w:fill="FFFFFF"/>
          <w:lang w:val="en-US" w:eastAsia="zh-CN"/>
        </w:rPr>
        <w:t>3</w:t>
      </w:r>
      <w:r>
        <w:rPr>
          <w:rFonts w:hint="default" w:ascii="仿宋_GB2312" w:hAnsi="sans-serif" w:eastAsia="仿宋_GB2312" w:cs="仿宋_GB2312"/>
          <w:i w:val="0"/>
          <w:iCs w:val="0"/>
          <w:caps w:val="0"/>
          <w:color w:val="000000"/>
          <w:spacing w:val="0"/>
          <w:sz w:val="31"/>
          <w:szCs w:val="31"/>
          <w:shd w:val="clear" w:fill="FFFFFF"/>
        </w:rPr>
        <w:t>年市民政局受理依申请公开共</w:t>
      </w:r>
      <w:r>
        <w:rPr>
          <w:rFonts w:hint="eastAsia" w:ascii="仿宋_GB2312" w:hAnsi="sans-serif" w:eastAsia="仿宋_GB2312" w:cs="仿宋_GB2312"/>
          <w:i w:val="0"/>
          <w:iCs w:val="0"/>
          <w:caps w:val="0"/>
          <w:color w:val="000000"/>
          <w:spacing w:val="0"/>
          <w:sz w:val="31"/>
          <w:szCs w:val="31"/>
          <w:shd w:val="clear" w:fill="FFFFFF"/>
          <w:lang w:val="en-US" w:eastAsia="zh-CN"/>
        </w:rPr>
        <w:t>4</w:t>
      </w:r>
      <w:r>
        <w:rPr>
          <w:rFonts w:hint="default" w:ascii="仿宋_GB2312" w:hAnsi="sans-serif" w:eastAsia="仿宋_GB2312" w:cs="仿宋_GB2312"/>
          <w:i w:val="0"/>
          <w:iCs w:val="0"/>
          <w:caps w:val="0"/>
          <w:color w:val="000000"/>
          <w:spacing w:val="0"/>
          <w:sz w:val="31"/>
          <w:szCs w:val="31"/>
          <w:shd w:val="clear" w:fill="FFFFFF"/>
        </w:rPr>
        <w:t>件，全部按时限要求办结，其中予以公开</w:t>
      </w:r>
      <w:r>
        <w:rPr>
          <w:rFonts w:hint="eastAsia" w:ascii="仿宋_GB2312" w:hAnsi="sans-serif" w:eastAsia="仿宋_GB2312" w:cs="仿宋_GB2312"/>
          <w:i w:val="0"/>
          <w:iCs w:val="0"/>
          <w:caps w:val="0"/>
          <w:color w:val="000000"/>
          <w:spacing w:val="0"/>
          <w:sz w:val="31"/>
          <w:szCs w:val="31"/>
          <w:shd w:val="clear" w:fill="FFFFFF"/>
          <w:lang w:val="en-US" w:eastAsia="zh-CN"/>
        </w:rPr>
        <w:t>3</w:t>
      </w:r>
      <w:r>
        <w:rPr>
          <w:rFonts w:hint="default" w:ascii="仿宋_GB2312" w:hAnsi="宋体" w:eastAsia="仿宋_GB2312" w:cs="仿宋_GB2312"/>
          <w:i w:val="0"/>
          <w:iCs w:val="0"/>
          <w:caps w:val="0"/>
          <w:color w:val="000000"/>
          <w:spacing w:val="0"/>
          <w:sz w:val="31"/>
          <w:szCs w:val="31"/>
          <w:shd w:val="clear" w:fill="FFFFFF"/>
        </w:rPr>
        <w:t>件，部分公开</w:t>
      </w:r>
      <w:r>
        <w:rPr>
          <w:rFonts w:hint="eastAsia" w:ascii="仿宋_GB2312" w:hAnsi="宋体" w:eastAsia="仿宋_GB2312" w:cs="仿宋_GB2312"/>
          <w:i w:val="0"/>
          <w:iCs w:val="0"/>
          <w:caps w:val="0"/>
          <w:color w:val="000000"/>
          <w:spacing w:val="0"/>
          <w:sz w:val="31"/>
          <w:szCs w:val="31"/>
          <w:shd w:val="clear" w:fill="FFFFFF"/>
          <w:lang w:val="en-US" w:eastAsia="zh-CN"/>
        </w:rPr>
        <w:t>1</w:t>
      </w:r>
      <w:r>
        <w:rPr>
          <w:rFonts w:hint="default" w:ascii="仿宋_GB2312" w:hAnsi="宋体" w:eastAsia="仿宋_GB2312" w:cs="仿宋_GB2312"/>
          <w:i w:val="0"/>
          <w:iCs w:val="0"/>
          <w:caps w:val="0"/>
          <w:color w:val="000000"/>
          <w:spacing w:val="0"/>
          <w:sz w:val="31"/>
          <w:szCs w:val="31"/>
          <w:shd w:val="clear" w:fill="FFFFFF"/>
        </w:rPr>
        <w:t>件，不予公开0</w:t>
      </w:r>
      <w:r>
        <w:rPr>
          <w:rFonts w:hint="default" w:ascii="仿宋_GB2312" w:hAnsi="sans-serif" w:eastAsia="仿宋_GB2312" w:cs="仿宋_GB2312"/>
          <w:i w:val="0"/>
          <w:iCs w:val="0"/>
          <w:caps w:val="0"/>
          <w:color w:val="000000"/>
          <w:spacing w:val="0"/>
          <w:sz w:val="31"/>
          <w:szCs w:val="31"/>
          <w:shd w:val="clear" w:fill="FFFFFF"/>
        </w:rPr>
        <w:t>件，自愿撤销政务公开申请0件，非政府信息公开0</w:t>
      </w:r>
      <w:r>
        <w:rPr>
          <w:rFonts w:hint="default" w:ascii="仿宋_GB2312" w:hAnsi="宋体" w:eastAsia="仿宋_GB2312" w:cs="仿宋_GB2312"/>
          <w:i w:val="0"/>
          <w:iCs w:val="0"/>
          <w:caps w:val="0"/>
          <w:color w:val="000000"/>
          <w:spacing w:val="0"/>
          <w:sz w:val="31"/>
          <w:szCs w:val="31"/>
          <w:shd w:val="clear" w:fill="FFFFFF"/>
        </w:rPr>
        <w:t>件，不予处理0件，转结下年度继续办理0件。本年度无因政府信息公开申请提起行政复议、行政诉讼情况</w:t>
      </w:r>
      <w:r>
        <w:rPr>
          <w:rFonts w:hint="eastAsia" w:ascii="仿宋_GB2312" w:hAnsi="宋体" w:eastAsia="仿宋_GB2312" w:cs="仿宋_GB2312"/>
          <w:i w:val="0"/>
          <w:iCs w:val="0"/>
          <w:caps w:val="0"/>
          <w:color w:val="000000"/>
          <w:spacing w:val="0"/>
          <w:sz w:val="31"/>
          <w:szCs w:val="31"/>
          <w:shd w:val="clear" w:fill="FFFFFF"/>
          <w:lang w:eastAsia="zh-CN"/>
        </w:rPr>
        <w:t>，</w:t>
      </w:r>
      <w:r>
        <w:rPr>
          <w:rFonts w:hint="eastAsia" w:ascii="仿宋_GB2312" w:hAnsi="宋体" w:eastAsia="仿宋_GB2312" w:cs="仿宋_GB2312"/>
          <w:i w:val="0"/>
          <w:iCs w:val="0"/>
          <w:caps w:val="0"/>
          <w:color w:val="000000"/>
          <w:spacing w:val="0"/>
          <w:sz w:val="31"/>
          <w:szCs w:val="31"/>
          <w:shd w:val="clear" w:fill="FFFFFF"/>
          <w:lang w:val="en-US" w:eastAsia="zh-CN"/>
        </w:rPr>
        <w:t>较往年无增长。</w:t>
      </w:r>
    </w:p>
    <w:p>
      <w:pPr>
        <w:pStyle w:val="3"/>
        <w:keepNext w:val="0"/>
        <w:keepLines w:val="0"/>
        <w:widowControl/>
        <w:suppressLineNumbers w:val="0"/>
        <w:shd w:val="clear" w:fill="FFFFFF"/>
        <w:spacing w:after="0" w:afterAutospacing="0" w:line="605" w:lineRule="atLeast"/>
        <w:ind w:left="0" w:firstLine="634"/>
        <w:jc w:val="both"/>
        <w:rPr>
          <w:rFonts w:hint="default" w:ascii="sans-serif" w:hAnsi="sans-serif" w:eastAsia="sans-serif" w:cs="sans-serif"/>
          <w:i w:val="0"/>
          <w:iCs w:val="0"/>
          <w:caps w:val="0"/>
          <w:color w:val="000000"/>
          <w:spacing w:val="0"/>
          <w:sz w:val="27"/>
          <w:szCs w:val="27"/>
        </w:rPr>
      </w:pPr>
      <w:r>
        <w:rPr>
          <w:rFonts w:hint="eastAsia" w:ascii="楷体" w:hAnsi="楷体" w:eastAsia="楷体" w:cs="楷体"/>
          <w:i w:val="0"/>
          <w:iCs w:val="0"/>
          <w:caps w:val="0"/>
          <w:color w:val="000000"/>
          <w:spacing w:val="0"/>
          <w:sz w:val="31"/>
          <w:szCs w:val="31"/>
          <w:shd w:val="clear" w:fill="FFFFFF"/>
        </w:rPr>
        <w:t>（三）政府信息管理情况</w:t>
      </w:r>
    </w:p>
    <w:p>
      <w:pPr>
        <w:pStyle w:val="3"/>
        <w:keepNext w:val="0"/>
        <w:keepLines w:val="0"/>
        <w:widowControl/>
        <w:suppressLineNumbers w:val="0"/>
        <w:shd w:val="clear" w:fill="FFFFFF"/>
        <w:spacing w:after="0" w:afterAutospacing="0" w:line="605" w:lineRule="atLeast"/>
        <w:ind w:left="0" w:firstLine="634"/>
        <w:jc w:val="both"/>
        <w:rPr>
          <w:rFonts w:hint="default" w:ascii="sans-serif" w:hAnsi="sans-serif" w:eastAsia="sans-serif" w:cs="sans-serif"/>
          <w:i w:val="0"/>
          <w:iCs w:val="0"/>
          <w:caps w:val="0"/>
          <w:color w:val="000000"/>
          <w:spacing w:val="0"/>
          <w:sz w:val="27"/>
          <w:szCs w:val="27"/>
        </w:rPr>
      </w:pPr>
      <w:r>
        <w:rPr>
          <w:rFonts w:hint="default" w:ascii="仿宋_GB2312" w:hAnsi="宋体" w:eastAsia="仿宋_GB2312" w:cs="仿宋_GB2312"/>
          <w:i w:val="0"/>
          <w:iCs w:val="0"/>
          <w:caps w:val="0"/>
          <w:color w:val="000000"/>
          <w:spacing w:val="0"/>
          <w:sz w:val="31"/>
          <w:szCs w:val="31"/>
          <w:shd w:val="clear" w:fill="FFFFFF"/>
        </w:rPr>
        <w:t>成立了政务公开领导小组，局主要领导为主要负责人，分管领导为分管负责人。各科室依据科室职能，积极主动收集、提报各自业务范围内应公开的政务信息，兼爱民政融媒体中心扎实做好信息上传维护工作，明确专人负责本单位政务公开网站信息的更新与维护。</w:t>
      </w:r>
    </w:p>
    <w:p>
      <w:pPr>
        <w:pStyle w:val="3"/>
        <w:keepNext w:val="0"/>
        <w:keepLines w:val="0"/>
        <w:widowControl/>
        <w:suppressLineNumbers w:val="0"/>
        <w:shd w:val="clear" w:fill="FFFFFF"/>
        <w:spacing w:after="0" w:afterAutospacing="0" w:line="605" w:lineRule="atLeast"/>
        <w:ind w:left="0" w:firstLine="634"/>
        <w:jc w:val="both"/>
        <w:rPr>
          <w:rFonts w:hint="default" w:ascii="sans-serif" w:hAnsi="sans-serif" w:eastAsia="sans-serif" w:cs="sans-serif"/>
          <w:i w:val="0"/>
          <w:iCs w:val="0"/>
          <w:caps w:val="0"/>
          <w:color w:val="000000"/>
          <w:spacing w:val="0"/>
          <w:sz w:val="27"/>
          <w:szCs w:val="27"/>
        </w:rPr>
      </w:pPr>
      <w:r>
        <w:rPr>
          <w:rFonts w:hint="eastAsia" w:ascii="楷体" w:hAnsi="楷体" w:eastAsia="楷体" w:cs="楷体"/>
          <w:i w:val="0"/>
          <w:iCs w:val="0"/>
          <w:caps w:val="0"/>
          <w:color w:val="000000"/>
          <w:spacing w:val="0"/>
          <w:sz w:val="31"/>
          <w:szCs w:val="31"/>
          <w:shd w:val="clear" w:fill="FFFFFF"/>
        </w:rPr>
        <w:t>（四）政府信息公开平台建设</w:t>
      </w:r>
    </w:p>
    <w:p>
      <w:pPr>
        <w:pStyle w:val="3"/>
        <w:keepNext w:val="0"/>
        <w:keepLines w:val="0"/>
        <w:widowControl/>
        <w:suppressLineNumbers w:val="0"/>
        <w:shd w:val="clear" w:fill="FFFFFF"/>
        <w:spacing w:after="0" w:afterAutospacing="0" w:line="605" w:lineRule="atLeast"/>
        <w:ind w:left="0" w:firstLine="648"/>
        <w:rPr>
          <w:rFonts w:hint="default" w:ascii="sans-serif" w:hAnsi="sans-serif" w:eastAsia="sans-serif" w:cs="sans-serif"/>
          <w:i w:val="0"/>
          <w:iCs w:val="0"/>
          <w:caps w:val="0"/>
          <w:color w:val="000000"/>
          <w:spacing w:val="0"/>
          <w:sz w:val="27"/>
          <w:szCs w:val="27"/>
        </w:rPr>
      </w:pPr>
      <w:r>
        <w:rPr>
          <w:rFonts w:hint="default" w:ascii="仿宋_GB2312" w:hAnsi="宋体" w:eastAsia="仿宋_GB2312" w:cs="仿宋_GB2312"/>
          <w:i w:val="0"/>
          <w:iCs w:val="0"/>
          <w:caps w:val="0"/>
          <w:color w:val="000000"/>
          <w:spacing w:val="0"/>
          <w:sz w:val="31"/>
          <w:szCs w:val="31"/>
          <w:shd w:val="clear" w:fill="FFFFFF"/>
        </w:rPr>
        <w:t>进一步提升信息平台规范化建设，建立完善信息审核制度，加强对网站信息的审核把关，安排人员负责公开信息的编辑、审核与发布，确保信息上传及时、避免出现空白栏目，扎实做好信息上传维护工作。</w:t>
      </w:r>
    </w:p>
    <w:p>
      <w:pPr>
        <w:pStyle w:val="3"/>
        <w:keepNext w:val="0"/>
        <w:keepLines w:val="0"/>
        <w:widowControl/>
        <w:suppressLineNumbers w:val="0"/>
        <w:shd w:val="clear" w:fill="FFFFFF"/>
        <w:spacing w:after="0" w:afterAutospacing="0" w:line="605" w:lineRule="atLeast"/>
        <w:ind w:left="0" w:firstLine="648"/>
        <w:rPr>
          <w:rFonts w:hint="default" w:ascii="sans-serif" w:hAnsi="sans-serif" w:eastAsia="sans-serif" w:cs="sans-serif"/>
          <w:i w:val="0"/>
          <w:iCs w:val="0"/>
          <w:caps w:val="0"/>
          <w:color w:val="000000"/>
          <w:spacing w:val="0"/>
          <w:sz w:val="27"/>
          <w:szCs w:val="27"/>
        </w:rPr>
      </w:pPr>
      <w:r>
        <w:rPr>
          <w:rFonts w:hint="eastAsia" w:ascii="楷体" w:hAnsi="楷体" w:eastAsia="楷体" w:cs="楷体"/>
          <w:i w:val="0"/>
          <w:iCs w:val="0"/>
          <w:caps w:val="0"/>
          <w:color w:val="000000"/>
          <w:spacing w:val="0"/>
          <w:sz w:val="31"/>
          <w:szCs w:val="31"/>
          <w:shd w:val="clear" w:fill="FFFFFF"/>
        </w:rPr>
        <w:t>（五）政府信息公开监督保障情况</w:t>
      </w:r>
    </w:p>
    <w:p>
      <w:pPr>
        <w:pStyle w:val="3"/>
        <w:keepNext w:val="0"/>
        <w:keepLines w:val="0"/>
        <w:widowControl/>
        <w:suppressLineNumbers w:val="0"/>
        <w:shd w:val="clear" w:fill="FFFFFF"/>
        <w:spacing w:after="0" w:afterAutospacing="0" w:line="605" w:lineRule="atLeast"/>
        <w:ind w:left="0" w:firstLine="648"/>
        <w:rPr>
          <w:rFonts w:hint="default" w:ascii="sans-serif" w:hAnsi="sans-serif" w:eastAsia="sans-serif" w:cs="sans-serif"/>
          <w:i w:val="0"/>
          <w:iCs w:val="0"/>
          <w:caps w:val="0"/>
          <w:color w:val="000000"/>
          <w:spacing w:val="0"/>
          <w:sz w:val="27"/>
          <w:szCs w:val="27"/>
        </w:rPr>
      </w:pPr>
      <w:r>
        <w:rPr>
          <w:rFonts w:hint="default" w:ascii="仿宋_GB2312" w:hAnsi="宋体" w:eastAsia="仿宋_GB2312" w:cs="仿宋_GB2312"/>
          <w:i w:val="0"/>
          <w:iCs w:val="0"/>
          <w:caps w:val="0"/>
          <w:color w:val="000000"/>
          <w:spacing w:val="0"/>
          <w:sz w:val="31"/>
          <w:szCs w:val="31"/>
          <w:shd w:val="clear" w:fill="FFFFFF"/>
        </w:rPr>
        <w:t>积极参加市级信息公开培训，推进和规范政府信息公开工作，做好信息公开和宣传经费保障工作，严格按照信息发布流程开展工作。滕州市民政局对政府信息公开进行严格的保密审查，实行局主要领导总负责、分管领导组织协调、责任科室和专门审查人员具体实施，层层增强保密责任，遵循“未经保密审查的信息不得公开、未经解密并准予公开的信息不得公开、公开与保密界限不清的信息不得公开”的原则，既保证政府信息及时有效公开，又确保受国家法律保护的秘密信息安全。对信息公开保密审查工作，202</w:t>
      </w:r>
      <w:r>
        <w:rPr>
          <w:rFonts w:hint="eastAsia" w:ascii="仿宋_GB2312" w:hAnsi="宋体" w:eastAsia="仿宋_GB2312" w:cs="仿宋_GB2312"/>
          <w:i w:val="0"/>
          <w:iCs w:val="0"/>
          <w:caps w:val="0"/>
          <w:color w:val="000000"/>
          <w:spacing w:val="0"/>
          <w:sz w:val="31"/>
          <w:szCs w:val="31"/>
          <w:shd w:val="clear" w:fill="FFFFFF"/>
          <w:lang w:val="en-US" w:eastAsia="zh-CN"/>
        </w:rPr>
        <w:t>3</w:t>
      </w:r>
      <w:r>
        <w:rPr>
          <w:rFonts w:hint="default" w:ascii="仿宋_GB2312" w:hAnsi="宋体" w:eastAsia="仿宋_GB2312" w:cs="仿宋_GB2312"/>
          <w:i w:val="0"/>
          <w:iCs w:val="0"/>
          <w:caps w:val="0"/>
          <w:color w:val="000000"/>
          <w:spacing w:val="0"/>
          <w:sz w:val="31"/>
          <w:szCs w:val="31"/>
          <w:shd w:val="clear" w:fill="FFFFFF"/>
        </w:rPr>
        <w:t>年，滕州市民政局在政府信息公开工作中未出现失密、泄密情况。纳入滕州市部门绩效考核，未进行社会评议，未发生责任追究情况。</w:t>
      </w:r>
    </w:p>
    <w:p>
      <w:pPr>
        <w:pStyle w:val="3"/>
        <w:keepNext w:val="0"/>
        <w:keepLines w:val="0"/>
        <w:widowControl/>
        <w:suppressLineNumbers w:val="0"/>
        <w:spacing w:after="202" w:afterAutospacing="0" w:line="240" w:lineRule="atLeast"/>
        <w:ind w:left="0" w:firstLine="634"/>
        <w:rPr>
          <w:rFonts w:hint="default" w:ascii="sans-serif" w:hAnsi="sans-serif" w:eastAsia="sans-serif" w:cs="sans-serif"/>
          <w:i w:val="0"/>
          <w:iCs w:val="0"/>
          <w:caps w:val="0"/>
          <w:color w:val="000000"/>
          <w:spacing w:val="0"/>
          <w:sz w:val="24"/>
          <w:szCs w:val="24"/>
        </w:rPr>
      </w:pPr>
      <w:r>
        <w:rPr>
          <w:rFonts w:hint="eastAsia" w:ascii="黑体" w:hAnsi="宋体" w:eastAsia="黑体" w:cs="黑体"/>
          <w:i w:val="0"/>
          <w:iCs w:val="0"/>
          <w:caps w:val="0"/>
          <w:color w:val="000000"/>
          <w:spacing w:val="0"/>
          <w:sz w:val="31"/>
          <w:szCs w:val="31"/>
        </w:rPr>
        <w:t>二、202</w:t>
      </w:r>
      <w:r>
        <w:rPr>
          <w:rFonts w:hint="eastAsia" w:ascii="黑体" w:hAnsi="宋体" w:eastAsia="黑体" w:cs="黑体"/>
          <w:i w:val="0"/>
          <w:iCs w:val="0"/>
          <w:caps w:val="0"/>
          <w:color w:val="000000"/>
          <w:spacing w:val="0"/>
          <w:sz w:val="31"/>
          <w:szCs w:val="31"/>
          <w:lang w:val="en-US" w:eastAsia="zh-CN"/>
        </w:rPr>
        <w:t>3</w:t>
      </w:r>
      <w:r>
        <w:rPr>
          <w:rFonts w:hint="eastAsia" w:ascii="黑体" w:hAnsi="宋体" w:eastAsia="黑体" w:cs="黑体"/>
          <w:i w:val="0"/>
          <w:iCs w:val="0"/>
          <w:caps w:val="0"/>
          <w:color w:val="000000"/>
          <w:spacing w:val="0"/>
          <w:sz w:val="31"/>
          <w:szCs w:val="31"/>
        </w:rPr>
        <w:t>年度滕州市民政局主动公开政府信息情况</w:t>
      </w:r>
    </w:p>
    <w:tbl>
      <w:tblPr>
        <w:tblStyle w:val="4"/>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1970"/>
        <w:gridCol w:w="1985"/>
        <w:gridCol w:w="1985"/>
        <w:gridCol w:w="2596"/>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45" w:hRule="atLeast"/>
        </w:trPr>
        <w:tc>
          <w:tcPr>
            <w:tcW w:w="8580" w:type="dxa"/>
            <w:gridSpan w:val="4"/>
            <w:tcBorders>
              <w:top w:val="single" w:color="00000A" w:sz="6" w:space="0"/>
              <w:left w:val="single" w:color="00000A" w:sz="6" w:space="0"/>
              <w:bottom w:val="single" w:color="00000A" w:sz="6" w:space="0"/>
              <w:right w:val="single" w:color="000001" w:sz="6" w:space="0"/>
            </w:tcBorders>
            <w:shd w:val="clear" w:color="auto" w:fill="C6D9F1"/>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eastAsia" w:ascii="黑体" w:hAnsi="宋体" w:eastAsia="黑体" w:cs="黑体"/>
                <w:i w:val="0"/>
                <w:iCs w:val="0"/>
                <w:caps w:val="0"/>
                <w:color w:val="000000"/>
                <w:spacing w:val="0"/>
                <w:sz w:val="24"/>
                <w:szCs w:val="24"/>
              </w:rPr>
              <w:t>第二十条第（一）项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信息内容</w:t>
            </w:r>
          </w:p>
        </w:tc>
        <w:tc>
          <w:tcPr>
            <w:tcW w:w="1995" w:type="dxa"/>
            <w:tcBorders>
              <w:top w:val="nil"/>
              <w:left w:val="nil"/>
              <w:bottom w:val="single" w:color="00000A" w:sz="6" w:space="0"/>
              <w:right w:val="single" w:color="00000A"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本年制发件数</w:t>
            </w:r>
          </w:p>
        </w:tc>
        <w:tc>
          <w:tcPr>
            <w:tcW w:w="1995" w:type="dxa"/>
            <w:tcBorders>
              <w:top w:val="nil"/>
              <w:left w:val="nil"/>
              <w:bottom w:val="single" w:color="00000A" w:sz="6" w:space="0"/>
              <w:right w:val="single" w:color="00000A"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本年废止件数</w:t>
            </w:r>
          </w:p>
        </w:tc>
        <w:tc>
          <w:tcPr>
            <w:tcW w:w="1980" w:type="dxa"/>
            <w:tcBorders>
              <w:top w:val="nil"/>
              <w:left w:val="nil"/>
              <w:bottom w:val="single" w:color="00000A" w:sz="6" w:space="0"/>
              <w:right w:val="single" w:color="00000A"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现行有效件数</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sans-serif" w:eastAsia="仿宋_GB2312" w:cs="仿宋_GB2312"/>
                <w:i w:val="0"/>
                <w:iCs w:val="0"/>
                <w:caps w:val="0"/>
                <w:color w:val="000000"/>
                <w:spacing w:val="0"/>
                <w:sz w:val="24"/>
                <w:szCs w:val="24"/>
              </w:rPr>
              <w:t>规章</w:t>
            </w:r>
          </w:p>
        </w:tc>
        <w:tc>
          <w:tcPr>
            <w:tcW w:w="1995" w:type="dxa"/>
            <w:tcBorders>
              <w:top w:val="nil"/>
              <w:left w:val="nil"/>
              <w:bottom w:val="single" w:color="00000A" w:sz="6" w:space="0"/>
              <w:right w:val="single" w:color="00000A"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i w:val="0"/>
                <w:iCs w:val="0"/>
                <w:caps w:val="0"/>
                <w:color w:val="000000"/>
                <w:spacing w:val="0"/>
                <w:sz w:val="24"/>
                <w:szCs w:val="24"/>
              </w:rPr>
              <w:t>0</w:t>
            </w:r>
          </w:p>
        </w:tc>
        <w:tc>
          <w:tcPr>
            <w:tcW w:w="1995" w:type="dxa"/>
            <w:tcBorders>
              <w:top w:val="nil"/>
              <w:left w:val="nil"/>
              <w:bottom w:val="single" w:color="00000A" w:sz="6" w:space="0"/>
              <w:right w:val="single" w:color="00000A"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sans-serif" w:hAnsi="sans-serif" w:eastAsia="sans-serif" w:cs="sans-serif"/>
                <w:i w:val="0"/>
                <w:iCs w:val="0"/>
                <w:caps w:val="0"/>
                <w:color w:val="000000"/>
                <w:spacing w:val="0"/>
                <w:sz w:val="24"/>
                <w:szCs w:val="24"/>
              </w:rPr>
              <w:t> </w:t>
            </w:r>
            <w:r>
              <w:rPr>
                <w:rFonts w:hint="default" w:ascii="仿宋_GB2312" w:hAnsi="Tahoma" w:eastAsia="仿宋_GB2312" w:cs="仿宋_GB2312"/>
                <w:i w:val="0"/>
                <w:iCs w:val="0"/>
                <w:caps w:val="0"/>
                <w:color w:val="000000"/>
                <w:spacing w:val="0"/>
                <w:sz w:val="24"/>
                <w:szCs w:val="24"/>
              </w:rPr>
              <w:t>0</w:t>
            </w:r>
          </w:p>
        </w:tc>
        <w:tc>
          <w:tcPr>
            <w:tcW w:w="1980" w:type="dxa"/>
            <w:tcBorders>
              <w:top w:val="nil"/>
              <w:left w:val="nil"/>
              <w:bottom w:val="single" w:color="00000A" w:sz="6" w:space="0"/>
              <w:right w:val="single" w:color="00000A"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i w:val="0"/>
                <w:iCs w:val="0"/>
                <w:caps w:val="0"/>
                <w:color w:val="000000"/>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sans-serif" w:eastAsia="仿宋_GB2312" w:cs="仿宋_GB2312"/>
                <w:i w:val="0"/>
                <w:iCs w:val="0"/>
                <w:caps w:val="0"/>
                <w:color w:val="000000"/>
                <w:spacing w:val="0"/>
                <w:sz w:val="24"/>
                <w:szCs w:val="24"/>
              </w:rPr>
              <w:t>行政规范性文件</w:t>
            </w:r>
          </w:p>
        </w:tc>
        <w:tc>
          <w:tcPr>
            <w:tcW w:w="1995" w:type="dxa"/>
            <w:tcBorders>
              <w:top w:val="nil"/>
              <w:left w:val="nil"/>
              <w:bottom w:val="single" w:color="00000A" w:sz="6" w:space="0"/>
              <w:right w:val="single" w:color="00000A"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0</w:t>
            </w:r>
          </w:p>
        </w:tc>
        <w:tc>
          <w:tcPr>
            <w:tcW w:w="1995" w:type="dxa"/>
            <w:tcBorders>
              <w:top w:val="nil"/>
              <w:left w:val="nil"/>
              <w:bottom w:val="single" w:color="00000A" w:sz="6" w:space="0"/>
              <w:right w:val="single" w:color="00000A"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sans-serif" w:hAnsi="sans-serif" w:eastAsia="sans-serif" w:cs="sans-serif"/>
                <w:i w:val="0"/>
                <w:iCs w:val="0"/>
                <w:caps w:val="0"/>
                <w:color w:val="000000"/>
                <w:spacing w:val="0"/>
                <w:sz w:val="24"/>
                <w:szCs w:val="24"/>
              </w:rPr>
              <w:t> </w:t>
            </w:r>
            <w:r>
              <w:rPr>
                <w:rFonts w:hint="default" w:ascii="仿宋_GB2312" w:hAnsi="Tahoma" w:eastAsia="仿宋_GB2312" w:cs="仿宋_GB2312"/>
                <w:i w:val="0"/>
                <w:iCs w:val="0"/>
                <w:caps w:val="0"/>
                <w:color w:val="000000"/>
                <w:spacing w:val="0"/>
                <w:sz w:val="24"/>
                <w:szCs w:val="24"/>
              </w:rPr>
              <w:t>0</w:t>
            </w:r>
          </w:p>
        </w:tc>
        <w:tc>
          <w:tcPr>
            <w:tcW w:w="1980" w:type="dxa"/>
            <w:tcBorders>
              <w:top w:val="nil"/>
              <w:left w:val="nil"/>
              <w:bottom w:val="single" w:color="00000A" w:sz="6" w:space="0"/>
              <w:right w:val="single" w:color="00000A"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8580" w:type="dxa"/>
            <w:gridSpan w:val="4"/>
            <w:tcBorders>
              <w:top w:val="single" w:color="00000A" w:sz="6" w:space="0"/>
              <w:left w:val="single" w:color="00000A" w:sz="6" w:space="0"/>
              <w:bottom w:val="single" w:color="00000A" w:sz="6" w:space="0"/>
              <w:right w:val="single" w:color="000001" w:sz="6" w:space="0"/>
            </w:tcBorders>
            <w:shd w:val="clear" w:color="auto" w:fill="C6D9F1"/>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eastAsia" w:ascii="黑体" w:hAnsi="宋体" w:eastAsia="黑体" w:cs="黑体"/>
                <w:i w:val="0"/>
                <w:iCs w:val="0"/>
                <w:caps w:val="0"/>
                <w:color w:val="000000"/>
                <w:spacing w:val="0"/>
                <w:sz w:val="24"/>
                <w:szCs w:val="24"/>
              </w:rPr>
              <w:t>第二十条第（五）项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信息内容</w:t>
            </w:r>
          </w:p>
        </w:tc>
        <w:tc>
          <w:tcPr>
            <w:tcW w:w="6390" w:type="dxa"/>
            <w:gridSpan w:val="3"/>
            <w:tcBorders>
              <w:top w:val="single" w:color="00000A" w:sz="6" w:space="0"/>
              <w:left w:val="nil"/>
              <w:bottom w:val="single" w:color="00000A" w:sz="6" w:space="0"/>
              <w:right w:val="single" w:color="000001"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sans-serif" w:eastAsia="仿宋_GB2312" w:cs="仿宋_GB2312"/>
                <w:i w:val="0"/>
                <w:iCs w:val="0"/>
                <w:caps w:val="0"/>
                <w:color w:val="000000"/>
                <w:spacing w:val="0"/>
                <w:sz w:val="24"/>
                <w:szCs w:val="24"/>
              </w:rPr>
              <w:t>行政许可</w:t>
            </w:r>
          </w:p>
        </w:tc>
        <w:tc>
          <w:tcPr>
            <w:tcW w:w="6390" w:type="dxa"/>
            <w:gridSpan w:val="3"/>
            <w:tcBorders>
              <w:top w:val="single" w:color="00000A" w:sz="6" w:space="0"/>
              <w:left w:val="nil"/>
              <w:bottom w:val="single" w:color="00000A" w:sz="6" w:space="0"/>
              <w:right w:val="single" w:color="000001"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sans-serif" w:hAnsi="sans-serif" w:eastAsia="sans-serif" w:cs="sans-serif"/>
                <w:i w:val="0"/>
                <w:iCs w:val="0"/>
                <w:caps w:val="0"/>
                <w:color w:val="000000"/>
                <w:spacing w:val="0"/>
                <w:sz w:val="24"/>
                <w:szCs w:val="24"/>
              </w:rPr>
              <w:t>　</w:t>
            </w:r>
            <w:r>
              <w:rPr>
                <w:rFonts w:hint="default" w:ascii="仿宋_GB2312" w:hAnsi="Tahoma" w:eastAsia="仿宋_GB2312" w:cs="仿宋_GB2312"/>
                <w:i w:val="0"/>
                <w:iCs w:val="0"/>
                <w:caps w:val="0"/>
                <w:color w:val="000000"/>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8580" w:type="dxa"/>
            <w:gridSpan w:val="4"/>
            <w:tcBorders>
              <w:top w:val="single" w:color="00000A" w:sz="6" w:space="0"/>
              <w:left w:val="single" w:color="00000A" w:sz="6" w:space="0"/>
              <w:bottom w:val="single" w:color="00000A" w:sz="6" w:space="0"/>
              <w:right w:val="single" w:color="000001" w:sz="6" w:space="0"/>
            </w:tcBorders>
            <w:shd w:val="clear" w:color="auto" w:fill="C6D9F1"/>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eastAsia" w:ascii="黑体" w:hAnsi="宋体" w:eastAsia="黑体" w:cs="黑体"/>
                <w:i w:val="0"/>
                <w:iCs w:val="0"/>
                <w:caps w:val="0"/>
                <w:color w:val="000000"/>
                <w:spacing w:val="0"/>
                <w:sz w:val="24"/>
                <w:szCs w:val="24"/>
              </w:rPr>
              <w:t>第二十条第（六）项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信息内容</w:t>
            </w:r>
          </w:p>
        </w:tc>
        <w:tc>
          <w:tcPr>
            <w:tcW w:w="6390" w:type="dxa"/>
            <w:gridSpan w:val="3"/>
            <w:tcBorders>
              <w:top w:val="single" w:color="00000A" w:sz="6" w:space="0"/>
              <w:left w:val="nil"/>
              <w:bottom w:val="single" w:color="00000A" w:sz="6" w:space="0"/>
              <w:right w:val="single" w:color="000001"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sans-serif" w:eastAsia="仿宋_GB2312" w:cs="仿宋_GB2312"/>
                <w:i w:val="0"/>
                <w:iCs w:val="0"/>
                <w:caps w:val="0"/>
                <w:color w:val="000000"/>
                <w:spacing w:val="0"/>
                <w:sz w:val="24"/>
                <w:szCs w:val="24"/>
              </w:rPr>
              <w:t>行政处罚</w:t>
            </w:r>
          </w:p>
        </w:tc>
        <w:tc>
          <w:tcPr>
            <w:tcW w:w="6390" w:type="dxa"/>
            <w:gridSpan w:val="3"/>
            <w:tcBorders>
              <w:top w:val="single" w:color="00000A" w:sz="6" w:space="0"/>
              <w:left w:val="nil"/>
              <w:bottom w:val="single" w:color="00000A" w:sz="6" w:space="0"/>
              <w:right w:val="single" w:color="000001"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sans-serif" w:hAnsi="sans-serif" w:eastAsia="sans-serif" w:cs="sans-serif"/>
                <w:i w:val="0"/>
                <w:iCs w:val="0"/>
                <w:caps w:val="0"/>
                <w:color w:val="000000"/>
                <w:spacing w:val="0"/>
                <w:sz w:val="24"/>
                <w:szCs w:val="24"/>
              </w:rPr>
              <w:t>　</w:t>
            </w:r>
            <w:r>
              <w:rPr>
                <w:rFonts w:hint="default" w:ascii="仿宋_GB2312" w:hAnsi="Tahoma" w:eastAsia="仿宋_GB2312" w:cs="仿宋_GB2312"/>
                <w:i w:val="0"/>
                <w:iCs w:val="0"/>
                <w:caps w:val="0"/>
                <w:color w:val="000000"/>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sans-serif" w:eastAsia="仿宋_GB2312" w:cs="仿宋_GB2312"/>
                <w:i w:val="0"/>
                <w:iCs w:val="0"/>
                <w:caps w:val="0"/>
                <w:color w:val="000000"/>
                <w:spacing w:val="0"/>
                <w:sz w:val="24"/>
                <w:szCs w:val="24"/>
              </w:rPr>
              <w:t>行政强制</w:t>
            </w:r>
          </w:p>
        </w:tc>
        <w:tc>
          <w:tcPr>
            <w:tcW w:w="6390" w:type="dxa"/>
            <w:gridSpan w:val="3"/>
            <w:tcBorders>
              <w:top w:val="single" w:color="00000A" w:sz="6" w:space="0"/>
              <w:left w:val="nil"/>
              <w:bottom w:val="single" w:color="00000A" w:sz="6" w:space="0"/>
              <w:right w:val="single" w:color="000001"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sans-serif" w:hAnsi="sans-serif" w:eastAsia="sans-serif" w:cs="sans-serif"/>
                <w:i w:val="0"/>
                <w:iCs w:val="0"/>
                <w:caps w:val="0"/>
                <w:color w:val="000000"/>
                <w:spacing w:val="0"/>
                <w:sz w:val="24"/>
                <w:szCs w:val="24"/>
              </w:rPr>
              <w:t>　</w:t>
            </w:r>
            <w:r>
              <w:rPr>
                <w:rFonts w:hint="default" w:ascii="仿宋_GB2312" w:hAnsi="Tahoma" w:eastAsia="仿宋_GB2312" w:cs="仿宋_GB2312"/>
                <w:i w:val="0"/>
                <w:iCs w:val="0"/>
                <w:caps w:val="0"/>
                <w:color w:val="000000"/>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8580" w:type="dxa"/>
            <w:gridSpan w:val="4"/>
            <w:tcBorders>
              <w:top w:val="single" w:color="00000A" w:sz="6" w:space="0"/>
              <w:left w:val="single" w:color="00000A" w:sz="6" w:space="0"/>
              <w:bottom w:val="single" w:color="00000A" w:sz="6" w:space="0"/>
              <w:right w:val="single" w:color="000001" w:sz="6" w:space="0"/>
            </w:tcBorders>
            <w:shd w:val="clear" w:color="auto" w:fill="C6D9F1"/>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eastAsia" w:ascii="黑体" w:hAnsi="宋体" w:eastAsia="黑体" w:cs="黑体"/>
                <w:i w:val="0"/>
                <w:iCs w:val="0"/>
                <w:caps w:val="0"/>
                <w:color w:val="000000"/>
                <w:spacing w:val="0"/>
                <w:sz w:val="24"/>
                <w:szCs w:val="24"/>
              </w:rPr>
              <w:t>第二十条第（八）项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信息内容</w:t>
            </w:r>
          </w:p>
        </w:tc>
        <w:tc>
          <w:tcPr>
            <w:tcW w:w="6390" w:type="dxa"/>
            <w:gridSpan w:val="3"/>
            <w:tcBorders>
              <w:top w:val="single" w:color="00000A" w:sz="6" w:space="0"/>
              <w:left w:val="nil"/>
              <w:bottom w:val="single" w:color="00000A" w:sz="6" w:space="0"/>
              <w:right w:val="single" w:color="000001"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sans-serif" w:eastAsia="仿宋_GB2312" w:cs="仿宋_GB2312"/>
                <w:i w:val="0"/>
                <w:iCs w:val="0"/>
                <w:caps w:val="0"/>
                <w:color w:val="000000"/>
                <w:spacing w:val="0"/>
                <w:sz w:val="24"/>
                <w:szCs w:val="24"/>
              </w:rPr>
              <w:t>本年收费金额（单位：万元）</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45" w:hRule="atLeast"/>
        </w:trPr>
        <w:tc>
          <w:tcPr>
            <w:tcW w:w="1980" w:type="dxa"/>
            <w:tcBorders>
              <w:top w:val="nil"/>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sans-serif" w:eastAsia="仿宋_GB2312" w:cs="仿宋_GB2312"/>
                <w:i w:val="0"/>
                <w:iCs w:val="0"/>
                <w:caps w:val="0"/>
                <w:color w:val="000000"/>
                <w:spacing w:val="0"/>
                <w:sz w:val="24"/>
                <w:szCs w:val="24"/>
              </w:rPr>
              <w:t>行政事业性收费</w:t>
            </w:r>
          </w:p>
        </w:tc>
        <w:tc>
          <w:tcPr>
            <w:tcW w:w="6390" w:type="dxa"/>
            <w:gridSpan w:val="3"/>
            <w:tcBorders>
              <w:top w:val="single" w:color="00000A" w:sz="6" w:space="0"/>
              <w:left w:val="nil"/>
              <w:bottom w:val="single" w:color="00000A" w:sz="6" w:space="0"/>
              <w:right w:val="single" w:color="000001" w:sz="6" w:space="0"/>
            </w:tcBorders>
            <w:shd w:val="clear" w:color="auto" w:fill="auto"/>
            <w:tcMar>
              <w:top w:w="0" w:type="dxa"/>
              <w:left w:w="0"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sans-serif" w:hAnsi="sans-serif" w:eastAsia="sans-serif" w:cs="sans-serif"/>
                <w:i w:val="0"/>
                <w:iCs w:val="0"/>
                <w:caps w:val="0"/>
                <w:color w:val="000000"/>
                <w:spacing w:val="0"/>
                <w:sz w:val="24"/>
                <w:szCs w:val="24"/>
              </w:rPr>
              <w:t>　</w:t>
            </w:r>
            <w:r>
              <w:rPr>
                <w:rFonts w:hint="default" w:ascii="仿宋_GB2312" w:hAnsi="Tahoma" w:eastAsia="仿宋_GB2312" w:cs="仿宋_GB2312"/>
                <w:i w:val="0"/>
                <w:iCs w:val="0"/>
                <w:caps w:val="0"/>
                <w:color w:val="000000"/>
                <w:spacing w:val="0"/>
                <w:sz w:val="24"/>
                <w:szCs w:val="24"/>
              </w:rPr>
              <w:t>0</w:t>
            </w:r>
          </w:p>
        </w:tc>
      </w:tr>
    </w:tbl>
    <w:p>
      <w:pPr>
        <w:pStyle w:val="3"/>
        <w:keepNext w:val="0"/>
        <w:keepLines w:val="0"/>
        <w:widowControl/>
        <w:suppressLineNumbers w:val="0"/>
        <w:spacing w:after="202" w:afterAutospacing="0" w:line="240" w:lineRule="atLeast"/>
        <w:ind w:left="0" w:firstLine="634"/>
        <w:rPr>
          <w:rFonts w:hint="default" w:ascii="sans-serif" w:hAnsi="sans-serif" w:eastAsia="sans-serif" w:cs="sans-serif"/>
          <w:i w:val="0"/>
          <w:iCs w:val="0"/>
          <w:caps w:val="0"/>
          <w:color w:val="000000"/>
          <w:spacing w:val="0"/>
          <w:sz w:val="24"/>
          <w:szCs w:val="24"/>
        </w:rPr>
      </w:pPr>
      <w:r>
        <w:rPr>
          <w:rFonts w:hint="eastAsia" w:ascii="黑体" w:hAnsi="宋体" w:eastAsia="黑体" w:cs="黑体"/>
          <w:i w:val="0"/>
          <w:iCs w:val="0"/>
          <w:caps w:val="0"/>
          <w:color w:val="000000"/>
          <w:spacing w:val="0"/>
          <w:sz w:val="31"/>
          <w:szCs w:val="31"/>
        </w:rPr>
        <w:t>三、收到和处理政府信息公开申请情况</w:t>
      </w:r>
    </w:p>
    <w:tbl>
      <w:tblPr>
        <w:tblStyle w:val="4"/>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710"/>
        <w:gridCol w:w="1428"/>
        <w:gridCol w:w="2245"/>
        <w:gridCol w:w="688"/>
        <w:gridCol w:w="477"/>
        <w:gridCol w:w="477"/>
        <w:gridCol w:w="588"/>
        <w:gridCol w:w="568"/>
        <w:gridCol w:w="547"/>
        <w:gridCol w:w="808"/>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55" w:type="dxa"/>
            <w:gridSpan w:val="3"/>
            <w:vMerge w:val="restart"/>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02" w:afterAutospacing="0" w:line="315" w:lineRule="atLeast"/>
              <w:ind w:left="0" w:right="0"/>
              <w:jc w:val="center"/>
              <w:rPr>
                <w:sz w:val="24"/>
                <w:szCs w:val="24"/>
              </w:rPr>
            </w:pPr>
            <w:r>
              <w:rPr>
                <w:rFonts w:ascii="楷体_GB2312" w:eastAsia="楷体_GB2312" w:cs="楷体_GB2312"/>
                <w:sz w:val="24"/>
                <w:szCs w:val="24"/>
              </w:rPr>
              <w:t>（本列数据的勾稽关系为：第一项加第二项之和，</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楷体_GB2312" w:eastAsia="楷体_GB2312" w:cs="楷体_GB2312"/>
                <w:sz w:val="24"/>
                <w:szCs w:val="24"/>
              </w:rPr>
              <w:t>等于第三项加第四项之和）</w:t>
            </w:r>
          </w:p>
        </w:tc>
        <w:tc>
          <w:tcPr>
            <w:tcW w:w="4770" w:type="dxa"/>
            <w:gridSpan w:val="7"/>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eastAsia" w:ascii="黑体" w:hAnsi="宋体" w:eastAsia="黑体" w:cs="黑体"/>
                <w:sz w:val="24"/>
                <w:szCs w:val="24"/>
              </w:rPr>
              <w:t>申请人情况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55" w:type="dxa"/>
            <w:gridSpan w:val="3"/>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795" w:type="dxa"/>
            <w:vMerge w:val="restart"/>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eastAsia" w:ascii="黑体" w:hAnsi="宋体" w:eastAsia="黑体" w:cs="黑体"/>
                <w:sz w:val="24"/>
                <w:szCs w:val="24"/>
              </w:rPr>
              <w:t>自然人</w:t>
            </w:r>
          </w:p>
        </w:tc>
        <w:tc>
          <w:tcPr>
            <w:tcW w:w="3105" w:type="dxa"/>
            <w:gridSpan w:val="5"/>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eastAsia" w:ascii="黑体" w:hAnsi="宋体" w:eastAsia="黑体" w:cs="黑体"/>
                <w:sz w:val="24"/>
                <w:szCs w:val="24"/>
              </w:rPr>
              <w:t>法人或其他组织</w:t>
            </w:r>
          </w:p>
        </w:tc>
        <w:tc>
          <w:tcPr>
            <w:tcW w:w="810" w:type="dxa"/>
            <w:vMerge w:val="restart"/>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eastAsia" w:ascii="黑体" w:hAnsi="宋体" w:eastAsia="黑体" w:cs="黑体"/>
                <w:sz w:val="24"/>
                <w:szCs w:val="24"/>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55" w:type="dxa"/>
            <w:gridSpan w:val="3"/>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79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15" w:right="-115" w:firstLine="0"/>
              <w:jc w:val="center"/>
              <w:rPr>
                <w:sz w:val="24"/>
                <w:szCs w:val="24"/>
              </w:rPr>
            </w:pPr>
            <w:r>
              <w:rPr>
                <w:rFonts w:hint="eastAsia" w:ascii="黑体" w:hAnsi="宋体" w:eastAsia="黑体" w:cs="黑体"/>
                <w:sz w:val="24"/>
                <w:szCs w:val="24"/>
              </w:rPr>
              <w:t>商业企业</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15" w:right="-115"/>
              <w:jc w:val="center"/>
              <w:rPr>
                <w:sz w:val="24"/>
                <w:szCs w:val="24"/>
              </w:rPr>
            </w:pPr>
            <w:r>
              <w:rPr>
                <w:rFonts w:hint="eastAsia" w:ascii="黑体" w:hAnsi="宋体" w:eastAsia="黑体" w:cs="黑体"/>
                <w:sz w:val="24"/>
                <w:szCs w:val="24"/>
              </w:rPr>
              <w:t>科研机构</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15" w:right="-115"/>
              <w:jc w:val="center"/>
              <w:rPr>
                <w:sz w:val="24"/>
                <w:szCs w:val="24"/>
              </w:rPr>
            </w:pPr>
            <w:r>
              <w:rPr>
                <w:rFonts w:hint="eastAsia" w:ascii="黑体" w:hAnsi="宋体" w:eastAsia="黑体" w:cs="黑体"/>
                <w:sz w:val="24"/>
                <w:szCs w:val="24"/>
              </w:rPr>
              <w:t>社会公益组织</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15" w:right="-115" w:firstLine="0"/>
              <w:jc w:val="center"/>
              <w:rPr>
                <w:sz w:val="24"/>
                <w:szCs w:val="24"/>
              </w:rPr>
            </w:pPr>
            <w:r>
              <w:rPr>
                <w:rFonts w:hint="eastAsia" w:ascii="黑体" w:hAnsi="宋体" w:eastAsia="黑体" w:cs="黑体"/>
                <w:sz w:val="24"/>
                <w:szCs w:val="24"/>
              </w:rPr>
              <w:t>法律服务机构</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72" w:right="-144"/>
              <w:jc w:val="center"/>
              <w:rPr>
                <w:sz w:val="24"/>
                <w:szCs w:val="24"/>
              </w:rPr>
            </w:pPr>
            <w:r>
              <w:rPr>
                <w:rFonts w:hint="eastAsia" w:ascii="黑体" w:hAnsi="宋体" w:eastAsia="黑体" w:cs="黑体"/>
                <w:sz w:val="24"/>
                <w:szCs w:val="24"/>
              </w:rPr>
              <w:t>其他</w:t>
            </w:r>
          </w:p>
        </w:tc>
        <w:tc>
          <w:tcPr>
            <w:tcW w:w="810"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55" w:type="dxa"/>
            <w:gridSpan w:val="3"/>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bookmarkStart w:id="0" w:name="_Hlk66973412"/>
            <w:bookmarkEnd w:id="0"/>
            <w:r>
              <w:rPr>
                <w:rFonts w:hint="eastAsia" w:ascii="黑体" w:hAnsi="宋体" w:eastAsia="黑体" w:cs="黑体"/>
                <w:sz w:val="24"/>
                <w:szCs w:val="24"/>
              </w:rPr>
              <w:t>一、本年新收政府信息公开申请数量</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24"/>
                <w:szCs w:val="24"/>
                <w:lang w:val="en-US" w:eastAsia="zh-CN"/>
              </w:rPr>
            </w:pPr>
            <w:r>
              <w:rPr>
                <w:rFonts w:hint="eastAsia"/>
                <w:sz w:val="24"/>
                <w:szCs w:val="24"/>
                <w:lang w:val="en-US" w:eastAsia="zh-CN"/>
              </w:rPr>
              <w:t>4</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24"/>
                <w:szCs w:val="24"/>
                <w:lang w:val="en-US" w:eastAsia="zh-CN"/>
              </w:rPr>
            </w:pPr>
            <w:r>
              <w:rPr>
                <w:rFonts w:hint="eastAsia"/>
                <w:sz w:val="24"/>
                <w:szCs w:val="24"/>
                <w:lang w:val="en-US" w:eastAsia="zh-CN"/>
              </w:rPr>
              <w:t>4</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55" w:type="dxa"/>
            <w:gridSpan w:val="3"/>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eastAsia" w:ascii="黑体" w:hAnsi="宋体" w:eastAsia="黑体" w:cs="黑体"/>
                <w:sz w:val="24"/>
                <w:szCs w:val="24"/>
              </w:rPr>
              <w:t>二、上年结转政府信息公开申请数量</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restart"/>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eastAsia" w:ascii="黑体" w:hAnsi="宋体" w:eastAsia="黑体" w:cs="黑体"/>
                <w:sz w:val="24"/>
                <w:szCs w:val="24"/>
              </w:rPr>
              <w:t>三、本年度办理结果</w:t>
            </w:r>
          </w:p>
        </w:tc>
        <w:tc>
          <w:tcPr>
            <w:tcW w:w="4650" w:type="dxa"/>
            <w:gridSpan w:val="2"/>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eastAsia" w:ascii="黑体" w:hAnsi="宋体" w:eastAsia="黑体" w:cs="黑体"/>
                <w:sz w:val="24"/>
                <w:szCs w:val="24"/>
              </w:rPr>
              <w:t>（一）予以公开</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24"/>
                <w:szCs w:val="24"/>
                <w:lang w:val="en-US" w:eastAsia="zh-CN"/>
              </w:rPr>
            </w:pPr>
            <w:r>
              <w:rPr>
                <w:rFonts w:hint="eastAsia"/>
                <w:sz w:val="24"/>
                <w:szCs w:val="24"/>
                <w:lang w:val="en-US" w:eastAsia="zh-CN"/>
              </w:rPr>
              <w:t>3</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24"/>
                <w:szCs w:val="24"/>
                <w:lang w:val="en-US" w:eastAsia="zh-CN"/>
              </w:rPr>
            </w:pPr>
            <w:r>
              <w:rPr>
                <w:rFonts w:hint="eastAsia"/>
                <w:sz w:val="24"/>
                <w:szCs w:val="24"/>
                <w:lang w:val="en-US" w:eastAsia="zh-CN"/>
              </w:rPr>
              <w:t>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4650" w:type="dxa"/>
            <w:gridSpan w:val="2"/>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bookmarkStart w:id="1" w:name="_Hlk66973981"/>
            <w:bookmarkEnd w:id="1"/>
            <w:r>
              <w:rPr>
                <w:rFonts w:hint="eastAsia" w:ascii="黑体" w:hAnsi="宋体" w:eastAsia="黑体" w:cs="黑体"/>
                <w:sz w:val="24"/>
                <w:szCs w:val="24"/>
              </w:rPr>
              <w:t>（二）部分公开（区分处理的，只计这一情形，不计其他情形）</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24"/>
                <w:szCs w:val="24"/>
                <w:lang w:val="en-US" w:eastAsia="zh-CN"/>
              </w:rPr>
            </w:pPr>
            <w:r>
              <w:rPr>
                <w:rFonts w:hint="eastAsia"/>
                <w:sz w:val="24"/>
                <w:szCs w:val="24"/>
                <w:lang w:val="en-US" w:eastAsia="zh-CN"/>
              </w:rPr>
              <w:t>1</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24"/>
                <w:szCs w:val="24"/>
                <w:lang w:val="en-US" w:eastAsia="zh-CN"/>
              </w:rPr>
            </w:pPr>
            <w:r>
              <w:rPr>
                <w:rFonts w:hint="eastAsia"/>
                <w:sz w:val="24"/>
                <w:szCs w:val="24"/>
                <w:lang w:val="en-US" w:eastAsia="zh-CN"/>
              </w:rPr>
              <w:t>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restart"/>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15" w:right="0"/>
              <w:rPr>
                <w:sz w:val="24"/>
                <w:szCs w:val="24"/>
              </w:rPr>
            </w:pPr>
            <w:r>
              <w:rPr>
                <w:rFonts w:hint="eastAsia" w:ascii="黑体" w:hAnsi="宋体" w:eastAsia="黑体" w:cs="黑体"/>
                <w:sz w:val="24"/>
                <w:szCs w:val="24"/>
              </w:rPr>
              <w:t>（三）不予公开</w:t>
            </w: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1.</w:t>
            </w:r>
            <w:r>
              <w:rPr>
                <w:rFonts w:hint="default" w:ascii="仿宋_GB2312" w:eastAsia="仿宋_GB2312" w:cs="仿宋_GB2312"/>
                <w:sz w:val="24"/>
                <w:szCs w:val="24"/>
              </w:rPr>
              <w:t>属于国家秘密</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bookmarkStart w:id="2" w:name="_Hlk66974104"/>
            <w:bookmarkEnd w:id="2"/>
            <w:r>
              <w:rPr>
                <w:rFonts w:hint="default" w:ascii="仿宋_GB2312" w:hAnsi="Tahoma" w:eastAsia="仿宋_GB2312" w:cs="仿宋_GB2312"/>
                <w:sz w:val="24"/>
                <w:szCs w:val="24"/>
              </w:rPr>
              <w:t>2.</w:t>
            </w:r>
            <w:r>
              <w:rPr>
                <w:rFonts w:hint="default" w:ascii="仿宋_GB2312" w:eastAsia="仿宋_GB2312" w:cs="仿宋_GB2312"/>
                <w:sz w:val="24"/>
                <w:szCs w:val="24"/>
              </w:rPr>
              <w:t>其他法律行政法规禁止公开</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3.</w:t>
            </w:r>
            <w:r>
              <w:rPr>
                <w:rFonts w:hint="default" w:ascii="仿宋_GB2312" w:eastAsia="仿宋_GB2312" w:cs="仿宋_GB2312"/>
                <w:sz w:val="24"/>
                <w:szCs w:val="24"/>
              </w:rPr>
              <w:t>危及“三安全一稳定”</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bookmarkStart w:id="3" w:name="_Hlk66974290"/>
            <w:bookmarkEnd w:id="3"/>
            <w:r>
              <w:rPr>
                <w:rFonts w:hint="default" w:ascii="仿宋_GB2312" w:hAnsi="Tahoma" w:eastAsia="仿宋_GB2312" w:cs="仿宋_GB2312"/>
                <w:sz w:val="24"/>
                <w:szCs w:val="24"/>
              </w:rPr>
              <w:t>4.</w:t>
            </w:r>
            <w:r>
              <w:rPr>
                <w:rFonts w:hint="default" w:ascii="仿宋_GB2312" w:eastAsia="仿宋_GB2312" w:cs="仿宋_GB2312"/>
                <w:sz w:val="24"/>
                <w:szCs w:val="24"/>
              </w:rPr>
              <w:t>保护第三方合法权益</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5.</w:t>
            </w:r>
            <w:r>
              <w:rPr>
                <w:rFonts w:hint="default" w:ascii="仿宋_GB2312" w:eastAsia="仿宋_GB2312" w:cs="仿宋_GB2312"/>
                <w:sz w:val="24"/>
                <w:szCs w:val="24"/>
              </w:rPr>
              <w:t>属于三类内部事务信息</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bookmarkStart w:id="4" w:name="_Hlk66974555"/>
            <w:bookmarkEnd w:id="4"/>
            <w:r>
              <w:rPr>
                <w:rFonts w:hint="default" w:ascii="仿宋_GB2312" w:hAnsi="Tahoma" w:eastAsia="仿宋_GB2312" w:cs="仿宋_GB2312"/>
                <w:sz w:val="24"/>
                <w:szCs w:val="24"/>
              </w:rPr>
              <w:t>6.</w:t>
            </w:r>
            <w:r>
              <w:rPr>
                <w:rFonts w:hint="default" w:ascii="仿宋_GB2312" w:eastAsia="仿宋_GB2312" w:cs="仿宋_GB2312"/>
                <w:sz w:val="24"/>
                <w:szCs w:val="24"/>
              </w:rPr>
              <w:t>属于四类过程性信息</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7.</w:t>
            </w:r>
            <w:r>
              <w:rPr>
                <w:rFonts w:hint="default" w:ascii="仿宋_GB2312" w:eastAsia="仿宋_GB2312" w:cs="仿宋_GB2312"/>
                <w:sz w:val="24"/>
                <w:szCs w:val="24"/>
              </w:rPr>
              <w:t>属于行政执法案卷</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bookmarkStart w:id="5" w:name="_Hlk66975211"/>
            <w:bookmarkEnd w:id="5"/>
            <w:r>
              <w:rPr>
                <w:rFonts w:hint="default" w:ascii="仿宋_GB2312" w:hAnsi="Tahoma" w:eastAsia="仿宋_GB2312" w:cs="仿宋_GB2312"/>
                <w:sz w:val="24"/>
                <w:szCs w:val="24"/>
              </w:rPr>
              <w:t>8.</w:t>
            </w:r>
            <w:r>
              <w:rPr>
                <w:rFonts w:hint="default" w:ascii="仿宋_GB2312" w:eastAsia="仿宋_GB2312" w:cs="仿宋_GB2312"/>
                <w:sz w:val="24"/>
                <w:szCs w:val="24"/>
              </w:rPr>
              <w:t>属于行政查询事项</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restart"/>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15" w:right="0"/>
              <w:rPr>
                <w:sz w:val="24"/>
                <w:szCs w:val="24"/>
              </w:rPr>
            </w:pPr>
            <w:r>
              <w:rPr>
                <w:rFonts w:hint="eastAsia" w:ascii="黑体" w:hAnsi="宋体" w:eastAsia="黑体" w:cs="黑体"/>
                <w:sz w:val="24"/>
                <w:szCs w:val="24"/>
              </w:rPr>
              <w:t>（四）无法提供</w:t>
            </w: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1.</w:t>
            </w:r>
            <w:r>
              <w:rPr>
                <w:rFonts w:hint="default" w:ascii="仿宋_GB2312" w:eastAsia="仿宋_GB2312" w:cs="仿宋_GB2312"/>
                <w:sz w:val="24"/>
                <w:szCs w:val="24"/>
              </w:rPr>
              <w:t>本机关不掌握相关政府信息</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bookmarkStart w:id="6" w:name="_Hlk66975392"/>
            <w:bookmarkEnd w:id="6"/>
            <w:r>
              <w:rPr>
                <w:rFonts w:hint="default" w:ascii="仿宋_GB2312" w:hAnsi="Tahoma" w:eastAsia="仿宋_GB2312" w:cs="仿宋_GB2312"/>
                <w:sz w:val="24"/>
                <w:szCs w:val="24"/>
              </w:rPr>
              <w:t>2.</w:t>
            </w:r>
            <w:r>
              <w:rPr>
                <w:rFonts w:hint="default" w:ascii="仿宋_GB2312" w:eastAsia="仿宋_GB2312" w:cs="仿宋_GB2312"/>
                <w:sz w:val="24"/>
                <w:szCs w:val="24"/>
              </w:rPr>
              <w:t>没有现成信息需要另行制作</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bookmarkStart w:id="7" w:name="_Hlk66975466"/>
            <w:bookmarkEnd w:id="7"/>
            <w:r>
              <w:rPr>
                <w:rFonts w:hint="default" w:ascii="仿宋_GB2312" w:hAnsi="Tahoma" w:eastAsia="仿宋_GB2312" w:cs="仿宋_GB2312"/>
                <w:sz w:val="24"/>
                <w:szCs w:val="24"/>
              </w:rPr>
              <w:t>3.</w:t>
            </w:r>
            <w:r>
              <w:rPr>
                <w:rFonts w:hint="default" w:ascii="仿宋_GB2312" w:eastAsia="仿宋_GB2312" w:cs="仿宋_GB2312"/>
                <w:sz w:val="24"/>
                <w:szCs w:val="24"/>
              </w:rPr>
              <w:t>补正后申请内容仍不明确</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restart"/>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15" w:right="0"/>
              <w:rPr>
                <w:sz w:val="24"/>
                <w:szCs w:val="24"/>
              </w:rPr>
            </w:pPr>
            <w:r>
              <w:rPr>
                <w:rFonts w:hint="eastAsia" w:ascii="黑体" w:hAnsi="宋体" w:eastAsia="黑体" w:cs="黑体"/>
                <w:sz w:val="24"/>
                <w:szCs w:val="24"/>
              </w:rPr>
              <w:t>（五）不予处理</w:t>
            </w: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bookmarkStart w:id="8" w:name="_Hlk66975537"/>
            <w:bookmarkEnd w:id="8"/>
            <w:r>
              <w:rPr>
                <w:rFonts w:hint="default" w:ascii="仿宋_GB2312" w:hAnsi="Tahoma" w:eastAsia="仿宋_GB2312" w:cs="仿宋_GB2312"/>
                <w:sz w:val="24"/>
                <w:szCs w:val="24"/>
              </w:rPr>
              <w:t>1.</w:t>
            </w:r>
            <w:r>
              <w:rPr>
                <w:rFonts w:hint="default" w:ascii="仿宋_GB2312" w:eastAsia="仿宋_GB2312" w:cs="仿宋_GB2312"/>
                <w:sz w:val="24"/>
                <w:szCs w:val="24"/>
              </w:rPr>
              <w:t>信访举报投诉类申请</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2.</w:t>
            </w:r>
            <w:r>
              <w:rPr>
                <w:rFonts w:hint="default" w:ascii="仿宋_GB2312" w:eastAsia="仿宋_GB2312" w:cs="仿宋_GB2312"/>
                <w:sz w:val="24"/>
                <w:szCs w:val="24"/>
              </w:rPr>
              <w:t>重复申请</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3.</w:t>
            </w:r>
            <w:r>
              <w:rPr>
                <w:rFonts w:hint="default" w:ascii="仿宋_GB2312" w:eastAsia="仿宋_GB2312" w:cs="仿宋_GB2312"/>
                <w:sz w:val="24"/>
                <w:szCs w:val="24"/>
              </w:rPr>
              <w:t>要求提供公开出版物</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4.</w:t>
            </w:r>
            <w:r>
              <w:rPr>
                <w:rFonts w:hint="default" w:ascii="仿宋_GB2312" w:eastAsia="仿宋_GB2312" w:cs="仿宋_GB2312"/>
                <w:sz w:val="24"/>
                <w:szCs w:val="24"/>
              </w:rPr>
              <w:t>无正当理由大量反复申请</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02" w:afterAutospacing="0" w:line="315" w:lineRule="atLeast"/>
              <w:ind w:left="0" w:right="0"/>
              <w:rPr>
                <w:sz w:val="24"/>
                <w:szCs w:val="24"/>
              </w:rPr>
            </w:pPr>
            <w:r>
              <w:rPr>
                <w:rFonts w:hint="default" w:ascii="仿宋_GB2312" w:hAnsi="Tahoma" w:eastAsia="仿宋_GB2312" w:cs="仿宋_GB2312"/>
                <w:sz w:val="24"/>
                <w:szCs w:val="24"/>
              </w:rPr>
              <w:t>5.</w:t>
            </w:r>
            <w:r>
              <w:rPr>
                <w:rFonts w:hint="default" w:ascii="仿宋_GB2312" w:eastAsia="仿宋_GB2312" w:cs="仿宋_GB2312"/>
                <w:sz w:val="24"/>
                <w:szCs w:val="24"/>
              </w:rPr>
              <w:t>要求行政机关确认或重新</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firstLine="216"/>
              <w:rPr>
                <w:sz w:val="24"/>
                <w:szCs w:val="24"/>
              </w:rPr>
            </w:pPr>
            <w:r>
              <w:rPr>
                <w:rFonts w:hint="default" w:ascii="仿宋_GB2312" w:eastAsia="仿宋_GB2312" w:cs="仿宋_GB2312"/>
                <w:sz w:val="24"/>
                <w:szCs w:val="24"/>
              </w:rPr>
              <w:t>出具已获取信息</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restart"/>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eastAsia" w:ascii="黑体" w:hAnsi="宋体" w:eastAsia="黑体" w:cs="黑体"/>
                <w:sz w:val="24"/>
                <w:szCs w:val="24"/>
              </w:rPr>
              <w:t>（六）其他处理</w:t>
            </w: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4"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1.</w:t>
            </w:r>
            <w:r>
              <w:rPr>
                <w:rFonts w:hint="default" w:ascii="仿宋_GB2312" w:eastAsia="仿宋_GB2312" w:cs="仿宋_GB2312"/>
                <w:sz w:val="24"/>
                <w:szCs w:val="24"/>
              </w:rPr>
              <w:t>申请人无正当理由逾期不补正、行政机关不再处理其政府信息公开申请</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4"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2.</w:t>
            </w:r>
            <w:r>
              <w:rPr>
                <w:rFonts w:hint="default" w:ascii="仿宋_GB2312" w:eastAsia="仿宋_GB2312" w:cs="仿宋_GB2312"/>
                <w:sz w:val="24"/>
                <w:szCs w:val="24"/>
              </w:rPr>
              <w:t>申请人逾期未按收费通知要求缴纳费用、行政机关不再处理其政府信息公开申请</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166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2940" w:type="dxa"/>
            <w:tcBorders>
              <w:top w:val="single" w:color="00000A" w:sz="6" w:space="0"/>
              <w:left w:val="single" w:color="00000A" w:sz="6" w:space="0"/>
              <w:bottom w:val="single" w:color="00000A" w:sz="6" w:space="0"/>
              <w:right w:val="single" w:color="00000A" w:sz="6" w:space="0"/>
            </w:tcBorders>
            <w:shd w:val="clear" w:color="auto" w:fill="auto"/>
            <w:tcMar>
              <w:top w:w="0" w:type="dxa"/>
              <w:left w:w="14"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default" w:ascii="仿宋_GB2312" w:hAnsi="Tahoma" w:eastAsia="仿宋_GB2312" w:cs="仿宋_GB2312"/>
                <w:sz w:val="24"/>
                <w:szCs w:val="24"/>
              </w:rPr>
              <w:t>3.</w:t>
            </w:r>
            <w:r>
              <w:rPr>
                <w:rFonts w:hint="default" w:ascii="仿宋_GB2312" w:eastAsia="仿宋_GB2312" w:cs="仿宋_GB2312"/>
                <w:sz w:val="24"/>
                <w:szCs w:val="24"/>
              </w:rPr>
              <w:t>其他</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eastAsia="仿宋_GB2312" w:cs="仿宋_GB2312"/>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375" w:type="dxa"/>
            <w:vMerge w:val="continue"/>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rPr>
                <w:rFonts w:hint="eastAsia" w:ascii="宋体"/>
                <w:sz w:val="24"/>
                <w:szCs w:val="24"/>
              </w:rPr>
            </w:pPr>
          </w:p>
        </w:tc>
        <w:tc>
          <w:tcPr>
            <w:tcW w:w="4650" w:type="dxa"/>
            <w:gridSpan w:val="2"/>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eastAsia" w:ascii="黑体" w:hAnsi="宋体" w:eastAsia="黑体" w:cs="黑体"/>
                <w:sz w:val="24"/>
                <w:szCs w:val="24"/>
              </w:rPr>
              <w:t>（七）总计</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24"/>
                <w:szCs w:val="24"/>
                <w:lang w:val="en-US" w:eastAsia="zh-CN"/>
              </w:rPr>
            </w:pPr>
            <w:r>
              <w:rPr>
                <w:rFonts w:hint="eastAsia"/>
                <w:sz w:val="24"/>
                <w:szCs w:val="24"/>
                <w:lang w:val="en-US" w:eastAsia="zh-CN"/>
              </w:rPr>
              <w:t>4</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eastAsia" w:eastAsiaTheme="minorEastAsia"/>
                <w:sz w:val="24"/>
                <w:szCs w:val="24"/>
                <w:lang w:val="en-US" w:eastAsia="zh-CN"/>
              </w:rPr>
            </w:pPr>
            <w:r>
              <w:rPr>
                <w:rFonts w:hint="eastAsia"/>
                <w:sz w:val="24"/>
                <w:szCs w:val="24"/>
                <w:lang w:val="en-US" w:eastAsia="zh-CN"/>
              </w:rPr>
              <w:t>4</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55" w:type="dxa"/>
            <w:gridSpan w:val="3"/>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24"/>
                <w:szCs w:val="24"/>
              </w:rPr>
            </w:pPr>
            <w:r>
              <w:rPr>
                <w:rFonts w:hint="eastAsia" w:ascii="黑体" w:hAnsi="宋体" w:eastAsia="黑体" w:cs="黑体"/>
                <w:sz w:val="24"/>
                <w:szCs w:val="24"/>
              </w:rPr>
              <w:t>四、结转下年度继续办理</w:t>
            </w:r>
          </w:p>
        </w:tc>
        <w:tc>
          <w:tcPr>
            <w:tcW w:w="79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70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675"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54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c>
          <w:tcPr>
            <w:tcW w:w="810" w:type="dxa"/>
            <w:tcBorders>
              <w:top w:val="single" w:color="00000A" w:sz="6" w:space="0"/>
              <w:left w:val="single" w:color="00000A" w:sz="6" w:space="0"/>
              <w:bottom w:val="single" w:color="00000A" w:sz="6" w:space="0"/>
              <w:right w:val="single" w:color="00000A" w:sz="6" w:space="0"/>
            </w:tcBorders>
            <w:shd w:val="clear" w:color="auto" w:fill="auto"/>
            <w:tcMar>
              <w:top w:w="0" w:type="dxa"/>
              <w:left w:w="115" w:type="dxa"/>
              <w:bottom w:w="0" w:type="dxa"/>
              <w:right w:w="1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4"/>
                <w:szCs w:val="24"/>
              </w:rPr>
            </w:pPr>
            <w:r>
              <w:rPr>
                <w:rFonts w:hint="default" w:ascii="仿宋_GB2312" w:hAnsi="Tahoma" w:eastAsia="仿宋_GB2312" w:cs="仿宋_GB2312"/>
                <w:sz w:val="24"/>
                <w:szCs w:val="24"/>
              </w:rPr>
              <w:t>0</w:t>
            </w:r>
          </w:p>
        </w:tc>
      </w:tr>
    </w:tbl>
    <w:p>
      <w:pPr>
        <w:pStyle w:val="3"/>
        <w:keepNext w:val="0"/>
        <w:keepLines w:val="0"/>
        <w:widowControl/>
        <w:suppressLineNumbers w:val="0"/>
        <w:spacing w:after="202" w:afterAutospacing="0" w:line="240" w:lineRule="atLeast"/>
        <w:ind w:left="0" w:firstLine="317"/>
        <w:rPr>
          <w:rFonts w:hint="default" w:ascii="sans-serif" w:hAnsi="sans-serif" w:eastAsia="sans-serif" w:cs="sans-serif"/>
          <w:i w:val="0"/>
          <w:iCs w:val="0"/>
          <w:caps w:val="0"/>
          <w:color w:val="000000"/>
          <w:spacing w:val="0"/>
          <w:sz w:val="24"/>
          <w:szCs w:val="24"/>
        </w:rPr>
      </w:pPr>
    </w:p>
    <w:p>
      <w:pPr>
        <w:pStyle w:val="3"/>
        <w:keepNext w:val="0"/>
        <w:keepLines w:val="0"/>
        <w:widowControl/>
        <w:suppressLineNumbers w:val="0"/>
        <w:spacing w:after="202" w:afterAutospacing="0" w:line="240" w:lineRule="atLeast"/>
        <w:ind w:left="0" w:firstLine="317"/>
        <w:rPr>
          <w:rFonts w:hint="default" w:ascii="sans-serif" w:hAnsi="sans-serif" w:eastAsia="sans-serif" w:cs="sans-serif"/>
          <w:i w:val="0"/>
          <w:iCs w:val="0"/>
          <w:caps w:val="0"/>
          <w:color w:val="000000"/>
          <w:spacing w:val="0"/>
          <w:sz w:val="24"/>
          <w:szCs w:val="24"/>
        </w:rPr>
      </w:pPr>
      <w:r>
        <w:rPr>
          <w:rFonts w:hint="eastAsia" w:ascii="黑体" w:hAnsi="宋体" w:eastAsia="黑体" w:cs="黑体"/>
          <w:i w:val="0"/>
          <w:iCs w:val="0"/>
          <w:caps w:val="0"/>
          <w:color w:val="000000"/>
          <w:spacing w:val="0"/>
          <w:sz w:val="31"/>
          <w:szCs w:val="31"/>
        </w:rPr>
        <w:t>四、政府信息公开行政复议、提起行政诉讼情况</w:t>
      </w:r>
    </w:p>
    <w:tbl>
      <w:tblPr>
        <w:tblStyle w:val="4"/>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561"/>
        <w:gridCol w:w="561"/>
        <w:gridCol w:w="561"/>
        <w:gridCol w:w="561"/>
        <w:gridCol w:w="637"/>
        <w:gridCol w:w="522"/>
        <w:gridCol w:w="561"/>
        <w:gridCol w:w="561"/>
        <w:gridCol w:w="561"/>
        <w:gridCol w:w="586"/>
        <w:gridCol w:w="561"/>
        <w:gridCol w:w="561"/>
        <w:gridCol w:w="561"/>
        <w:gridCol w:w="561"/>
        <w:gridCol w:w="600"/>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495" w:hRule="atLeast"/>
          <w:jc w:val="center"/>
        </w:trPr>
        <w:tc>
          <w:tcPr>
            <w:tcW w:w="3075" w:type="dxa"/>
            <w:gridSpan w:val="5"/>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ascii="Calibri" w:hAnsi="Calibri" w:cs="Calibri"/>
                <w:sz w:val="21"/>
                <w:szCs w:val="21"/>
              </w:rPr>
            </w:pPr>
            <w:r>
              <w:rPr>
                <w:rFonts w:hint="eastAsia" w:ascii="黑体" w:hAnsi="宋体" w:eastAsia="黑体" w:cs="黑体"/>
                <w:sz w:val="19"/>
                <w:szCs w:val="19"/>
              </w:rPr>
              <w:t>行政复议</w:t>
            </w:r>
          </w:p>
        </w:tc>
        <w:tc>
          <w:tcPr>
            <w:tcW w:w="6000" w:type="dxa"/>
            <w:gridSpan w:val="10"/>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default" w:ascii="Calibri" w:hAnsi="Calibri" w:cs="Calibri"/>
                <w:sz w:val="21"/>
                <w:szCs w:val="21"/>
              </w:rPr>
            </w:pPr>
            <w:r>
              <w:rPr>
                <w:rFonts w:hint="eastAsia" w:ascii="黑体" w:hAnsi="宋体" w:eastAsia="黑体" w:cs="黑体"/>
                <w:sz w:val="19"/>
                <w:szCs w:val="19"/>
              </w:rPr>
              <w:t>行政诉讼</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540" w:hRule="atLeast"/>
          <w:jc w:val="center"/>
        </w:trPr>
        <w:tc>
          <w:tcPr>
            <w:tcW w:w="600" w:type="dxa"/>
            <w:vMerge w:val="restart"/>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50" w:right="-165"/>
              <w:jc w:val="center"/>
              <w:rPr>
                <w:rFonts w:hint="default" w:ascii="Calibri" w:hAnsi="Calibri" w:cs="Calibri"/>
                <w:sz w:val="21"/>
                <w:szCs w:val="21"/>
              </w:rPr>
            </w:pPr>
            <w:r>
              <w:rPr>
                <w:rFonts w:hint="eastAsia" w:ascii="黑体" w:hAnsi="宋体" w:eastAsia="黑体" w:cs="黑体"/>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50" w:right="-165"/>
              <w:jc w:val="center"/>
              <w:rPr>
                <w:rFonts w:hint="default" w:ascii="Calibri" w:hAnsi="Calibri" w:cs="Calibri"/>
                <w:sz w:val="21"/>
                <w:szCs w:val="21"/>
              </w:rPr>
            </w:pPr>
            <w:r>
              <w:rPr>
                <w:rFonts w:hint="eastAsia" w:ascii="黑体" w:hAnsi="宋体" w:eastAsia="黑体" w:cs="黑体"/>
                <w:sz w:val="19"/>
                <w:szCs w:val="19"/>
              </w:rPr>
              <w:t>维持</w:t>
            </w:r>
          </w:p>
        </w:tc>
        <w:tc>
          <w:tcPr>
            <w:tcW w:w="600" w:type="dxa"/>
            <w:vMerge w:val="restart"/>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45" w:right="-135" w:firstLine="0"/>
              <w:jc w:val="center"/>
              <w:rPr>
                <w:rFonts w:hint="default" w:ascii="Calibri" w:hAnsi="Calibri" w:cs="Calibri"/>
                <w:sz w:val="21"/>
                <w:szCs w:val="21"/>
              </w:rPr>
            </w:pPr>
            <w:r>
              <w:rPr>
                <w:rFonts w:hint="eastAsia" w:ascii="黑体" w:hAnsi="宋体" w:eastAsia="黑体" w:cs="黑体"/>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45" w:right="-135" w:firstLine="0"/>
              <w:jc w:val="center"/>
              <w:rPr>
                <w:rFonts w:hint="default" w:ascii="Calibri" w:hAnsi="Calibri" w:cs="Calibri"/>
                <w:sz w:val="21"/>
                <w:szCs w:val="21"/>
              </w:rPr>
            </w:pPr>
            <w:r>
              <w:rPr>
                <w:rFonts w:hint="eastAsia" w:ascii="黑体" w:hAnsi="宋体" w:eastAsia="黑体" w:cs="黑体"/>
                <w:sz w:val="19"/>
                <w:szCs w:val="19"/>
              </w:rPr>
              <w:t>纠正</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75" w:right="-90"/>
              <w:jc w:val="center"/>
              <w:rPr>
                <w:rFonts w:hint="default" w:ascii="Calibri" w:hAnsi="Calibri" w:cs="Calibri"/>
                <w:sz w:val="21"/>
                <w:szCs w:val="21"/>
              </w:rPr>
            </w:pPr>
            <w:r>
              <w:rPr>
                <w:rFonts w:hint="eastAsia" w:ascii="黑体" w:hAnsi="宋体" w:eastAsia="黑体" w:cs="黑体"/>
                <w:sz w:val="19"/>
                <w:szCs w:val="19"/>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75" w:right="-90"/>
              <w:jc w:val="center"/>
              <w:rPr>
                <w:rFonts w:hint="default" w:ascii="Calibri" w:hAnsi="Calibri" w:cs="Calibri"/>
                <w:sz w:val="21"/>
                <w:szCs w:val="21"/>
              </w:rPr>
            </w:pPr>
            <w:r>
              <w:rPr>
                <w:rFonts w:hint="eastAsia" w:ascii="黑体" w:hAnsi="宋体" w:eastAsia="黑体" w:cs="黑体"/>
                <w:sz w:val="19"/>
                <w:szCs w:val="19"/>
              </w:rPr>
              <w:t>结果</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20"/>
              <w:jc w:val="center"/>
              <w:rPr>
                <w:rFonts w:hint="default" w:ascii="Calibri" w:hAnsi="Calibri" w:cs="Calibri"/>
                <w:sz w:val="21"/>
                <w:szCs w:val="21"/>
              </w:rPr>
            </w:pPr>
            <w:r>
              <w:rPr>
                <w:rFonts w:hint="eastAsia" w:ascii="黑体" w:hAnsi="宋体" w:eastAsia="黑体" w:cs="黑体"/>
                <w:sz w:val="19"/>
                <w:szCs w:val="19"/>
              </w:rPr>
              <w:t>尚未</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20"/>
              <w:jc w:val="center"/>
              <w:rPr>
                <w:rFonts w:hint="default" w:ascii="Calibri" w:hAnsi="Calibri" w:cs="Calibri"/>
                <w:sz w:val="21"/>
                <w:szCs w:val="21"/>
              </w:rPr>
            </w:pPr>
            <w:r>
              <w:rPr>
                <w:rFonts w:hint="eastAsia" w:ascii="黑体" w:hAnsi="宋体" w:eastAsia="黑体" w:cs="黑体"/>
                <w:sz w:val="19"/>
                <w:szCs w:val="19"/>
              </w:rPr>
              <w:t>审结</w:t>
            </w:r>
          </w:p>
        </w:tc>
        <w:tc>
          <w:tcPr>
            <w:tcW w:w="66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default" w:ascii="Calibri" w:hAnsi="Calibri" w:cs="Calibri"/>
                <w:sz w:val="21"/>
                <w:szCs w:val="21"/>
              </w:rPr>
            </w:pPr>
            <w:r>
              <w:rPr>
                <w:rFonts w:hint="eastAsia" w:ascii="黑体" w:hAnsi="宋体" w:eastAsia="黑体" w:cs="黑体"/>
                <w:sz w:val="19"/>
                <w:szCs w:val="19"/>
              </w:rPr>
              <w:t>总</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default" w:ascii="Calibri" w:hAnsi="Calibri" w:cs="Calibri"/>
                <w:sz w:val="21"/>
                <w:szCs w:val="21"/>
              </w:rPr>
            </w:pPr>
            <w:r>
              <w:rPr>
                <w:rFonts w:hint="eastAsia" w:ascii="黑体" w:hAnsi="宋体" w:eastAsia="黑体" w:cs="黑体"/>
                <w:sz w:val="19"/>
                <w:szCs w:val="19"/>
              </w:rPr>
              <w:t>计</w:t>
            </w:r>
          </w:p>
        </w:tc>
        <w:tc>
          <w:tcPr>
            <w:tcW w:w="297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default" w:ascii="Calibri" w:hAnsi="Calibri" w:cs="Calibri"/>
                <w:sz w:val="21"/>
                <w:szCs w:val="21"/>
              </w:rPr>
            </w:pPr>
            <w:r>
              <w:rPr>
                <w:rFonts w:hint="eastAsia" w:ascii="黑体" w:hAnsi="宋体" w:eastAsia="黑体" w:cs="黑体"/>
                <w:sz w:val="19"/>
                <w:szCs w:val="19"/>
              </w:rPr>
              <w:t>未经复议直接起诉</w:t>
            </w:r>
          </w:p>
        </w:tc>
        <w:tc>
          <w:tcPr>
            <w:tcW w:w="303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default" w:ascii="Calibri" w:hAnsi="Calibri" w:cs="Calibri"/>
                <w:sz w:val="21"/>
                <w:szCs w:val="21"/>
              </w:rPr>
            </w:pPr>
            <w:bookmarkStart w:id="9" w:name="_Hlk67039688"/>
            <w:r>
              <w:rPr>
                <w:rFonts w:hint="eastAsia" w:ascii="黑体" w:hAnsi="宋体" w:eastAsia="黑体" w:cs="黑体"/>
                <w:sz w:val="19"/>
                <w:szCs w:val="19"/>
              </w:rPr>
              <w:t>复议后起诉</w:t>
            </w:r>
            <w:bookmarkEnd w:id="9"/>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900" w:hRule="atLeast"/>
          <w:jc w:val="center"/>
        </w:trPr>
        <w:tc>
          <w:tcPr>
            <w:tcW w:w="600"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c>
          <w:tcPr>
            <w:tcW w:w="600"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c>
          <w:tcPr>
            <w:tcW w:w="66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120"/>
              <w:jc w:val="center"/>
              <w:rPr>
                <w:rFonts w:hint="default" w:ascii="Calibri" w:hAnsi="Calibri" w:cs="Calibri"/>
                <w:sz w:val="21"/>
                <w:szCs w:val="21"/>
              </w:rPr>
            </w:pPr>
            <w:r>
              <w:rPr>
                <w:rFonts w:hint="eastAsia" w:ascii="黑体" w:hAnsi="宋体" w:eastAsia="黑体" w:cs="黑体"/>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120"/>
              <w:jc w:val="center"/>
              <w:rPr>
                <w:rFonts w:hint="default" w:ascii="Calibri" w:hAnsi="Calibri" w:cs="Calibri"/>
                <w:sz w:val="21"/>
                <w:szCs w:val="21"/>
              </w:rPr>
            </w:pPr>
            <w:r>
              <w:rPr>
                <w:rFonts w:hint="eastAsia" w:ascii="黑体" w:hAnsi="宋体" w:eastAsia="黑体" w:cs="黑体"/>
                <w:sz w:val="19"/>
                <w:szCs w:val="19"/>
              </w:rPr>
              <w:t>维持</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90" w:right="-90"/>
              <w:jc w:val="center"/>
              <w:rPr>
                <w:rFonts w:hint="default" w:ascii="Calibri" w:hAnsi="Calibri" w:cs="Calibri"/>
                <w:sz w:val="21"/>
                <w:szCs w:val="21"/>
              </w:rPr>
            </w:pPr>
            <w:r>
              <w:rPr>
                <w:rFonts w:hint="eastAsia" w:ascii="黑体" w:hAnsi="宋体" w:eastAsia="黑体" w:cs="黑体"/>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90" w:right="-90"/>
              <w:jc w:val="center"/>
              <w:rPr>
                <w:rFonts w:hint="default" w:ascii="Calibri" w:hAnsi="Calibri" w:cs="Calibri"/>
                <w:sz w:val="21"/>
                <w:szCs w:val="21"/>
              </w:rPr>
            </w:pPr>
            <w:r>
              <w:rPr>
                <w:rFonts w:hint="eastAsia" w:ascii="黑体" w:hAnsi="宋体" w:eastAsia="黑体" w:cs="黑体"/>
                <w:sz w:val="19"/>
                <w:szCs w:val="19"/>
              </w:rPr>
              <w:t>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35"/>
              <w:jc w:val="center"/>
              <w:rPr>
                <w:rFonts w:hint="default" w:ascii="Calibri" w:hAnsi="Calibri" w:cs="Calibri"/>
                <w:sz w:val="21"/>
                <w:szCs w:val="21"/>
              </w:rPr>
            </w:pPr>
            <w:r>
              <w:rPr>
                <w:rFonts w:hint="eastAsia" w:ascii="黑体" w:hAnsi="宋体" w:eastAsia="黑体" w:cs="黑体"/>
                <w:sz w:val="19"/>
                <w:szCs w:val="19"/>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35"/>
              <w:jc w:val="center"/>
              <w:rPr>
                <w:rFonts w:hint="default" w:ascii="Calibri" w:hAnsi="Calibri" w:cs="Calibri"/>
                <w:sz w:val="21"/>
                <w:szCs w:val="21"/>
              </w:rPr>
            </w:pPr>
            <w:r>
              <w:rPr>
                <w:rFonts w:hint="eastAsia" w:ascii="黑体" w:hAnsi="宋体" w:eastAsia="黑体" w:cs="黑体"/>
                <w:sz w:val="19"/>
                <w:szCs w:val="19"/>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65" w:right="-150"/>
              <w:jc w:val="center"/>
              <w:rPr>
                <w:rFonts w:hint="default" w:ascii="Calibri" w:hAnsi="Calibri" w:cs="Calibri"/>
                <w:sz w:val="21"/>
                <w:szCs w:val="21"/>
              </w:rPr>
            </w:pPr>
            <w:r>
              <w:rPr>
                <w:rFonts w:hint="eastAsia" w:ascii="黑体" w:hAnsi="宋体" w:eastAsia="黑体" w:cs="黑体"/>
                <w:sz w:val="19"/>
                <w:szCs w:val="19"/>
              </w:rPr>
              <w:t>尚未</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65" w:right="-150"/>
              <w:jc w:val="center"/>
              <w:rPr>
                <w:rFonts w:hint="default" w:ascii="Calibri" w:hAnsi="Calibri" w:cs="Calibri"/>
                <w:sz w:val="21"/>
                <w:szCs w:val="21"/>
              </w:rPr>
            </w:pPr>
            <w:r>
              <w:rPr>
                <w:rFonts w:hint="eastAsia" w:ascii="黑体" w:hAnsi="宋体" w:eastAsia="黑体" w:cs="黑体"/>
                <w:sz w:val="19"/>
                <w:szCs w:val="19"/>
              </w:rPr>
              <w:t>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default" w:ascii="Calibri" w:hAnsi="Calibri" w:cs="Calibri"/>
                <w:sz w:val="21"/>
                <w:szCs w:val="21"/>
              </w:rPr>
            </w:pPr>
            <w:r>
              <w:rPr>
                <w:rFonts w:hint="eastAsia" w:ascii="黑体" w:hAnsi="宋体" w:eastAsia="黑体" w:cs="黑体"/>
                <w:sz w:val="19"/>
                <w:szCs w:val="19"/>
              </w:rPr>
              <w:t>总计</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75"/>
              <w:jc w:val="center"/>
              <w:rPr>
                <w:rFonts w:hint="default" w:ascii="Calibri" w:hAnsi="Calibri" w:cs="Calibri"/>
                <w:sz w:val="21"/>
                <w:szCs w:val="21"/>
              </w:rPr>
            </w:pPr>
            <w:r>
              <w:rPr>
                <w:rFonts w:hint="eastAsia" w:ascii="黑体" w:hAnsi="宋体" w:eastAsia="黑体" w:cs="黑体"/>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75"/>
              <w:jc w:val="center"/>
              <w:rPr>
                <w:rFonts w:hint="default" w:ascii="Calibri" w:hAnsi="Calibri" w:cs="Calibri"/>
                <w:sz w:val="21"/>
                <w:szCs w:val="21"/>
              </w:rPr>
            </w:pPr>
            <w:r>
              <w:rPr>
                <w:rFonts w:hint="eastAsia" w:ascii="黑体" w:hAnsi="宋体" w:eastAsia="黑体" w:cs="黑体"/>
                <w:sz w:val="19"/>
                <w:szCs w:val="19"/>
              </w:rPr>
              <w:t>维持</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35" w:right="-120"/>
              <w:jc w:val="center"/>
              <w:rPr>
                <w:rFonts w:hint="default" w:ascii="Calibri" w:hAnsi="Calibri" w:cs="Calibri"/>
                <w:sz w:val="21"/>
                <w:szCs w:val="21"/>
              </w:rPr>
            </w:pPr>
            <w:r>
              <w:rPr>
                <w:rFonts w:hint="eastAsia" w:ascii="黑体" w:hAnsi="宋体" w:eastAsia="黑体" w:cs="黑体"/>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35" w:right="-120"/>
              <w:jc w:val="center"/>
              <w:rPr>
                <w:rFonts w:hint="default" w:ascii="Calibri" w:hAnsi="Calibri" w:cs="Calibri"/>
                <w:sz w:val="21"/>
                <w:szCs w:val="21"/>
              </w:rPr>
            </w:pPr>
            <w:r>
              <w:rPr>
                <w:rFonts w:hint="eastAsia" w:ascii="黑体" w:hAnsi="宋体" w:eastAsia="黑体" w:cs="黑体"/>
                <w:sz w:val="19"/>
                <w:szCs w:val="19"/>
              </w:rPr>
              <w:t>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80" w:right="-135" w:firstLine="0"/>
              <w:jc w:val="center"/>
              <w:rPr>
                <w:rFonts w:hint="default" w:ascii="Calibri" w:hAnsi="Calibri" w:cs="Calibri"/>
                <w:sz w:val="21"/>
                <w:szCs w:val="21"/>
              </w:rPr>
            </w:pPr>
            <w:r>
              <w:rPr>
                <w:rFonts w:hint="eastAsia" w:ascii="黑体" w:hAnsi="宋体" w:eastAsia="黑体" w:cs="黑体"/>
                <w:sz w:val="19"/>
                <w:szCs w:val="19"/>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80" w:right="-135" w:firstLine="0"/>
              <w:jc w:val="center"/>
              <w:rPr>
                <w:rFonts w:hint="default" w:ascii="Calibri" w:hAnsi="Calibri" w:cs="Calibri"/>
                <w:sz w:val="21"/>
                <w:szCs w:val="21"/>
              </w:rPr>
            </w:pPr>
            <w:r>
              <w:rPr>
                <w:rFonts w:hint="eastAsia" w:ascii="黑体" w:hAnsi="宋体" w:eastAsia="黑体" w:cs="黑体"/>
                <w:sz w:val="19"/>
                <w:szCs w:val="19"/>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60" w:right="-105" w:firstLine="0"/>
              <w:jc w:val="center"/>
              <w:rPr>
                <w:rFonts w:hint="default" w:ascii="Calibri" w:hAnsi="Calibri" w:cs="Calibri"/>
                <w:sz w:val="21"/>
                <w:szCs w:val="21"/>
              </w:rPr>
            </w:pPr>
            <w:r>
              <w:rPr>
                <w:rFonts w:hint="eastAsia" w:ascii="黑体" w:hAnsi="宋体" w:eastAsia="黑体" w:cs="黑体"/>
                <w:sz w:val="19"/>
                <w:szCs w:val="19"/>
              </w:rPr>
              <w:t>尚未</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60" w:right="-105" w:firstLine="0"/>
              <w:jc w:val="center"/>
              <w:rPr>
                <w:rFonts w:hint="default" w:ascii="Calibri" w:hAnsi="Calibri" w:cs="Calibri"/>
                <w:sz w:val="21"/>
                <w:szCs w:val="21"/>
              </w:rPr>
            </w:pPr>
            <w:r>
              <w:rPr>
                <w:rFonts w:hint="eastAsia" w:ascii="黑体" w:hAnsi="宋体" w:eastAsia="黑体" w:cs="黑体"/>
                <w:sz w:val="19"/>
                <w:szCs w:val="19"/>
              </w:rPr>
              <w:t>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rFonts w:hint="default" w:ascii="Calibri" w:hAnsi="Calibri" w:cs="Calibri"/>
                <w:sz w:val="21"/>
                <w:szCs w:val="21"/>
              </w:rPr>
            </w:pPr>
            <w:r>
              <w:rPr>
                <w:rFonts w:hint="eastAsia" w:ascii="黑体" w:hAnsi="宋体" w:eastAsia="黑体" w:cs="黑体"/>
                <w:sz w:val="19"/>
                <w:szCs w:val="19"/>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60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6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both"/>
              <w:rPr>
                <w:rFonts w:hint="default" w:ascii="Calibri" w:hAnsi="Calibri" w:cs="Calibri"/>
                <w:sz w:val="21"/>
                <w:szCs w:val="21"/>
              </w:rPr>
            </w:pPr>
            <w:r>
              <w:rPr>
                <w:rFonts w:hint="default" w:ascii="Times New Roman" w:hAnsi="Times New Roman" w:eastAsia="宋体" w:cs="Times New Roman"/>
                <w:sz w:val="21"/>
                <w:szCs w:val="21"/>
              </w:rPr>
              <w:t>  0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rPr>
                <w:rFonts w:hint="default" w:ascii="Calibri" w:hAnsi="Calibri" w:cs="Calibri"/>
                <w:sz w:val="21"/>
                <w:szCs w:val="21"/>
              </w:rPr>
            </w:pPr>
            <w:r>
              <w:rPr>
                <w:rFonts w:hint="default" w:ascii="Times New Roman" w:hAnsi="Times New Roman" w:eastAsia="宋体" w:cs="Times New Roman"/>
                <w:sz w:val="21"/>
                <w:szCs w:val="21"/>
              </w:rPr>
              <w:t>0</w:t>
            </w:r>
          </w:p>
        </w:tc>
      </w:tr>
    </w:tbl>
    <w:p>
      <w:pPr>
        <w:pStyle w:val="3"/>
        <w:keepNext w:val="0"/>
        <w:keepLines w:val="0"/>
        <w:widowControl/>
        <w:suppressLineNumbers w:val="0"/>
        <w:shd w:val="clear" w:fill="FFFFFF"/>
        <w:spacing w:after="0" w:afterAutospacing="0" w:line="605" w:lineRule="atLeast"/>
        <w:ind w:left="0" w:firstLine="634"/>
        <w:jc w:val="both"/>
        <w:rPr>
          <w:rFonts w:hint="default" w:ascii="sans-serif" w:hAnsi="sans-serif" w:eastAsia="sans-serif" w:cs="sans-serif"/>
          <w:i w:val="0"/>
          <w:iCs w:val="0"/>
          <w:caps w:val="0"/>
          <w:color w:val="000000"/>
          <w:spacing w:val="0"/>
          <w:sz w:val="27"/>
          <w:szCs w:val="27"/>
        </w:rPr>
      </w:pPr>
      <w:r>
        <w:rPr>
          <w:rFonts w:hint="eastAsia" w:ascii="黑体" w:hAnsi="宋体" w:eastAsia="黑体" w:cs="黑体"/>
          <w:i w:val="0"/>
          <w:iCs w:val="0"/>
          <w:caps w:val="0"/>
          <w:color w:val="333333"/>
          <w:spacing w:val="0"/>
          <w:sz w:val="31"/>
          <w:szCs w:val="31"/>
          <w:shd w:val="clear" w:fill="FFFFFF"/>
        </w:rPr>
        <w:t>五、存在的主要问题及改进情况</w:t>
      </w:r>
    </w:p>
    <w:p>
      <w:pPr>
        <w:pStyle w:val="3"/>
        <w:keepNext w:val="0"/>
        <w:keepLines w:val="0"/>
        <w:widowControl/>
        <w:suppressLineNumbers w:val="0"/>
        <w:spacing w:line="600" w:lineRule="atLeast"/>
        <w:ind w:left="0" w:firstLine="645"/>
        <w:rPr>
          <w:rFonts w:hint="default" w:ascii="仿宋_GB2312" w:hAnsi="sans-serif" w:eastAsia="仿宋_GB2312" w:cs="仿宋_GB2312"/>
          <w:i w:val="0"/>
          <w:iCs w:val="0"/>
          <w:caps w:val="0"/>
          <w:color w:val="000000"/>
          <w:spacing w:val="0"/>
          <w:sz w:val="31"/>
          <w:szCs w:val="31"/>
          <w:shd w:val="clear" w:fill="FFFFFF"/>
        </w:rPr>
      </w:pPr>
      <w:r>
        <w:rPr>
          <w:rFonts w:hint="default" w:ascii="仿宋_GB2312" w:hAnsi="sans-serif" w:eastAsia="仿宋_GB2312" w:cs="仿宋_GB2312"/>
          <w:i w:val="0"/>
          <w:iCs w:val="0"/>
          <w:caps w:val="0"/>
          <w:color w:val="000000"/>
          <w:spacing w:val="0"/>
          <w:sz w:val="31"/>
          <w:szCs w:val="31"/>
        </w:rPr>
        <w:t>202</w:t>
      </w:r>
      <w:r>
        <w:rPr>
          <w:rFonts w:hint="eastAsia" w:ascii="仿宋_GB2312" w:hAnsi="sans-serif" w:eastAsia="仿宋_GB2312" w:cs="仿宋_GB2312"/>
          <w:i w:val="0"/>
          <w:iCs w:val="0"/>
          <w:caps w:val="0"/>
          <w:color w:val="000000"/>
          <w:spacing w:val="0"/>
          <w:sz w:val="31"/>
          <w:szCs w:val="31"/>
          <w:lang w:val="en-US" w:eastAsia="zh-CN"/>
        </w:rPr>
        <w:t>3</w:t>
      </w:r>
      <w:r>
        <w:rPr>
          <w:rFonts w:hint="default" w:ascii="仿宋_GB2312" w:hAnsi="sans-serif" w:eastAsia="仿宋_GB2312" w:cs="仿宋_GB2312"/>
          <w:i w:val="0"/>
          <w:iCs w:val="0"/>
          <w:caps w:val="0"/>
          <w:color w:val="000000"/>
          <w:spacing w:val="0"/>
          <w:sz w:val="31"/>
          <w:szCs w:val="31"/>
        </w:rPr>
        <w:t>年，我局政府信息公开工作在取得一定成绩的同时，也存在某些问题和不足，一方面是公开内容不够全面完善，另一方面是部分信息更新还不够及时迅速。</w:t>
      </w:r>
      <w:r>
        <w:rPr>
          <w:rFonts w:hint="eastAsia" w:ascii="仿宋_GB2312" w:hAnsi="sans-serif" w:eastAsia="仿宋_GB2312" w:cs="仿宋_GB2312"/>
          <w:i w:val="0"/>
          <w:iCs w:val="0"/>
          <w:caps w:val="0"/>
          <w:color w:val="000000"/>
          <w:spacing w:val="0"/>
          <w:sz w:val="31"/>
          <w:szCs w:val="31"/>
          <w:lang w:val="en-US" w:eastAsia="zh-CN"/>
        </w:rPr>
        <w:t>接下来需要</w:t>
      </w:r>
      <w:r>
        <w:rPr>
          <w:rFonts w:ascii="仿宋_GB2312" w:hAnsi="宋体" w:eastAsia="仿宋_GB2312" w:cs="仿宋_GB2312"/>
          <w:i w:val="0"/>
          <w:iCs w:val="0"/>
          <w:caps w:val="0"/>
          <w:color w:val="000000"/>
          <w:spacing w:val="0"/>
          <w:sz w:val="32"/>
          <w:szCs w:val="32"/>
          <w:shd w:val="clear" w:fill="FFFFFF"/>
        </w:rPr>
        <w:t>健全和完善政府信息公开制度，探索信息公开新形式，规范公开内容，提高公开质量，不断提高政府信息公开水平。提高思想认识，加强对《政府信息公开条例》和省、市有关文件的学习，增强工作的主动性和责任意识，准确把握政策要求，提高对政府信息公开工作的认识，努力做好政府信息公开工作。</w:t>
      </w:r>
      <w:r>
        <w:rPr>
          <w:rFonts w:hint="default" w:ascii="仿宋_GB2312" w:hAnsi="sans-serif" w:eastAsia="仿宋_GB2312" w:cs="仿宋_GB2312"/>
          <w:i w:val="0"/>
          <w:iCs w:val="0"/>
          <w:caps w:val="0"/>
          <w:color w:val="000000"/>
          <w:spacing w:val="0"/>
          <w:sz w:val="31"/>
          <w:szCs w:val="31"/>
          <w:shd w:val="clear" w:fill="FFFFFF"/>
        </w:rPr>
        <w:t>    </w:t>
      </w:r>
    </w:p>
    <w:p>
      <w:pPr>
        <w:pStyle w:val="3"/>
        <w:keepNext w:val="0"/>
        <w:keepLines w:val="0"/>
        <w:widowControl/>
        <w:suppressLineNumbers w:val="0"/>
        <w:spacing w:line="600" w:lineRule="atLeast"/>
        <w:ind w:left="0" w:firstLine="645"/>
        <w:rPr>
          <w:rFonts w:hint="default" w:ascii="sans-serif" w:hAnsi="sans-serif" w:eastAsia="sans-serif" w:cs="sans-serif"/>
          <w:i w:val="0"/>
          <w:iCs w:val="0"/>
          <w:caps w:val="0"/>
          <w:color w:val="000000"/>
          <w:spacing w:val="0"/>
          <w:sz w:val="27"/>
          <w:szCs w:val="27"/>
        </w:rPr>
      </w:pPr>
      <w:r>
        <w:rPr>
          <w:rFonts w:hint="eastAsia" w:ascii="黑体" w:hAnsi="宋体" w:eastAsia="黑体" w:cs="黑体"/>
          <w:i w:val="0"/>
          <w:iCs w:val="0"/>
          <w:caps w:val="0"/>
          <w:color w:val="333333"/>
          <w:spacing w:val="0"/>
          <w:sz w:val="31"/>
          <w:szCs w:val="31"/>
          <w:shd w:val="clear" w:fill="FFFFFF"/>
        </w:rPr>
        <w:t>六、其他需要报告的事项</w:t>
      </w:r>
    </w:p>
    <w:p>
      <w:pPr>
        <w:pStyle w:val="3"/>
        <w:keepNext w:val="0"/>
        <w:keepLines w:val="0"/>
        <w:widowControl/>
        <w:suppressLineNumbers w:val="0"/>
        <w:shd w:val="clear" w:fill="FFFFFF"/>
        <w:spacing w:after="0" w:afterAutospacing="0" w:line="605" w:lineRule="atLeast"/>
        <w:ind w:left="0" w:firstLine="634"/>
        <w:jc w:val="left"/>
        <w:rPr>
          <w:rFonts w:hint="default" w:ascii="sans-serif" w:hAnsi="sans-serif" w:eastAsia="sans-serif" w:cs="sans-serif"/>
          <w:i w:val="0"/>
          <w:iCs w:val="0"/>
          <w:caps w:val="0"/>
          <w:color w:val="000000"/>
          <w:spacing w:val="0"/>
          <w:sz w:val="27"/>
          <w:szCs w:val="27"/>
        </w:rPr>
      </w:pPr>
      <w:r>
        <w:rPr>
          <w:rFonts w:hint="default" w:ascii="仿宋_GB2312" w:hAnsi="宋体" w:eastAsia="仿宋_GB2312" w:cs="仿宋_GB2312"/>
          <w:i w:val="0"/>
          <w:iCs w:val="0"/>
          <w:caps w:val="0"/>
          <w:color w:val="000000"/>
          <w:spacing w:val="0"/>
          <w:sz w:val="31"/>
          <w:szCs w:val="31"/>
          <w:shd w:val="clear" w:fill="FFFFFF"/>
        </w:rPr>
        <w:t>1.202</w:t>
      </w:r>
      <w:r>
        <w:rPr>
          <w:rFonts w:hint="eastAsia" w:ascii="仿宋_GB2312" w:hAnsi="宋体" w:eastAsia="仿宋_GB2312" w:cs="仿宋_GB2312"/>
          <w:i w:val="0"/>
          <w:iCs w:val="0"/>
          <w:caps w:val="0"/>
          <w:color w:val="000000"/>
          <w:spacing w:val="0"/>
          <w:sz w:val="31"/>
          <w:szCs w:val="31"/>
          <w:shd w:val="clear" w:fill="FFFFFF"/>
          <w:lang w:val="en-US" w:eastAsia="zh-CN"/>
        </w:rPr>
        <w:t>3</w:t>
      </w:r>
      <w:r>
        <w:rPr>
          <w:rFonts w:hint="default" w:ascii="仿宋_GB2312" w:hAnsi="宋体" w:eastAsia="仿宋_GB2312" w:cs="仿宋_GB2312"/>
          <w:i w:val="0"/>
          <w:iCs w:val="0"/>
          <w:caps w:val="0"/>
          <w:color w:val="000000"/>
          <w:spacing w:val="0"/>
          <w:sz w:val="31"/>
          <w:szCs w:val="31"/>
          <w:shd w:val="clear" w:fill="FFFFFF"/>
        </w:rPr>
        <w:t>年滕州市民政局未收取任何政府信息公开费用。</w:t>
      </w:r>
    </w:p>
    <w:p>
      <w:pPr>
        <w:pStyle w:val="3"/>
        <w:keepNext w:val="0"/>
        <w:keepLines w:val="0"/>
        <w:widowControl/>
        <w:suppressLineNumbers w:val="0"/>
        <w:spacing w:after="0" w:afterAutospacing="0" w:line="605" w:lineRule="atLeast"/>
        <w:ind w:left="0" w:firstLine="648"/>
        <w:jc w:val="left"/>
        <w:rPr>
          <w:rFonts w:hint="default" w:ascii="sans-serif" w:hAnsi="sans-serif" w:eastAsia="sans-serif" w:cs="sans-serif"/>
          <w:i w:val="0"/>
          <w:iCs w:val="0"/>
          <w:caps w:val="0"/>
          <w:color w:val="000000"/>
          <w:spacing w:val="0"/>
          <w:sz w:val="27"/>
          <w:szCs w:val="27"/>
        </w:rPr>
      </w:pPr>
      <w:r>
        <w:rPr>
          <w:rFonts w:hint="default" w:ascii="仿宋_GB2312" w:hAnsi="宋体" w:eastAsia="仿宋_GB2312" w:cs="仿宋_GB2312"/>
          <w:i w:val="0"/>
          <w:iCs w:val="0"/>
          <w:caps w:val="0"/>
          <w:color w:val="000000"/>
          <w:spacing w:val="0"/>
          <w:sz w:val="31"/>
          <w:szCs w:val="31"/>
          <w:shd w:val="clear" w:fill="FFFFFF"/>
        </w:rPr>
        <w:t>2.</w:t>
      </w:r>
      <w:r>
        <w:rPr>
          <w:rFonts w:hint="default" w:ascii="仿宋_GB2312" w:hAnsi="宋体" w:eastAsia="仿宋_GB2312" w:cs="仿宋_GB2312"/>
          <w:i w:val="0"/>
          <w:iCs w:val="0"/>
          <w:caps w:val="0"/>
          <w:color w:val="000000"/>
          <w:spacing w:val="0"/>
          <w:sz w:val="31"/>
          <w:szCs w:val="31"/>
        </w:rPr>
        <w:t>本行政机关人大代表建议和政协提案办理结果公开情况：</w:t>
      </w:r>
    </w:p>
    <w:p>
      <w:pPr>
        <w:pStyle w:val="3"/>
        <w:keepNext w:val="0"/>
        <w:keepLines w:val="0"/>
        <w:widowControl/>
        <w:suppressLineNumbers w:val="0"/>
        <w:spacing w:after="0" w:afterAutospacing="0" w:line="605" w:lineRule="atLeast"/>
        <w:ind w:left="0" w:firstLine="648"/>
        <w:jc w:val="left"/>
        <w:rPr>
          <w:rFonts w:hint="default" w:ascii="sans-serif" w:hAnsi="sans-serif" w:eastAsia="sans-serif" w:cs="sans-serif"/>
          <w:i w:val="0"/>
          <w:iCs w:val="0"/>
          <w:caps w:val="0"/>
          <w:color w:val="000000"/>
          <w:spacing w:val="0"/>
          <w:sz w:val="27"/>
          <w:szCs w:val="27"/>
        </w:rPr>
      </w:pPr>
      <w:r>
        <w:rPr>
          <w:rFonts w:hint="default" w:ascii="仿宋_GB2312" w:hAnsi="宋体" w:eastAsia="仿宋_GB2312" w:cs="仿宋_GB2312"/>
          <w:i w:val="0"/>
          <w:iCs w:val="0"/>
          <w:caps w:val="0"/>
          <w:color w:val="000000"/>
          <w:spacing w:val="0"/>
          <w:sz w:val="31"/>
          <w:szCs w:val="31"/>
          <w:highlight w:val="none"/>
        </w:rPr>
        <w:t>202</w:t>
      </w:r>
      <w:r>
        <w:rPr>
          <w:rFonts w:hint="eastAsia" w:ascii="仿宋_GB2312" w:hAnsi="宋体" w:eastAsia="仿宋_GB2312" w:cs="仿宋_GB2312"/>
          <w:i w:val="0"/>
          <w:iCs w:val="0"/>
          <w:caps w:val="0"/>
          <w:color w:val="000000"/>
          <w:spacing w:val="0"/>
          <w:sz w:val="31"/>
          <w:szCs w:val="31"/>
          <w:highlight w:val="none"/>
          <w:lang w:val="en-US" w:eastAsia="zh-CN"/>
        </w:rPr>
        <w:t>3</w:t>
      </w:r>
      <w:r>
        <w:rPr>
          <w:rFonts w:hint="default" w:ascii="仿宋_GB2312" w:hAnsi="宋体" w:eastAsia="仿宋_GB2312" w:cs="仿宋_GB2312"/>
          <w:i w:val="0"/>
          <w:iCs w:val="0"/>
          <w:caps w:val="0"/>
          <w:color w:val="000000"/>
          <w:spacing w:val="0"/>
          <w:sz w:val="31"/>
          <w:szCs w:val="31"/>
          <w:highlight w:val="none"/>
        </w:rPr>
        <w:t>年，滕州市民政局收到人大议案</w:t>
      </w:r>
      <w:r>
        <w:rPr>
          <w:rFonts w:hint="eastAsia" w:ascii="仿宋_GB2312" w:hAnsi="宋体" w:eastAsia="仿宋_GB2312" w:cs="仿宋_GB2312"/>
          <w:i w:val="0"/>
          <w:iCs w:val="0"/>
          <w:caps w:val="0"/>
          <w:color w:val="000000"/>
          <w:spacing w:val="0"/>
          <w:sz w:val="31"/>
          <w:szCs w:val="31"/>
          <w:highlight w:val="none"/>
          <w:lang w:val="en-US" w:eastAsia="zh-CN"/>
        </w:rPr>
        <w:t>3</w:t>
      </w:r>
      <w:r>
        <w:rPr>
          <w:rFonts w:hint="default" w:ascii="仿宋_GB2312" w:hAnsi="宋体" w:eastAsia="仿宋_GB2312" w:cs="仿宋_GB2312"/>
          <w:i w:val="0"/>
          <w:iCs w:val="0"/>
          <w:caps w:val="0"/>
          <w:color w:val="000000"/>
          <w:spacing w:val="0"/>
          <w:sz w:val="31"/>
          <w:szCs w:val="31"/>
          <w:highlight w:val="none"/>
        </w:rPr>
        <w:t>件，已办理完毕，</w:t>
      </w:r>
      <w:r>
        <w:rPr>
          <w:rFonts w:hint="eastAsia" w:ascii="仿宋_GB2312" w:hAnsi="宋体" w:eastAsia="仿宋_GB2312" w:cs="仿宋_GB2312"/>
          <w:i w:val="0"/>
          <w:iCs w:val="0"/>
          <w:caps w:val="0"/>
          <w:color w:val="000000"/>
          <w:spacing w:val="0"/>
          <w:sz w:val="31"/>
          <w:szCs w:val="31"/>
          <w:highlight w:val="none"/>
          <w:lang w:val="en-US" w:eastAsia="zh-CN"/>
        </w:rPr>
        <w:t>认真</w:t>
      </w:r>
      <w:r>
        <w:rPr>
          <w:rFonts w:hint="default" w:ascii="仿宋_GB2312" w:hAnsi="宋体" w:eastAsia="仿宋_GB2312" w:cs="仿宋_GB2312"/>
          <w:i w:val="0"/>
          <w:iCs w:val="0"/>
          <w:caps w:val="0"/>
          <w:color w:val="000000"/>
          <w:spacing w:val="0"/>
          <w:sz w:val="31"/>
          <w:szCs w:val="31"/>
          <w:highlight w:val="none"/>
        </w:rPr>
        <w:t>答复了代表本人，并将提案办理情况进行了公开</w:t>
      </w:r>
      <w:r>
        <w:rPr>
          <w:rFonts w:hint="default" w:ascii="仿宋_GB2312" w:hAnsi="宋体" w:eastAsia="仿宋_GB2312" w:cs="仿宋_GB2312"/>
          <w:i w:val="0"/>
          <w:iCs w:val="0"/>
          <w:caps w:val="0"/>
          <w:color w:val="000000"/>
          <w:spacing w:val="0"/>
          <w:sz w:val="31"/>
          <w:szCs w:val="31"/>
        </w:rPr>
        <w:t>。</w:t>
      </w:r>
    </w:p>
    <w:p>
      <w:pPr>
        <w:pStyle w:val="3"/>
        <w:keepNext w:val="0"/>
        <w:keepLines w:val="0"/>
        <w:widowControl/>
        <w:suppressLineNumbers w:val="0"/>
        <w:spacing w:line="315" w:lineRule="atLeast"/>
        <w:ind w:left="0" w:firstLine="420"/>
        <w:jc w:val="left"/>
        <w:rPr>
          <w:rFonts w:ascii="仿宋" w:hAnsi="仿宋" w:eastAsia="仿宋" w:cs="仿宋"/>
          <w:i w:val="0"/>
          <w:iCs w:val="0"/>
          <w:caps w:val="0"/>
          <w:color w:val="000000"/>
          <w:spacing w:val="0"/>
          <w:sz w:val="28"/>
          <w:szCs w:val="28"/>
        </w:rPr>
      </w:pPr>
      <w:r>
        <w:rPr>
          <w:rFonts w:hint="default" w:ascii="仿宋_GB2312" w:hAnsi="仿宋" w:eastAsia="仿宋_GB2312" w:cs="仿宋_GB2312"/>
          <w:i w:val="0"/>
          <w:iCs w:val="0"/>
          <w:caps w:val="0"/>
          <w:color w:val="000000"/>
          <w:spacing w:val="0"/>
          <w:sz w:val="31"/>
          <w:szCs w:val="31"/>
        </w:rPr>
        <w:t> 3.202</w:t>
      </w:r>
      <w:r>
        <w:rPr>
          <w:rFonts w:hint="eastAsia" w:ascii="仿宋_GB2312" w:hAnsi="仿宋" w:eastAsia="仿宋_GB2312" w:cs="仿宋_GB2312"/>
          <w:i w:val="0"/>
          <w:iCs w:val="0"/>
          <w:caps w:val="0"/>
          <w:color w:val="000000"/>
          <w:spacing w:val="0"/>
          <w:sz w:val="31"/>
          <w:szCs w:val="31"/>
          <w:lang w:val="en-US" w:eastAsia="zh-CN"/>
        </w:rPr>
        <w:t>3</w:t>
      </w:r>
      <w:r>
        <w:rPr>
          <w:rFonts w:hint="default" w:ascii="仿宋_GB2312" w:hAnsi="仿宋" w:eastAsia="仿宋_GB2312" w:cs="仿宋_GB2312"/>
          <w:i w:val="0"/>
          <w:iCs w:val="0"/>
          <w:caps w:val="0"/>
          <w:color w:val="000000"/>
          <w:spacing w:val="0"/>
          <w:sz w:val="31"/>
          <w:szCs w:val="31"/>
        </w:rPr>
        <w:t>年，滕州市民政局采取线上线下相结合等方式，不断创新公开形式，完善公开目录，保障信息公开工作的完整性；</w:t>
      </w:r>
    </w:p>
    <w:p>
      <w:pPr>
        <w:pStyle w:val="3"/>
        <w:keepNext w:val="0"/>
        <w:keepLines w:val="0"/>
        <w:widowControl/>
        <w:suppressLineNumbers w:val="0"/>
        <w:spacing w:line="315" w:lineRule="atLeast"/>
        <w:ind w:left="0" w:firstLine="420"/>
        <w:jc w:val="left"/>
        <w:rPr>
          <w:rFonts w:hint="eastAsia" w:ascii="仿宋" w:hAnsi="仿宋" w:eastAsia="仿宋" w:cs="仿宋"/>
          <w:i w:val="0"/>
          <w:iCs w:val="0"/>
          <w:caps w:val="0"/>
          <w:color w:val="000000"/>
          <w:spacing w:val="0"/>
          <w:sz w:val="28"/>
          <w:szCs w:val="28"/>
        </w:rPr>
      </w:pPr>
      <w:r>
        <w:rPr>
          <w:rFonts w:hint="default" w:ascii="仿宋_GB2312" w:hAnsi="仿宋" w:eastAsia="仿宋_GB2312" w:cs="仿宋_GB2312"/>
          <w:i w:val="0"/>
          <w:iCs w:val="0"/>
          <w:caps w:val="0"/>
          <w:color w:val="000000"/>
          <w:spacing w:val="0"/>
          <w:sz w:val="31"/>
          <w:szCs w:val="31"/>
        </w:rPr>
        <w:t> 4．无政府信息公开工作年度报告数据统计中需要说明的事项；</w:t>
      </w:r>
    </w:p>
    <w:p>
      <w:pPr>
        <w:pStyle w:val="3"/>
        <w:keepNext w:val="0"/>
        <w:keepLines w:val="0"/>
        <w:widowControl/>
        <w:suppressLineNumbers w:val="0"/>
        <w:spacing w:line="315" w:lineRule="atLeast"/>
        <w:ind w:left="0" w:firstLine="420"/>
        <w:jc w:val="left"/>
        <w:rPr>
          <w:rFonts w:hint="default" w:ascii="仿宋_GB2312" w:hAnsi="仿宋" w:eastAsia="仿宋_GB2312" w:cs="仿宋_GB2312"/>
          <w:i w:val="0"/>
          <w:iCs w:val="0"/>
          <w:caps w:val="0"/>
          <w:color w:val="000000"/>
          <w:spacing w:val="0"/>
          <w:sz w:val="31"/>
          <w:szCs w:val="31"/>
        </w:rPr>
      </w:pPr>
      <w:r>
        <w:rPr>
          <w:rFonts w:hint="default" w:ascii="仿宋_GB2312" w:hAnsi="仿宋" w:eastAsia="仿宋_GB2312" w:cs="仿宋_GB2312"/>
          <w:i w:val="0"/>
          <w:iCs w:val="0"/>
          <w:caps w:val="0"/>
          <w:color w:val="000000"/>
          <w:spacing w:val="0"/>
          <w:sz w:val="31"/>
          <w:szCs w:val="31"/>
        </w:rPr>
        <w:t> 5．其他有关文件专门要求通过政府信息公开工作年度报告予以报告的事项：无</w:t>
      </w:r>
    </w:p>
    <w:p>
      <w:pPr>
        <w:spacing w:before="171" w:line="184" w:lineRule="auto"/>
        <w:ind w:left="9" w:firstLine="620" w:firstLineChars="200"/>
        <w:jc w:val="both"/>
        <w:rPr>
          <w:rFonts w:hint="default" w:ascii="仿宋_GB2312" w:hAnsi="仿宋" w:eastAsia="仿宋_GB2312" w:cs="仿宋_GB2312"/>
          <w:i w:val="0"/>
          <w:iCs w:val="0"/>
          <w:caps w:val="0"/>
          <w:color w:val="000000"/>
          <w:spacing w:val="0"/>
          <w:kern w:val="0"/>
          <w:sz w:val="31"/>
          <w:szCs w:val="31"/>
          <w:lang w:val="en-US" w:eastAsia="zh-CN" w:bidi="ar"/>
        </w:rPr>
      </w:pPr>
      <w:r>
        <w:rPr>
          <w:rFonts w:hint="eastAsia" w:ascii="仿宋_GB2312" w:hAnsi="仿宋" w:eastAsia="仿宋_GB2312" w:cs="仿宋_GB2312"/>
          <w:i w:val="0"/>
          <w:iCs w:val="0"/>
          <w:caps w:val="0"/>
          <w:color w:val="000000"/>
          <w:spacing w:val="0"/>
          <w:kern w:val="0"/>
          <w:sz w:val="31"/>
          <w:szCs w:val="31"/>
          <w:lang w:val="en-US" w:eastAsia="zh-CN" w:bidi="ar"/>
        </w:rPr>
        <w:t>6.</w:t>
      </w:r>
      <w:r>
        <w:rPr>
          <w:rFonts w:hint="default" w:ascii="仿宋_GB2312" w:hAnsi="仿宋" w:eastAsia="仿宋_GB2312" w:cs="仿宋_GB2312"/>
          <w:i w:val="0"/>
          <w:iCs w:val="0"/>
          <w:caps w:val="0"/>
          <w:color w:val="000000"/>
          <w:spacing w:val="0"/>
          <w:kern w:val="0"/>
          <w:sz w:val="31"/>
          <w:szCs w:val="31"/>
          <w:lang w:val="en-US" w:eastAsia="zh-CN" w:bidi="ar"/>
        </w:rPr>
        <w:t>本报告的电子版可在“</w:t>
      </w:r>
      <w:r>
        <w:rPr>
          <w:rFonts w:hint="eastAsia" w:ascii="仿宋_GB2312" w:hAnsi="仿宋" w:eastAsia="仿宋_GB2312" w:cs="仿宋_GB2312"/>
          <w:i w:val="0"/>
          <w:iCs w:val="0"/>
          <w:caps w:val="0"/>
          <w:color w:val="000000"/>
          <w:spacing w:val="0"/>
          <w:kern w:val="0"/>
          <w:sz w:val="31"/>
          <w:szCs w:val="31"/>
          <w:lang w:val="en-US" w:eastAsia="zh-CN" w:bidi="ar"/>
        </w:rPr>
        <w:t>滕州市民政局</w:t>
      </w:r>
      <w:r>
        <w:rPr>
          <w:rFonts w:hint="default" w:ascii="仿宋_GB2312" w:hAnsi="仿宋" w:eastAsia="仿宋_GB2312" w:cs="仿宋_GB2312"/>
          <w:i w:val="0"/>
          <w:iCs w:val="0"/>
          <w:caps w:val="0"/>
          <w:color w:val="000000"/>
          <w:spacing w:val="0"/>
          <w:kern w:val="0"/>
          <w:sz w:val="31"/>
          <w:szCs w:val="31"/>
          <w:lang w:val="en-US" w:eastAsia="zh-CN" w:bidi="ar"/>
        </w:rPr>
        <w:t>”(</w:t>
      </w:r>
      <w:r>
        <w:rPr>
          <w:rFonts w:hint="eastAsia" w:ascii="仿宋_GB2312" w:hAnsi="仿宋" w:eastAsia="仿宋_GB2312" w:cs="仿宋_GB2312"/>
          <w:i w:val="0"/>
          <w:iCs w:val="0"/>
          <w:caps w:val="0"/>
          <w:color w:val="000000"/>
          <w:spacing w:val="0"/>
          <w:kern w:val="0"/>
          <w:sz w:val="31"/>
          <w:szCs w:val="31"/>
          <w:lang w:val="en-US" w:eastAsia="zh-CN" w:bidi="ar"/>
        </w:rPr>
        <w:t>http://www.tengzhou.gov.cn/zzq/zfbm/mzj/</w:t>
      </w:r>
      <w:r>
        <w:rPr>
          <w:rFonts w:hint="default" w:ascii="仿宋_GB2312" w:hAnsi="仿宋" w:eastAsia="仿宋_GB2312" w:cs="仿宋_GB2312"/>
          <w:i w:val="0"/>
          <w:iCs w:val="0"/>
          <w:caps w:val="0"/>
          <w:color w:val="000000"/>
          <w:spacing w:val="0"/>
          <w:kern w:val="0"/>
          <w:sz w:val="31"/>
          <w:szCs w:val="31"/>
          <w:lang w:val="en-US" w:eastAsia="zh-CN" w:bidi="ar"/>
        </w:rPr>
        <w:t>)网站查询和下载。如对本报告有任何疑问，请与</w:t>
      </w:r>
      <w:r>
        <w:rPr>
          <w:rFonts w:hint="eastAsia" w:ascii="仿宋_GB2312" w:hAnsi="仿宋" w:eastAsia="仿宋_GB2312" w:cs="仿宋_GB2312"/>
          <w:i w:val="0"/>
          <w:iCs w:val="0"/>
          <w:caps w:val="0"/>
          <w:color w:val="000000"/>
          <w:spacing w:val="0"/>
          <w:kern w:val="0"/>
          <w:sz w:val="31"/>
          <w:szCs w:val="31"/>
          <w:lang w:val="en-US" w:eastAsia="zh-CN" w:bidi="ar"/>
        </w:rPr>
        <w:t>滕州市民政局兼爱民政融媒体中心</w:t>
      </w:r>
      <w:r>
        <w:rPr>
          <w:rFonts w:hint="default" w:ascii="仿宋_GB2312" w:hAnsi="仿宋" w:eastAsia="仿宋_GB2312" w:cs="仿宋_GB2312"/>
          <w:i w:val="0"/>
          <w:iCs w:val="0"/>
          <w:caps w:val="0"/>
          <w:color w:val="000000"/>
          <w:spacing w:val="0"/>
          <w:kern w:val="0"/>
          <w:sz w:val="31"/>
          <w:szCs w:val="31"/>
          <w:lang w:val="en-US" w:eastAsia="zh-CN" w:bidi="ar"/>
        </w:rPr>
        <w:t>联系。(地址：</w:t>
      </w:r>
      <w:r>
        <w:rPr>
          <w:rFonts w:hint="eastAsia" w:ascii="仿宋_GB2312" w:hAnsi="仿宋" w:eastAsia="仿宋_GB2312" w:cs="仿宋_GB2312"/>
          <w:i w:val="0"/>
          <w:iCs w:val="0"/>
          <w:caps w:val="0"/>
          <w:color w:val="000000"/>
          <w:spacing w:val="0"/>
          <w:kern w:val="0"/>
          <w:sz w:val="31"/>
          <w:szCs w:val="31"/>
          <w:lang w:val="en-US" w:eastAsia="zh-CN" w:bidi="ar"/>
        </w:rPr>
        <w:t>滕州市龙泉中路1516号402办公室</w:t>
      </w:r>
      <w:r>
        <w:rPr>
          <w:rFonts w:hint="default" w:ascii="仿宋_GB2312" w:hAnsi="仿宋" w:eastAsia="仿宋_GB2312" w:cs="仿宋_GB2312"/>
          <w:i w:val="0"/>
          <w:iCs w:val="0"/>
          <w:caps w:val="0"/>
          <w:color w:val="000000"/>
          <w:spacing w:val="0"/>
          <w:kern w:val="0"/>
          <w:sz w:val="31"/>
          <w:szCs w:val="31"/>
          <w:lang w:val="en-US" w:eastAsia="zh-CN" w:bidi="ar"/>
        </w:rPr>
        <w:t>，联系电话：0632—</w:t>
      </w:r>
      <w:r>
        <w:rPr>
          <w:rFonts w:hint="eastAsia" w:ascii="仿宋_GB2312" w:hAnsi="仿宋" w:eastAsia="仿宋_GB2312" w:cs="仿宋_GB2312"/>
          <w:i w:val="0"/>
          <w:iCs w:val="0"/>
          <w:caps w:val="0"/>
          <w:color w:val="000000"/>
          <w:spacing w:val="0"/>
          <w:kern w:val="0"/>
          <w:sz w:val="31"/>
          <w:szCs w:val="31"/>
          <w:lang w:val="en-US" w:eastAsia="zh-CN" w:bidi="ar"/>
        </w:rPr>
        <w:t>5825078</w:t>
      </w:r>
      <w:r>
        <w:rPr>
          <w:rFonts w:hint="default" w:ascii="仿宋_GB2312" w:hAnsi="仿宋" w:eastAsia="仿宋_GB2312" w:cs="仿宋_GB2312"/>
          <w:i w:val="0"/>
          <w:iCs w:val="0"/>
          <w:caps w:val="0"/>
          <w:color w:val="000000"/>
          <w:spacing w:val="0"/>
          <w:kern w:val="0"/>
          <w:sz w:val="31"/>
          <w:szCs w:val="31"/>
          <w:lang w:val="en-US" w:eastAsia="zh-CN" w:bidi="ar"/>
        </w:rPr>
        <w:t>,电子邮箱： jamzrmtzx@qq.com)</w:t>
      </w:r>
    </w:p>
    <w:p>
      <w:pPr>
        <w:pStyle w:val="3"/>
        <w:keepNext w:val="0"/>
        <w:keepLines w:val="0"/>
        <w:widowControl/>
        <w:suppressLineNumbers w:val="0"/>
        <w:spacing w:line="555" w:lineRule="atLeast"/>
        <w:jc w:val="righ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1"/>
          <w:szCs w:val="31"/>
        </w:rPr>
        <w:t>                 </w:t>
      </w:r>
    </w:p>
    <w:p>
      <w:pPr>
        <w:pStyle w:val="3"/>
        <w:keepNext w:val="0"/>
        <w:keepLines w:val="0"/>
        <w:widowControl/>
        <w:suppressLineNumbers w:val="0"/>
        <w:spacing w:after="270" w:afterAutospacing="0" w:line="368" w:lineRule="atLeast"/>
        <w:ind w:left="0" w:firstLine="0"/>
        <w:jc w:val="center"/>
        <w:rPr>
          <w:rFonts w:hint="default" w:ascii="sans-serif" w:hAnsi="sans-serif" w:eastAsia="sans-serif" w:cs="sans-serif"/>
          <w:i w:val="0"/>
          <w:iCs w:val="0"/>
          <w:caps w:val="0"/>
          <w:color w:val="000000"/>
          <w:spacing w:val="0"/>
          <w:sz w:val="27"/>
          <w:szCs w:val="27"/>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2BB0F51-5162-4DA0-B9B7-B9EFF7A995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C500D3F-D00F-4828-8324-343E8BC5B057}"/>
  </w:font>
  <w:font w:name="仿宋">
    <w:panose1 w:val="02010609060101010101"/>
    <w:charset w:val="86"/>
    <w:family w:val="auto"/>
    <w:pitch w:val="default"/>
    <w:sig w:usb0="800002BF" w:usb1="38CF7CFA" w:usb2="00000016" w:usb3="00000000" w:csb0="00040001" w:csb1="00000000"/>
    <w:embedRegular r:id="rId3" w:fontKey="{6F70AFD5-B341-4C65-976D-3689B9F13849}"/>
  </w:font>
  <w:font w:name="方正小标宋简体">
    <w:panose1 w:val="02000000000000000000"/>
    <w:charset w:val="86"/>
    <w:family w:val="auto"/>
    <w:pitch w:val="default"/>
    <w:sig w:usb0="00000001" w:usb1="08000000" w:usb2="00000000" w:usb3="00000000" w:csb0="00040000" w:csb1="00000000"/>
    <w:embedRegular r:id="rId4" w:fontKey="{FD13C1F4-D8DB-412C-A9D1-592E4EAAA518}"/>
  </w:font>
  <w:font w:name="仿宋_GB2312">
    <w:altName w:val="仿宋"/>
    <w:panose1 w:val="00000000000000000000"/>
    <w:charset w:val="00"/>
    <w:family w:val="auto"/>
    <w:pitch w:val="default"/>
    <w:sig w:usb0="00000000" w:usb1="00000000" w:usb2="00000000" w:usb3="00000000" w:csb0="00000000" w:csb1="00000000"/>
    <w:embedRegular r:id="rId5" w:fontKey="{0A81663F-EFC3-46DA-A486-FB7EE2F8581A}"/>
  </w:font>
  <w:font w:name="sans-serif">
    <w:altName w:val="Segoe Print"/>
    <w:panose1 w:val="00000000000000000000"/>
    <w:charset w:val="00"/>
    <w:family w:val="auto"/>
    <w:pitch w:val="default"/>
    <w:sig w:usb0="00000000" w:usb1="00000000" w:usb2="00000000" w:usb3="00000000" w:csb0="00000000" w:csb1="00000000"/>
    <w:embedRegular r:id="rId6" w:fontKey="{F70D708A-F2CB-49AE-A740-7F7AAF447DDC}"/>
  </w:font>
  <w:font w:name="Tahoma">
    <w:panose1 w:val="020B0604030504040204"/>
    <w:charset w:val="00"/>
    <w:family w:val="auto"/>
    <w:pitch w:val="default"/>
    <w:sig w:usb0="E1002EFF" w:usb1="C000605B" w:usb2="00000029" w:usb3="00000000" w:csb0="200101FF" w:csb1="20280000"/>
    <w:embedRegular r:id="rId7" w:fontKey="{AA6A0EEA-11FC-4849-A1CC-D9FE3A679343}"/>
  </w:font>
  <w:font w:name="楷体">
    <w:panose1 w:val="02010609060101010101"/>
    <w:charset w:val="86"/>
    <w:family w:val="auto"/>
    <w:pitch w:val="default"/>
    <w:sig w:usb0="800002BF" w:usb1="38CF7CFA" w:usb2="00000016" w:usb3="00000000" w:csb0="00040001" w:csb1="00000000"/>
    <w:embedRegular r:id="rId8" w:fontKey="{0F602E55-2950-4057-B275-5AD966DF582F}"/>
  </w:font>
  <w:font w:name="楷体_GB2312">
    <w:altName w:val="楷体"/>
    <w:panose1 w:val="00000000000000000000"/>
    <w:charset w:val="00"/>
    <w:family w:val="auto"/>
    <w:pitch w:val="default"/>
    <w:sig w:usb0="00000000" w:usb1="00000000" w:usb2="00000000" w:usb3="00000000" w:csb0="00000000" w:csb1="00000000"/>
    <w:embedRegular r:id="rId9" w:fontKey="{E772C337-B10B-4F8F-A3AE-63BB43F6B434}"/>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xOTMxZDdiMTA5NmMxNjk3NDQzY2RlZDAyZmY2OGUifQ=="/>
  </w:docVars>
  <w:rsids>
    <w:rsidRoot w:val="00000000"/>
    <w:rsid w:val="03A65FFD"/>
    <w:rsid w:val="046862B1"/>
    <w:rsid w:val="089A4646"/>
    <w:rsid w:val="0C5720E5"/>
    <w:rsid w:val="1B636B19"/>
    <w:rsid w:val="22F4711A"/>
    <w:rsid w:val="24C555DA"/>
    <w:rsid w:val="25F211C5"/>
    <w:rsid w:val="2FE018BD"/>
    <w:rsid w:val="37DB7158"/>
    <w:rsid w:val="38DE55D9"/>
    <w:rsid w:val="3E6969F5"/>
    <w:rsid w:val="51561EB9"/>
    <w:rsid w:val="542B186F"/>
    <w:rsid w:val="546E6A27"/>
    <w:rsid w:val="57713D91"/>
    <w:rsid w:val="5B7312A7"/>
    <w:rsid w:val="5EB95DB5"/>
    <w:rsid w:val="647957A4"/>
    <w:rsid w:val="66F62C58"/>
    <w:rsid w:val="6DC20A4A"/>
    <w:rsid w:val="74822CE1"/>
    <w:rsid w:val="758A1126"/>
    <w:rsid w:val="77E93077"/>
    <w:rsid w:val="7EC30A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1"/>
      <w:szCs w:val="31"/>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257</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2023-12-22T02:06:00Z</dcterms:created>
  <dc:creator>Administrator</dc:creator>
  <cp:lastModifiedBy>Administrator</cp:lastModifiedBy>
  <dcterms:modified xsi:type="dcterms:W3CDTF">2024-01-23T06:57:16Z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CC86257ABAF0457A8C600351D04C4027_13</vt:lpwstr>
  </property>
</Properties>
</file>