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B2" w:rsidRDefault="00CE4AB2">
      <w:pPr>
        <w:widowControl/>
        <w:spacing w:line="600" w:lineRule="exact"/>
        <w:rPr>
          <w:rFonts w:ascii="方正小标宋简体" w:eastAsia="方正小标宋简体" w:hAnsi="宋体" w:cs="宋体"/>
          <w:color w:val="000000"/>
          <w:kern w:val="0"/>
          <w:sz w:val="44"/>
          <w:szCs w:val="44"/>
        </w:rPr>
      </w:pPr>
    </w:p>
    <w:p w:rsidR="00CE4AB2" w:rsidRDefault="00A841C9">
      <w:pPr>
        <w:widowControl/>
        <w:spacing w:line="60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滕州市统计局</w:t>
      </w:r>
    </w:p>
    <w:p w:rsidR="00CE4AB2" w:rsidRDefault="00A841C9">
      <w:pPr>
        <w:widowControl/>
        <w:spacing w:line="60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2023年政府信息公开工作年度报告</w:t>
      </w:r>
    </w:p>
    <w:p w:rsidR="00CE4AB2" w:rsidRDefault="00CE4AB2">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根据《中华人民共和国政府信息公开条例》及相关文件要求，现将滕州市统计局2023年度政府信息公开年度报告向社会公开。本报告包括总体情况、主动公开政府信息情况、收到和处理政府信息公开申请情况、因政府信息公开工作被申请行政复议和提起行政诉讼情况、存在的主要问题及改进情况和其他需要报告的事项。本年报中所列数据的统计期限自2023年1月1日起至2023年12月31日止。</w:t>
      </w:r>
    </w:p>
    <w:p w:rsidR="00CE4AB2" w:rsidRDefault="00A841C9">
      <w:pPr>
        <w:pStyle w:val="a8"/>
        <w:widowControl/>
        <w:numPr>
          <w:ilvl w:val="0"/>
          <w:numId w:val="1"/>
        </w:numPr>
        <w:spacing w:line="600" w:lineRule="exact"/>
        <w:ind w:firstLineChars="0"/>
        <w:rPr>
          <w:rFonts w:ascii="黑体" w:eastAsia="黑体" w:hAnsi="黑体" w:cs="宋体"/>
          <w:color w:val="000000"/>
          <w:kern w:val="0"/>
          <w:sz w:val="32"/>
          <w:szCs w:val="32"/>
        </w:rPr>
      </w:pPr>
      <w:r>
        <w:rPr>
          <w:rFonts w:ascii="黑体" w:eastAsia="黑体" w:hAnsi="黑体" w:cs="宋体" w:hint="eastAsia"/>
          <w:color w:val="000000"/>
          <w:kern w:val="0"/>
          <w:sz w:val="32"/>
          <w:szCs w:val="32"/>
        </w:rPr>
        <w:t>总体情况</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2023年，滕州市统计局以习近平新时代中国特色社会主义思想为指导，根据《中华人民共和国政府信息公开条例》和省、市政府信息公开工作要求，聚焦群众关心、社会关注问题，不断增强政府信息公开的质量和时效，不断提高政务公开规范化水平，依法依规做好政务公开各项工作。</w:t>
      </w:r>
    </w:p>
    <w:p w:rsidR="00CE4AB2" w:rsidRDefault="00A841C9">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r>
        <w:rPr>
          <w:rFonts w:ascii="楷体_GB2312" w:eastAsia="楷体_GB2312" w:hAnsi="黑体" w:cs="仿宋_GB2312" w:hint="eastAsia"/>
          <w:color w:val="000033"/>
          <w:kern w:val="0"/>
          <w:sz w:val="32"/>
          <w:szCs w:val="32"/>
          <w:shd w:val="clear" w:color="auto" w:fill="FFFFFF"/>
        </w:rPr>
        <w:t>（一）主动公开情况</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滕州市统计局始终把政府信息公开作为服务人民群众生产生活的重要抓手，全面公开规章文件、组织机构、行政许可、行政处罚、财政预决算等政府信息，保障公民、法人和其他组织依法获取政府信息的权利。加大政府信息公开力度，通过滕州市统计局网站、“滕州统计”</w:t>
      </w:r>
      <w:proofErr w:type="gramStart"/>
      <w:r>
        <w:rPr>
          <w:rFonts w:ascii="仿宋_GB2312" w:eastAsia="仿宋_GB2312" w:hAnsi="微软雅黑" w:cs="仿宋_GB2312" w:hint="eastAsia"/>
          <w:color w:val="000033"/>
          <w:kern w:val="0"/>
          <w:sz w:val="32"/>
          <w:szCs w:val="32"/>
          <w:shd w:val="clear" w:color="auto" w:fill="FFFFFF"/>
        </w:rPr>
        <w:t>微信公众号</w:t>
      </w:r>
      <w:proofErr w:type="gramEnd"/>
      <w:r>
        <w:rPr>
          <w:rFonts w:ascii="仿宋_GB2312" w:eastAsia="仿宋_GB2312" w:hAnsi="微软雅黑" w:cs="仿宋_GB2312" w:hint="eastAsia"/>
          <w:color w:val="000033"/>
          <w:kern w:val="0"/>
          <w:sz w:val="32"/>
          <w:szCs w:val="32"/>
          <w:shd w:val="clear" w:color="auto" w:fill="FFFFFF"/>
        </w:rPr>
        <w:t>等方</w:t>
      </w:r>
      <w:r>
        <w:rPr>
          <w:rFonts w:ascii="仿宋_GB2312" w:eastAsia="仿宋_GB2312" w:hAnsi="微软雅黑" w:cs="仿宋_GB2312" w:hint="eastAsia"/>
          <w:color w:val="000033"/>
          <w:kern w:val="0"/>
          <w:sz w:val="32"/>
          <w:szCs w:val="32"/>
          <w:shd w:val="clear" w:color="auto" w:fill="FFFFFF"/>
        </w:rPr>
        <w:lastRenderedPageBreak/>
        <w:t>式，及时更新滕州市国民经济主要指标和民生相关统计数据，定期发布全市年度、季度、月度经济运行情况，便于社会公众更加快捷地了解掌握滕州市经济社会发展情况。2023年在滕州市统计局</w:t>
      </w:r>
      <w:proofErr w:type="gramStart"/>
      <w:r>
        <w:rPr>
          <w:rFonts w:ascii="仿宋_GB2312" w:eastAsia="仿宋_GB2312" w:hAnsi="微软雅黑" w:cs="仿宋_GB2312" w:hint="eastAsia"/>
          <w:color w:val="000033"/>
          <w:kern w:val="0"/>
          <w:sz w:val="32"/>
          <w:szCs w:val="32"/>
          <w:shd w:val="clear" w:color="auto" w:fill="FFFFFF"/>
        </w:rPr>
        <w:t>微信公众号</w:t>
      </w:r>
      <w:proofErr w:type="gramEnd"/>
      <w:r>
        <w:rPr>
          <w:rFonts w:ascii="仿宋_GB2312" w:eastAsia="仿宋_GB2312" w:hAnsi="微软雅黑" w:cs="仿宋_GB2312" w:hint="eastAsia"/>
          <w:color w:val="000033"/>
          <w:kern w:val="0"/>
          <w:sz w:val="32"/>
          <w:szCs w:val="32"/>
          <w:shd w:val="clear" w:color="auto" w:fill="FFFFFF"/>
        </w:rPr>
        <w:t>转载中国政府网信息53条，政务公开</w:t>
      </w:r>
      <w:proofErr w:type="gramStart"/>
      <w:r>
        <w:rPr>
          <w:rFonts w:ascii="仿宋_GB2312" w:eastAsia="仿宋_GB2312" w:hAnsi="微软雅黑" w:cs="仿宋_GB2312" w:hint="eastAsia"/>
          <w:color w:val="000033"/>
          <w:kern w:val="0"/>
          <w:sz w:val="32"/>
          <w:szCs w:val="32"/>
          <w:shd w:val="clear" w:color="auto" w:fill="FFFFFF"/>
        </w:rPr>
        <w:t>网主动</w:t>
      </w:r>
      <w:proofErr w:type="gramEnd"/>
      <w:r>
        <w:rPr>
          <w:rFonts w:ascii="仿宋_GB2312" w:eastAsia="仿宋_GB2312" w:hAnsi="微软雅黑" w:cs="仿宋_GB2312" w:hint="eastAsia"/>
          <w:color w:val="000033"/>
          <w:kern w:val="0"/>
          <w:sz w:val="32"/>
          <w:szCs w:val="32"/>
          <w:shd w:val="clear" w:color="auto" w:fill="FFFFFF"/>
        </w:rPr>
        <w:t>公开部门文件2件，发布政务动态信息81条，统计数据信息12条。</w:t>
      </w:r>
    </w:p>
    <w:p w:rsidR="00CE4AB2" w:rsidRDefault="00CE4AB2">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p>
    <w:p w:rsidR="00CE4AB2" w:rsidRDefault="00A841C9">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r>
        <w:rPr>
          <w:rFonts w:ascii="仿宋_GB2312" w:eastAsia="仿宋_GB2312" w:hAnsi="微软雅黑" w:cs="仿宋_GB2312"/>
          <w:noProof/>
          <w:color w:val="000033"/>
          <w:kern w:val="0"/>
          <w:sz w:val="32"/>
          <w:szCs w:val="32"/>
          <w:shd w:val="clear" w:color="auto" w:fill="FFFFFF"/>
        </w:rPr>
        <w:drawing>
          <wp:anchor distT="0" distB="0" distL="114300" distR="114300" simplePos="0" relativeHeight="251660288" behindDoc="0" locked="0" layoutInCell="1" allowOverlap="1">
            <wp:simplePos x="0" y="0"/>
            <wp:positionH relativeFrom="column">
              <wp:posOffset>-276860</wp:posOffset>
            </wp:positionH>
            <wp:positionV relativeFrom="paragraph">
              <wp:posOffset>50165</wp:posOffset>
            </wp:positionV>
            <wp:extent cx="2879725" cy="44170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725" cy="4417060"/>
                    </a:xfrm>
                    <a:prstGeom prst="rect">
                      <a:avLst/>
                    </a:prstGeom>
                  </pic:spPr>
                </pic:pic>
              </a:graphicData>
            </a:graphic>
          </wp:anchor>
        </w:drawing>
      </w:r>
      <w:r>
        <w:rPr>
          <w:rFonts w:ascii="仿宋_GB2312" w:eastAsia="仿宋_GB2312" w:hAnsi="微软雅黑" w:cs="仿宋_GB2312"/>
          <w:noProof/>
          <w:color w:val="000033"/>
          <w:kern w:val="0"/>
          <w:sz w:val="32"/>
          <w:szCs w:val="32"/>
          <w:shd w:val="clear" w:color="auto" w:fill="FFFFFF"/>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75565</wp:posOffset>
            </wp:positionV>
            <wp:extent cx="2879725" cy="42945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80000" cy="4294800"/>
                    </a:xfrm>
                    <a:prstGeom prst="rect">
                      <a:avLst/>
                    </a:prstGeom>
                  </pic:spPr>
                </pic:pic>
              </a:graphicData>
            </a:graphic>
          </wp:anchor>
        </w:drawing>
      </w: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CE4AB2">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p>
    <w:p w:rsidR="00CE4AB2" w:rsidRDefault="00A841C9">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r>
        <w:rPr>
          <w:rFonts w:ascii="楷体_GB2312" w:eastAsia="楷体_GB2312" w:hAnsi="黑体" w:cs="仿宋_GB2312" w:hint="eastAsia"/>
          <w:color w:val="000033"/>
          <w:kern w:val="0"/>
          <w:sz w:val="32"/>
          <w:szCs w:val="32"/>
          <w:shd w:val="clear" w:color="auto" w:fill="FFFFFF"/>
        </w:rPr>
        <w:lastRenderedPageBreak/>
        <w:t>（二）依申请公开政府信息办理情况</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1.办理情况。2023年，滕州市统计局共受理2件政府信息公开申请。</w:t>
      </w:r>
      <w:r w:rsidRPr="002E1357">
        <w:rPr>
          <w:rFonts w:ascii="仿宋_GB2312" w:eastAsia="仿宋_GB2312" w:hAnsi="微软雅黑" w:cs="仿宋_GB2312" w:hint="eastAsia"/>
          <w:color w:val="000033"/>
          <w:kern w:val="0"/>
          <w:sz w:val="32"/>
          <w:szCs w:val="32"/>
          <w:shd w:val="clear" w:color="auto" w:fill="FFFFFF"/>
        </w:rPr>
        <w:t>申请内容分别为2件，</w:t>
      </w:r>
      <w:r>
        <w:rPr>
          <w:rFonts w:ascii="仿宋_GB2312" w:eastAsia="仿宋_GB2312" w:hAnsi="微软雅黑" w:cs="仿宋_GB2312" w:hint="eastAsia"/>
          <w:color w:val="000033"/>
          <w:kern w:val="0"/>
          <w:sz w:val="32"/>
          <w:szCs w:val="32"/>
          <w:shd w:val="clear" w:color="auto" w:fill="FFFFFF"/>
        </w:rPr>
        <w:t>结转上年政府信息公开申请0件。</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2.处理情况。共答复政府信息公开申请2件，</w:t>
      </w:r>
    </w:p>
    <w:p w:rsidR="00CE4AB2" w:rsidRPr="002E1357" w:rsidRDefault="00A841C9" w:rsidP="002E1357">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sidRPr="002E1357">
        <w:rPr>
          <w:rFonts w:ascii="仿宋_GB2312" w:eastAsia="仿宋_GB2312" w:hAnsi="微软雅黑" w:cs="仿宋_GB2312" w:hint="eastAsia"/>
          <w:color w:val="000033"/>
          <w:kern w:val="0"/>
          <w:sz w:val="32"/>
          <w:szCs w:val="32"/>
          <w:shd w:val="clear" w:color="auto" w:fill="FFFFFF"/>
        </w:rPr>
        <w:t>2023年，滕州市统计局共收到并处理政府信息公开申请2件，按时办结2件，按时办结率100%。与</w:t>
      </w:r>
      <w:r w:rsidR="000355BB">
        <w:rPr>
          <w:rFonts w:ascii="仿宋_GB2312" w:eastAsia="仿宋_GB2312" w:hAnsi="微软雅黑" w:cs="仿宋_GB2312" w:hint="eastAsia"/>
          <w:color w:val="000033"/>
          <w:kern w:val="0"/>
          <w:sz w:val="32"/>
          <w:szCs w:val="32"/>
          <w:shd w:val="clear" w:color="auto" w:fill="FFFFFF"/>
        </w:rPr>
        <w:t>去</w:t>
      </w:r>
      <w:r w:rsidRPr="002E1357">
        <w:rPr>
          <w:rFonts w:ascii="仿宋_GB2312" w:eastAsia="仿宋_GB2312" w:hAnsi="微软雅黑" w:cs="仿宋_GB2312" w:hint="eastAsia"/>
          <w:color w:val="000033"/>
          <w:kern w:val="0"/>
          <w:sz w:val="32"/>
          <w:szCs w:val="32"/>
          <w:shd w:val="clear" w:color="auto" w:fill="FFFFFF"/>
        </w:rPr>
        <w:t>年相比，依申请公开数量</w:t>
      </w:r>
      <w:r w:rsidR="002E1357" w:rsidRPr="002E1357">
        <w:rPr>
          <w:rFonts w:ascii="仿宋_GB2312" w:eastAsia="仿宋_GB2312" w:hAnsi="微软雅黑" w:cs="仿宋_GB2312" w:hint="eastAsia"/>
          <w:color w:val="000033"/>
          <w:kern w:val="0"/>
          <w:sz w:val="32"/>
          <w:szCs w:val="32"/>
          <w:shd w:val="clear" w:color="auto" w:fill="FFFFFF"/>
        </w:rPr>
        <w:t>增加1件</w:t>
      </w:r>
      <w:r w:rsidRPr="002E1357">
        <w:rPr>
          <w:rFonts w:ascii="仿宋_GB2312" w:eastAsia="仿宋_GB2312" w:hAnsi="微软雅黑" w:cs="仿宋_GB2312" w:hint="eastAsia"/>
          <w:color w:val="000033"/>
          <w:kern w:val="0"/>
          <w:sz w:val="32"/>
          <w:szCs w:val="32"/>
          <w:shd w:val="clear" w:color="auto" w:fill="FFFFFF"/>
        </w:rPr>
        <w:t>。没有产生因政府信息公开依申请引发的行政复议、行政诉讼。</w:t>
      </w:r>
    </w:p>
    <w:p w:rsidR="00CE4AB2" w:rsidRDefault="00A841C9">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r>
        <w:rPr>
          <w:rFonts w:ascii="楷体_GB2312" w:eastAsia="楷体_GB2312" w:hAnsi="黑体" w:cs="仿宋_GB2312" w:hint="eastAsia"/>
          <w:color w:val="000033"/>
          <w:kern w:val="0"/>
          <w:sz w:val="32"/>
          <w:szCs w:val="32"/>
          <w:shd w:val="clear" w:color="auto" w:fill="FFFFFF"/>
        </w:rPr>
        <w:t>（三）政府信息管理情况</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按照政府信息公开要求，全面梳理了门户网站政务公开目录，收集、整理各类政务公开信息，并确定政府门户网站上的政务公开目录，按照目录要求收集公开信息并在网上公开。同时，严格遵循“谁公开、谁审查、谁负责”原则，确保了政务信息公开工作扎实有效开展。健全完善信息公开保密审查制度，提高政府信息公开工作的规范化水平。</w:t>
      </w:r>
    </w:p>
    <w:p w:rsidR="00CE4AB2" w:rsidRDefault="00A841C9">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r>
        <w:rPr>
          <w:rFonts w:ascii="楷体_GB2312" w:eastAsia="楷体_GB2312" w:hAnsi="黑体" w:cs="仿宋_GB2312" w:hint="eastAsia"/>
          <w:color w:val="000033"/>
          <w:kern w:val="0"/>
          <w:sz w:val="32"/>
          <w:szCs w:val="32"/>
          <w:shd w:val="clear" w:color="auto" w:fill="FFFFFF"/>
        </w:rPr>
        <w:t>（四）政府信息平台建设情况</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结合自身实际情况，从制度建设入手，完善政府信息公开制度，明确政府信息公开的职责、范围、方式和操作流程。将信息公开的内容和速率作为信息公开工作的核心，安排专人负责公开信息的编辑、审核与发布。除了依法应当保密的外，其他统计资料及时地通过新闻发布会、统计公报、年鉴、资料汇编等多种方式发布，提供给全社会的统计信息用户。</w:t>
      </w:r>
    </w:p>
    <w:p w:rsidR="00CE4AB2" w:rsidRDefault="00A841C9">
      <w:pPr>
        <w:widowControl/>
        <w:shd w:val="clear" w:color="auto" w:fill="FFFFFF"/>
        <w:spacing w:line="600" w:lineRule="exact"/>
        <w:ind w:firstLineChars="200" w:firstLine="640"/>
        <w:rPr>
          <w:rFonts w:ascii="楷体_GB2312" w:eastAsia="楷体_GB2312" w:hAnsi="黑体" w:cs="仿宋_GB2312"/>
          <w:color w:val="000033"/>
          <w:kern w:val="0"/>
          <w:sz w:val="32"/>
          <w:szCs w:val="32"/>
          <w:shd w:val="clear" w:color="auto" w:fill="FFFFFF"/>
        </w:rPr>
      </w:pPr>
      <w:r>
        <w:rPr>
          <w:rFonts w:ascii="楷体_GB2312" w:eastAsia="楷体_GB2312" w:hAnsi="黑体" w:cs="仿宋_GB2312" w:hint="eastAsia"/>
          <w:color w:val="000033"/>
          <w:kern w:val="0"/>
          <w:sz w:val="32"/>
          <w:szCs w:val="32"/>
          <w:shd w:val="clear" w:color="auto" w:fill="FFFFFF"/>
        </w:rPr>
        <w:lastRenderedPageBreak/>
        <w:t>（五）监督保障情况</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滕州市统计局政府信息公开实行局党组书记负责制，成立了由党组书记、局长任组长，副科级以上领导任副组长，各科室负责人为成员的政府信息公开工作领导小组。统计计算中心负责政务信息公开工作的具体实施，各科室协调配合，及时将有关信息汇总，整理公开，形成了全面联动、整体推进，层层落实，处处监督的政务公开工作良好局面。</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2023年，滕州市统计局未发生因信息公开审查不当或保密审查机构未履行保密审查职责而引起的失泄密情况。2023年度未进行社会评议，未发生责任追究情况。</w:t>
      </w:r>
    </w:p>
    <w:p w:rsidR="00CE4AB2" w:rsidRDefault="00CE4AB2">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p>
    <w:p w:rsidR="00CE4AB2" w:rsidRDefault="00A841C9">
      <w:pPr>
        <w:pStyle w:val="a8"/>
        <w:widowControl/>
        <w:numPr>
          <w:ilvl w:val="0"/>
          <w:numId w:val="1"/>
        </w:numPr>
        <w:spacing w:line="600" w:lineRule="exact"/>
        <w:ind w:firstLineChars="0"/>
        <w:rPr>
          <w:rFonts w:ascii="黑体" w:eastAsia="黑体" w:hAnsi="黑体" w:cs="宋体"/>
          <w:color w:val="000000"/>
          <w:kern w:val="0"/>
          <w:sz w:val="32"/>
          <w:szCs w:val="32"/>
        </w:rPr>
      </w:pPr>
      <w:r>
        <w:rPr>
          <w:rFonts w:ascii="黑体" w:eastAsia="黑体" w:hAnsi="黑体" w:cs="宋体" w:hint="eastAsia"/>
          <w:color w:val="000000"/>
          <w:kern w:val="0"/>
          <w:sz w:val="32"/>
          <w:szCs w:val="32"/>
        </w:rPr>
        <w:t>主动公开政府信息情况</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973"/>
        <w:gridCol w:w="2129"/>
        <w:gridCol w:w="1933"/>
        <w:gridCol w:w="2511"/>
      </w:tblGrid>
      <w:tr w:rsidR="00CE4AB2">
        <w:trPr>
          <w:trHeight w:val="345"/>
        </w:trPr>
        <w:tc>
          <w:tcPr>
            <w:tcW w:w="9105" w:type="dxa"/>
            <w:gridSpan w:val="4"/>
            <w:tcBorders>
              <w:top w:val="single" w:sz="6" w:space="0" w:color="00000A"/>
              <w:left w:val="single" w:sz="6" w:space="0" w:color="00000A"/>
              <w:bottom w:val="single" w:sz="6" w:space="0" w:color="00000A"/>
              <w:right w:val="single" w:sz="6" w:space="0" w:color="000001"/>
            </w:tcBorders>
            <w:shd w:val="clear" w:color="auto" w:fill="C6D9F1"/>
            <w:tcMar>
              <w:top w:w="0" w:type="dxa"/>
              <w:left w:w="120" w:type="dxa"/>
              <w:bottom w:w="0" w:type="dxa"/>
              <w:right w:w="120" w:type="dxa"/>
            </w:tcMar>
            <w:vAlign w:val="center"/>
          </w:tcPr>
          <w:p w:rsidR="00CE4AB2" w:rsidRDefault="00A841C9">
            <w:pPr>
              <w:widowControl/>
              <w:spacing w:line="555" w:lineRule="atLeast"/>
              <w:ind w:firstLine="480"/>
              <w:jc w:val="center"/>
              <w:rPr>
                <w:rFonts w:ascii="Arial" w:eastAsia="宋体" w:hAnsi="Arial" w:cs="Arial"/>
                <w:color w:val="000000"/>
                <w:kern w:val="0"/>
                <w:sz w:val="27"/>
                <w:szCs w:val="27"/>
              </w:rPr>
            </w:pPr>
            <w:r>
              <w:rPr>
                <w:rFonts w:ascii="黑体" w:eastAsia="黑体" w:hAnsi="黑体" w:cs="Arial" w:hint="eastAsia"/>
                <w:color w:val="000000"/>
                <w:kern w:val="0"/>
                <w:sz w:val="24"/>
                <w:szCs w:val="24"/>
              </w:rPr>
              <w:t>第二十条第（一）项</w:t>
            </w:r>
          </w:p>
        </w:tc>
      </w:tr>
      <w:tr w:rsidR="00CE4AB2">
        <w:trPr>
          <w:trHeight w:val="360"/>
        </w:trPr>
        <w:tc>
          <w:tcPr>
            <w:tcW w:w="2100" w:type="dxa"/>
            <w:tcBorders>
              <w:top w:val="nil"/>
              <w:left w:val="single" w:sz="6" w:space="0" w:color="00000A"/>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信息内容</w:t>
            </w:r>
          </w:p>
        </w:tc>
        <w:tc>
          <w:tcPr>
            <w:tcW w:w="2280" w:type="dxa"/>
            <w:tcBorders>
              <w:top w:val="nil"/>
              <w:left w:val="nil"/>
              <w:bottom w:val="single" w:sz="6" w:space="0" w:color="00000A"/>
              <w:right w:val="single" w:sz="6" w:space="0" w:color="00000A"/>
            </w:tcBorders>
            <w:tcMar>
              <w:top w:w="0" w:type="dxa"/>
              <w:left w:w="0" w:type="dxa"/>
              <w:bottom w:w="0" w:type="dxa"/>
              <w:right w:w="120" w:type="dxa"/>
            </w:tcMar>
            <w:vAlign w:val="center"/>
          </w:tcPr>
          <w:p w:rsidR="00CE4AB2" w:rsidRDefault="00A841C9">
            <w:pPr>
              <w:widowControl/>
              <w:spacing w:line="555" w:lineRule="atLeast"/>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本年制发件数</w:t>
            </w:r>
          </w:p>
        </w:tc>
        <w:tc>
          <w:tcPr>
            <w:tcW w:w="2055" w:type="dxa"/>
            <w:tcBorders>
              <w:top w:val="nil"/>
              <w:left w:val="nil"/>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spacing w:line="555" w:lineRule="atLeast"/>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本年废止件数</w:t>
            </w:r>
          </w:p>
        </w:tc>
        <w:tc>
          <w:tcPr>
            <w:tcW w:w="2685" w:type="dxa"/>
            <w:tcBorders>
              <w:top w:val="nil"/>
              <w:left w:val="nil"/>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spacing w:line="555" w:lineRule="atLeast"/>
              <w:ind w:firstLine="480"/>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现行有效件数</w:t>
            </w:r>
          </w:p>
        </w:tc>
      </w:tr>
      <w:tr w:rsidR="00CE4AB2">
        <w:trPr>
          <w:trHeight w:val="360"/>
        </w:trPr>
        <w:tc>
          <w:tcPr>
            <w:tcW w:w="2100" w:type="dxa"/>
            <w:tcBorders>
              <w:top w:val="nil"/>
              <w:left w:val="single" w:sz="6" w:space="0" w:color="00000A"/>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规章</w:t>
            </w:r>
          </w:p>
        </w:tc>
        <w:tc>
          <w:tcPr>
            <w:tcW w:w="2280" w:type="dxa"/>
            <w:tcBorders>
              <w:top w:val="nil"/>
              <w:left w:val="nil"/>
              <w:bottom w:val="single" w:sz="6" w:space="0" w:color="00000A"/>
              <w:right w:val="single" w:sz="6" w:space="0" w:color="00000A"/>
            </w:tcBorders>
            <w:tcMar>
              <w:top w:w="0" w:type="dxa"/>
              <w:left w:w="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0</w:t>
            </w:r>
          </w:p>
        </w:tc>
        <w:tc>
          <w:tcPr>
            <w:tcW w:w="2055" w:type="dxa"/>
            <w:tcBorders>
              <w:top w:val="nil"/>
              <w:left w:val="nil"/>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Arial" w:eastAsia="宋体" w:hAnsi="Arial" w:cs="Arial"/>
                <w:color w:val="000000"/>
                <w:kern w:val="0"/>
                <w:sz w:val="27"/>
                <w:szCs w:val="27"/>
              </w:rPr>
              <w:t xml:space="preserve">　</w:t>
            </w:r>
            <w:r>
              <w:rPr>
                <w:rFonts w:ascii="Arial" w:eastAsia="宋体" w:hAnsi="Arial" w:cs="Arial"/>
                <w:color w:val="000000"/>
                <w:kern w:val="0"/>
                <w:sz w:val="27"/>
                <w:szCs w:val="27"/>
              </w:rPr>
              <w:t> </w:t>
            </w:r>
            <w:r>
              <w:rPr>
                <w:rFonts w:ascii="仿宋_GB2312" w:eastAsia="仿宋_GB2312" w:hAnsi="Arial" w:cs="Arial" w:hint="eastAsia"/>
                <w:color w:val="000000"/>
                <w:kern w:val="0"/>
                <w:sz w:val="24"/>
                <w:szCs w:val="24"/>
              </w:rPr>
              <w:t>0</w:t>
            </w:r>
          </w:p>
        </w:tc>
        <w:tc>
          <w:tcPr>
            <w:tcW w:w="2685" w:type="dxa"/>
            <w:tcBorders>
              <w:top w:val="nil"/>
              <w:left w:val="nil"/>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0</w:t>
            </w:r>
          </w:p>
        </w:tc>
      </w:tr>
      <w:tr w:rsidR="00CE4AB2">
        <w:trPr>
          <w:trHeight w:val="360"/>
        </w:trPr>
        <w:tc>
          <w:tcPr>
            <w:tcW w:w="2100" w:type="dxa"/>
            <w:tcBorders>
              <w:top w:val="nil"/>
              <w:left w:val="single" w:sz="6" w:space="0" w:color="00000A"/>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行政规范性文件</w:t>
            </w:r>
          </w:p>
        </w:tc>
        <w:tc>
          <w:tcPr>
            <w:tcW w:w="2280" w:type="dxa"/>
            <w:tcBorders>
              <w:top w:val="nil"/>
              <w:left w:val="nil"/>
              <w:bottom w:val="single" w:sz="6" w:space="0" w:color="00000A"/>
              <w:right w:val="single" w:sz="6" w:space="0" w:color="00000A"/>
            </w:tcBorders>
            <w:tcMar>
              <w:top w:w="0" w:type="dxa"/>
              <w:left w:w="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0</w:t>
            </w:r>
          </w:p>
        </w:tc>
        <w:tc>
          <w:tcPr>
            <w:tcW w:w="2055" w:type="dxa"/>
            <w:tcBorders>
              <w:top w:val="nil"/>
              <w:left w:val="nil"/>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Arial" w:eastAsia="宋体" w:hAnsi="Arial" w:cs="Arial"/>
                <w:color w:val="000000"/>
                <w:kern w:val="0"/>
                <w:sz w:val="27"/>
                <w:szCs w:val="27"/>
              </w:rPr>
              <w:t xml:space="preserve">　</w:t>
            </w:r>
            <w:r>
              <w:rPr>
                <w:rFonts w:ascii="Arial" w:eastAsia="宋体" w:hAnsi="Arial" w:cs="Arial"/>
                <w:color w:val="000000"/>
                <w:kern w:val="0"/>
                <w:sz w:val="27"/>
                <w:szCs w:val="27"/>
              </w:rPr>
              <w:t> </w:t>
            </w:r>
            <w:r>
              <w:rPr>
                <w:rFonts w:ascii="仿宋_GB2312" w:eastAsia="仿宋_GB2312" w:hAnsi="Arial" w:cs="Arial" w:hint="eastAsia"/>
                <w:color w:val="000000"/>
                <w:kern w:val="0"/>
                <w:sz w:val="24"/>
                <w:szCs w:val="24"/>
              </w:rPr>
              <w:t>0</w:t>
            </w:r>
          </w:p>
        </w:tc>
        <w:tc>
          <w:tcPr>
            <w:tcW w:w="2685" w:type="dxa"/>
            <w:tcBorders>
              <w:top w:val="nil"/>
              <w:left w:val="nil"/>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0</w:t>
            </w:r>
          </w:p>
        </w:tc>
      </w:tr>
      <w:tr w:rsidR="00CE4AB2">
        <w:trPr>
          <w:trHeight w:val="360"/>
        </w:trPr>
        <w:tc>
          <w:tcPr>
            <w:tcW w:w="9105" w:type="dxa"/>
            <w:gridSpan w:val="4"/>
            <w:tcBorders>
              <w:top w:val="nil"/>
              <w:left w:val="single" w:sz="6" w:space="0" w:color="00000A"/>
              <w:bottom w:val="single" w:sz="6" w:space="0" w:color="auto"/>
              <w:right w:val="single" w:sz="6" w:space="0" w:color="000001"/>
            </w:tcBorders>
            <w:shd w:val="clear" w:color="auto" w:fill="C6D9F1"/>
            <w:tcMar>
              <w:top w:w="0" w:type="dxa"/>
              <w:left w:w="120" w:type="dxa"/>
              <w:bottom w:w="0" w:type="dxa"/>
              <w:right w:w="120" w:type="dxa"/>
            </w:tcMar>
            <w:vAlign w:val="center"/>
          </w:tcPr>
          <w:p w:rsidR="00CE4AB2" w:rsidRDefault="00A841C9">
            <w:pPr>
              <w:widowControl/>
              <w:spacing w:line="555" w:lineRule="atLeast"/>
              <w:ind w:firstLine="480"/>
              <w:jc w:val="center"/>
              <w:rPr>
                <w:rFonts w:ascii="Arial" w:eastAsia="宋体" w:hAnsi="Arial" w:cs="Arial"/>
                <w:color w:val="000000"/>
                <w:kern w:val="0"/>
                <w:sz w:val="27"/>
                <w:szCs w:val="27"/>
              </w:rPr>
            </w:pPr>
            <w:r>
              <w:rPr>
                <w:rFonts w:ascii="黑体" w:eastAsia="黑体" w:hAnsi="黑体" w:cs="Arial" w:hint="eastAsia"/>
                <w:color w:val="000000"/>
                <w:kern w:val="0"/>
                <w:sz w:val="24"/>
                <w:szCs w:val="24"/>
              </w:rPr>
              <w:t>第二十条第（五）项</w:t>
            </w:r>
          </w:p>
        </w:tc>
      </w:tr>
      <w:tr w:rsidR="00CE4AB2">
        <w:trPr>
          <w:trHeight w:val="360"/>
        </w:trPr>
        <w:tc>
          <w:tcPr>
            <w:tcW w:w="210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tcPr>
          <w:p w:rsidR="00CE4AB2" w:rsidRDefault="00A841C9">
            <w:pPr>
              <w:widowControl/>
              <w:wordWrap w:val="0"/>
              <w:spacing w:line="555" w:lineRule="atLeast"/>
              <w:ind w:firstLine="480"/>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信息内容</w:t>
            </w:r>
          </w:p>
        </w:tc>
        <w:tc>
          <w:tcPr>
            <w:tcW w:w="7020" w:type="dxa"/>
            <w:gridSpan w:val="3"/>
            <w:tcBorders>
              <w:top w:val="single" w:sz="6" w:space="0" w:color="auto"/>
              <w:left w:val="nil"/>
              <w:bottom w:val="single" w:sz="6" w:space="0" w:color="auto"/>
              <w:right w:val="single" w:sz="6" w:space="0" w:color="auto"/>
            </w:tcBorders>
            <w:tcMar>
              <w:top w:w="0" w:type="dxa"/>
              <w:left w:w="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本年处理决定数量</w:t>
            </w:r>
          </w:p>
        </w:tc>
      </w:tr>
      <w:tr w:rsidR="00CE4AB2">
        <w:trPr>
          <w:trHeight w:val="360"/>
        </w:trPr>
        <w:tc>
          <w:tcPr>
            <w:tcW w:w="2100" w:type="dxa"/>
            <w:tcBorders>
              <w:top w:val="nil"/>
              <w:left w:val="single" w:sz="6" w:space="0" w:color="00000A"/>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行政许可</w:t>
            </w:r>
          </w:p>
        </w:tc>
        <w:tc>
          <w:tcPr>
            <w:tcW w:w="7020" w:type="dxa"/>
            <w:gridSpan w:val="3"/>
            <w:tcBorders>
              <w:top w:val="nil"/>
              <w:left w:val="nil"/>
              <w:bottom w:val="single" w:sz="6" w:space="0" w:color="00000A"/>
              <w:right w:val="single" w:sz="6" w:space="0" w:color="000001"/>
            </w:tcBorders>
            <w:tcMar>
              <w:top w:w="0" w:type="dxa"/>
              <w:left w:w="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0</w:t>
            </w:r>
          </w:p>
        </w:tc>
      </w:tr>
      <w:tr w:rsidR="00CE4AB2">
        <w:trPr>
          <w:trHeight w:val="360"/>
        </w:trPr>
        <w:tc>
          <w:tcPr>
            <w:tcW w:w="9105" w:type="dxa"/>
            <w:gridSpan w:val="4"/>
            <w:tcBorders>
              <w:top w:val="nil"/>
              <w:left w:val="single" w:sz="6" w:space="0" w:color="00000A"/>
              <w:bottom w:val="single" w:sz="6" w:space="0" w:color="00000A"/>
              <w:right w:val="single" w:sz="6" w:space="0" w:color="000001"/>
            </w:tcBorders>
            <w:shd w:val="clear" w:color="auto" w:fill="C6D9F1"/>
            <w:tcMar>
              <w:top w:w="0" w:type="dxa"/>
              <w:left w:w="120" w:type="dxa"/>
              <w:bottom w:w="0" w:type="dxa"/>
              <w:right w:w="120" w:type="dxa"/>
            </w:tcMar>
            <w:vAlign w:val="center"/>
          </w:tcPr>
          <w:p w:rsidR="00CE4AB2" w:rsidRDefault="00A841C9">
            <w:pPr>
              <w:widowControl/>
              <w:spacing w:line="555" w:lineRule="atLeast"/>
              <w:ind w:firstLine="480"/>
              <w:jc w:val="center"/>
              <w:rPr>
                <w:rFonts w:ascii="Arial" w:eastAsia="宋体" w:hAnsi="Arial" w:cs="Arial"/>
                <w:color w:val="000000"/>
                <w:kern w:val="0"/>
                <w:sz w:val="27"/>
                <w:szCs w:val="27"/>
              </w:rPr>
            </w:pPr>
            <w:r>
              <w:rPr>
                <w:rFonts w:ascii="黑体" w:eastAsia="黑体" w:hAnsi="黑体" w:cs="Arial" w:hint="eastAsia"/>
                <w:color w:val="000000"/>
                <w:kern w:val="0"/>
                <w:sz w:val="24"/>
                <w:szCs w:val="24"/>
              </w:rPr>
              <w:t>第二十条第（六）项</w:t>
            </w:r>
          </w:p>
        </w:tc>
      </w:tr>
      <w:tr w:rsidR="00CE4AB2">
        <w:trPr>
          <w:trHeight w:val="360"/>
        </w:trPr>
        <w:tc>
          <w:tcPr>
            <w:tcW w:w="2100" w:type="dxa"/>
            <w:tcBorders>
              <w:top w:val="nil"/>
              <w:left w:val="single" w:sz="6" w:space="0" w:color="00000A"/>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信息内容</w:t>
            </w:r>
          </w:p>
        </w:tc>
        <w:tc>
          <w:tcPr>
            <w:tcW w:w="7020" w:type="dxa"/>
            <w:gridSpan w:val="3"/>
            <w:tcBorders>
              <w:top w:val="single" w:sz="6" w:space="0" w:color="00000A"/>
              <w:left w:val="nil"/>
              <w:bottom w:val="single" w:sz="6" w:space="0" w:color="00000A"/>
              <w:right w:val="single" w:sz="6" w:space="0" w:color="000001"/>
            </w:tcBorders>
            <w:tcMar>
              <w:top w:w="0" w:type="dxa"/>
              <w:left w:w="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本年处理决定数量</w:t>
            </w:r>
          </w:p>
        </w:tc>
      </w:tr>
      <w:tr w:rsidR="00CE4AB2">
        <w:trPr>
          <w:trHeight w:val="360"/>
        </w:trPr>
        <w:tc>
          <w:tcPr>
            <w:tcW w:w="2100" w:type="dxa"/>
            <w:tcBorders>
              <w:top w:val="nil"/>
              <w:left w:val="single" w:sz="6" w:space="0" w:color="00000A"/>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行政处罚</w:t>
            </w:r>
          </w:p>
        </w:tc>
        <w:tc>
          <w:tcPr>
            <w:tcW w:w="7020" w:type="dxa"/>
            <w:gridSpan w:val="3"/>
            <w:tcBorders>
              <w:top w:val="nil"/>
              <w:left w:val="nil"/>
              <w:bottom w:val="single" w:sz="6" w:space="0" w:color="00000A"/>
              <w:right w:val="single" w:sz="6" w:space="0" w:color="000001"/>
            </w:tcBorders>
            <w:tcMar>
              <w:top w:w="0" w:type="dxa"/>
              <w:left w:w="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0</w:t>
            </w:r>
          </w:p>
        </w:tc>
      </w:tr>
      <w:tr w:rsidR="00CE4AB2">
        <w:trPr>
          <w:trHeight w:val="360"/>
        </w:trPr>
        <w:tc>
          <w:tcPr>
            <w:tcW w:w="2100" w:type="dxa"/>
            <w:tcBorders>
              <w:top w:val="nil"/>
              <w:left w:val="single" w:sz="6" w:space="0" w:color="00000A"/>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行政强制</w:t>
            </w:r>
          </w:p>
        </w:tc>
        <w:tc>
          <w:tcPr>
            <w:tcW w:w="7020" w:type="dxa"/>
            <w:gridSpan w:val="3"/>
            <w:tcBorders>
              <w:top w:val="nil"/>
              <w:left w:val="nil"/>
              <w:bottom w:val="single" w:sz="6" w:space="0" w:color="00000A"/>
              <w:right w:val="single" w:sz="6" w:space="0" w:color="000001"/>
            </w:tcBorders>
            <w:tcMar>
              <w:top w:w="0" w:type="dxa"/>
              <w:left w:w="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0</w:t>
            </w:r>
          </w:p>
        </w:tc>
      </w:tr>
      <w:tr w:rsidR="00CE4AB2">
        <w:trPr>
          <w:trHeight w:val="360"/>
        </w:trPr>
        <w:tc>
          <w:tcPr>
            <w:tcW w:w="9105" w:type="dxa"/>
            <w:gridSpan w:val="4"/>
            <w:tcBorders>
              <w:top w:val="nil"/>
              <w:left w:val="single" w:sz="6" w:space="0" w:color="00000A"/>
              <w:bottom w:val="single" w:sz="6" w:space="0" w:color="00000A"/>
              <w:right w:val="single" w:sz="6" w:space="0" w:color="000001"/>
            </w:tcBorders>
            <w:shd w:val="clear" w:color="auto" w:fill="C6D9F1"/>
            <w:tcMar>
              <w:top w:w="0" w:type="dxa"/>
              <w:left w:w="12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黑体" w:eastAsia="黑体" w:hAnsi="黑体" w:cs="Arial" w:hint="eastAsia"/>
                <w:color w:val="000000"/>
                <w:kern w:val="0"/>
                <w:sz w:val="24"/>
                <w:szCs w:val="24"/>
              </w:rPr>
              <w:lastRenderedPageBreak/>
              <w:t>第二十条第（八）项</w:t>
            </w:r>
          </w:p>
        </w:tc>
      </w:tr>
      <w:tr w:rsidR="00CE4AB2">
        <w:trPr>
          <w:trHeight w:val="360"/>
        </w:trPr>
        <w:tc>
          <w:tcPr>
            <w:tcW w:w="2100" w:type="dxa"/>
            <w:tcBorders>
              <w:top w:val="nil"/>
              <w:left w:val="single" w:sz="6" w:space="0" w:color="00000A"/>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信息内容</w:t>
            </w:r>
          </w:p>
        </w:tc>
        <w:tc>
          <w:tcPr>
            <w:tcW w:w="7020" w:type="dxa"/>
            <w:gridSpan w:val="3"/>
            <w:tcBorders>
              <w:top w:val="single" w:sz="6" w:space="0" w:color="00000A"/>
              <w:left w:val="nil"/>
              <w:bottom w:val="single" w:sz="6" w:space="0" w:color="00000A"/>
              <w:right w:val="single" w:sz="6" w:space="0" w:color="000001"/>
            </w:tcBorders>
            <w:tcMar>
              <w:top w:w="0" w:type="dxa"/>
              <w:left w:w="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本年收费金额（单位：万元）</w:t>
            </w:r>
          </w:p>
        </w:tc>
      </w:tr>
      <w:tr w:rsidR="00CE4AB2">
        <w:trPr>
          <w:trHeight w:val="345"/>
        </w:trPr>
        <w:tc>
          <w:tcPr>
            <w:tcW w:w="2100" w:type="dxa"/>
            <w:tcBorders>
              <w:top w:val="nil"/>
              <w:left w:val="single" w:sz="6" w:space="0" w:color="00000A"/>
              <w:bottom w:val="single" w:sz="6" w:space="0" w:color="00000A"/>
              <w:right w:val="single" w:sz="6" w:space="0" w:color="00000A"/>
            </w:tcBorders>
            <w:tcMar>
              <w:top w:w="0" w:type="dxa"/>
              <w:left w:w="120" w:type="dxa"/>
              <w:bottom w:w="0" w:type="dxa"/>
              <w:right w:w="120" w:type="dxa"/>
            </w:tcMar>
            <w:vAlign w:val="center"/>
          </w:tcPr>
          <w:p w:rsidR="00CE4AB2" w:rsidRDefault="00A841C9">
            <w:pPr>
              <w:widowControl/>
              <w:wordWrap w:val="0"/>
              <w:spacing w:line="555" w:lineRule="atLeast"/>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行政事业性收费</w:t>
            </w:r>
          </w:p>
        </w:tc>
        <w:tc>
          <w:tcPr>
            <w:tcW w:w="7020" w:type="dxa"/>
            <w:gridSpan w:val="3"/>
            <w:tcBorders>
              <w:top w:val="nil"/>
              <w:left w:val="nil"/>
              <w:bottom w:val="single" w:sz="6" w:space="0" w:color="00000A"/>
              <w:right w:val="single" w:sz="6" w:space="0" w:color="000001"/>
            </w:tcBorders>
            <w:tcMar>
              <w:top w:w="0" w:type="dxa"/>
              <w:left w:w="0" w:type="dxa"/>
              <w:bottom w:w="0" w:type="dxa"/>
              <w:right w:w="120" w:type="dxa"/>
            </w:tcMar>
            <w:vAlign w:val="center"/>
          </w:tcPr>
          <w:p w:rsidR="00CE4AB2" w:rsidRDefault="00A841C9">
            <w:pPr>
              <w:widowControl/>
              <w:wordWrap w:val="0"/>
              <w:spacing w:line="555" w:lineRule="atLeast"/>
              <w:ind w:firstLine="480"/>
              <w:jc w:val="center"/>
              <w:rPr>
                <w:rFonts w:ascii="Arial" w:eastAsia="宋体" w:hAnsi="Arial" w:cs="Arial"/>
                <w:color w:val="000000"/>
                <w:kern w:val="0"/>
                <w:sz w:val="27"/>
                <w:szCs w:val="27"/>
              </w:rPr>
            </w:pPr>
            <w:r>
              <w:rPr>
                <w:rFonts w:ascii="仿宋_GB2312" w:eastAsia="仿宋_GB2312" w:hAnsi="Arial" w:cs="Arial" w:hint="eastAsia"/>
                <w:color w:val="000000"/>
                <w:kern w:val="0"/>
                <w:sz w:val="24"/>
                <w:szCs w:val="24"/>
              </w:rPr>
              <w:t>0</w:t>
            </w:r>
          </w:p>
        </w:tc>
      </w:tr>
    </w:tbl>
    <w:p w:rsidR="00CE4AB2" w:rsidRDefault="00A841C9">
      <w:pPr>
        <w:widowControl/>
        <w:spacing w:before="100" w:beforeAutospacing="1" w:after="100" w:afterAutospacing="1" w:line="555" w:lineRule="atLeast"/>
        <w:ind w:firstLineChars="200" w:firstLine="640"/>
        <w:jc w:val="left"/>
        <w:rPr>
          <w:rFonts w:ascii="Arial" w:eastAsia="宋体" w:hAnsi="Arial" w:cs="Arial"/>
          <w:color w:val="000000"/>
          <w:kern w:val="0"/>
          <w:sz w:val="27"/>
          <w:szCs w:val="27"/>
        </w:rPr>
      </w:pPr>
      <w:r>
        <w:rPr>
          <w:rFonts w:ascii="黑体" w:eastAsia="黑体" w:hAnsi="黑体" w:cs="Arial" w:hint="eastAsia"/>
          <w:color w:val="000000"/>
          <w:kern w:val="0"/>
          <w:sz w:val="32"/>
          <w:szCs w:val="32"/>
        </w:rPr>
        <w:t>三、收到和处理政府信息公开申请情况统计表</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611"/>
        <w:gridCol w:w="742"/>
        <w:gridCol w:w="1693"/>
        <w:gridCol w:w="880"/>
        <w:gridCol w:w="711"/>
        <w:gridCol w:w="815"/>
        <w:gridCol w:w="750"/>
        <w:gridCol w:w="750"/>
        <w:gridCol w:w="607"/>
        <w:gridCol w:w="763"/>
      </w:tblGrid>
      <w:tr w:rsidR="00CE4AB2">
        <w:tc>
          <w:tcPr>
            <w:tcW w:w="3285" w:type="dxa"/>
            <w:gridSpan w:val="3"/>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left"/>
              <w:rPr>
                <w:rFonts w:ascii="Arial" w:eastAsia="宋体" w:hAnsi="Arial" w:cs="Arial"/>
                <w:color w:val="000000"/>
                <w:kern w:val="0"/>
                <w:sz w:val="27"/>
                <w:szCs w:val="27"/>
              </w:rPr>
            </w:pPr>
            <w:bookmarkStart w:id="0" w:name="_GoBack"/>
            <w:r>
              <w:rPr>
                <w:rFonts w:ascii="仿宋" w:eastAsia="仿宋" w:hAnsi="仿宋" w:cs="Arial" w:hint="eastAsia"/>
                <w:color w:val="000000"/>
                <w:kern w:val="0"/>
                <w:sz w:val="24"/>
                <w:szCs w:val="24"/>
              </w:rPr>
              <w:t>（本列数据的勾</w:t>
            </w:r>
            <w:proofErr w:type="gramStart"/>
            <w:r>
              <w:rPr>
                <w:rFonts w:ascii="仿宋" w:eastAsia="仿宋" w:hAnsi="仿宋" w:cs="Arial" w:hint="eastAsia"/>
                <w:color w:val="000000"/>
                <w:kern w:val="0"/>
                <w:sz w:val="24"/>
                <w:szCs w:val="24"/>
              </w:rPr>
              <w:t>稽</w:t>
            </w:r>
            <w:proofErr w:type="gramEnd"/>
            <w:r>
              <w:rPr>
                <w:rFonts w:ascii="仿宋" w:eastAsia="仿宋" w:hAnsi="仿宋" w:cs="Arial" w:hint="eastAsia"/>
                <w:color w:val="000000"/>
                <w:kern w:val="0"/>
                <w:sz w:val="24"/>
                <w:szCs w:val="24"/>
              </w:rPr>
              <w:t>关系为：第一项加第二项之和，等于第三项加第四项之和）</w:t>
            </w:r>
          </w:p>
        </w:tc>
        <w:tc>
          <w:tcPr>
            <w:tcW w:w="5805" w:type="dxa"/>
            <w:gridSpan w:val="7"/>
            <w:tcBorders>
              <w:top w:val="single" w:sz="6" w:space="0" w:color="auto"/>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申请人情况</w:t>
            </w:r>
          </w:p>
        </w:tc>
      </w:tr>
      <w:tr w:rsidR="00CE4AB2">
        <w:tc>
          <w:tcPr>
            <w:tcW w:w="0" w:type="auto"/>
            <w:gridSpan w:val="3"/>
            <w:vMerge/>
            <w:tcBorders>
              <w:top w:val="single" w:sz="6" w:space="0" w:color="auto"/>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975" w:type="dxa"/>
            <w:vMerge w:val="restart"/>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自然人</w:t>
            </w:r>
          </w:p>
        </w:tc>
        <w:tc>
          <w:tcPr>
            <w:tcW w:w="3990" w:type="dxa"/>
            <w:gridSpan w:val="5"/>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法人或其他组织</w:t>
            </w:r>
          </w:p>
        </w:tc>
        <w:tc>
          <w:tcPr>
            <w:tcW w:w="840" w:type="dxa"/>
            <w:vMerge w:val="restart"/>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合计</w:t>
            </w:r>
          </w:p>
        </w:tc>
      </w:tr>
      <w:tr w:rsidR="00CE4AB2">
        <w:tc>
          <w:tcPr>
            <w:tcW w:w="0" w:type="auto"/>
            <w:gridSpan w:val="3"/>
            <w:vMerge/>
            <w:tcBorders>
              <w:top w:val="single" w:sz="6" w:space="0" w:color="auto"/>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商业</w:t>
            </w:r>
          </w:p>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企业</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科研</w:t>
            </w:r>
          </w:p>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机构</w:t>
            </w:r>
          </w:p>
        </w:tc>
        <w:tc>
          <w:tcPr>
            <w:tcW w:w="825"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社会公</w:t>
            </w:r>
          </w:p>
          <w:p w:rsidR="00CE4AB2" w:rsidRDefault="00A841C9">
            <w:pPr>
              <w:widowControl/>
              <w:wordWrap w:val="0"/>
              <w:spacing w:after="225" w:line="360" w:lineRule="atLeast"/>
              <w:jc w:val="center"/>
              <w:rPr>
                <w:rFonts w:ascii="Arial" w:eastAsia="宋体" w:hAnsi="Arial" w:cs="Arial"/>
                <w:color w:val="000000"/>
                <w:kern w:val="0"/>
                <w:sz w:val="27"/>
                <w:szCs w:val="27"/>
              </w:rPr>
            </w:pPr>
            <w:proofErr w:type="gramStart"/>
            <w:r>
              <w:rPr>
                <w:rFonts w:ascii="仿宋" w:eastAsia="仿宋" w:hAnsi="仿宋" w:cs="Arial" w:hint="eastAsia"/>
                <w:color w:val="000000"/>
                <w:kern w:val="0"/>
                <w:sz w:val="24"/>
                <w:szCs w:val="24"/>
              </w:rPr>
              <w:t>益组织</w:t>
            </w:r>
            <w:proofErr w:type="gramEnd"/>
          </w:p>
        </w:tc>
        <w:tc>
          <w:tcPr>
            <w:tcW w:w="825"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法律服</w:t>
            </w:r>
          </w:p>
          <w:p w:rsidR="00CE4AB2" w:rsidRDefault="00A841C9">
            <w:pPr>
              <w:widowControl/>
              <w:wordWrap w:val="0"/>
              <w:spacing w:after="225" w:line="360" w:lineRule="atLeast"/>
              <w:jc w:val="center"/>
              <w:rPr>
                <w:rFonts w:ascii="Arial" w:eastAsia="宋体" w:hAnsi="Arial" w:cs="Arial"/>
                <w:color w:val="000000"/>
                <w:kern w:val="0"/>
                <w:sz w:val="27"/>
                <w:szCs w:val="27"/>
              </w:rPr>
            </w:pPr>
            <w:proofErr w:type="gramStart"/>
            <w:r>
              <w:rPr>
                <w:rFonts w:ascii="仿宋" w:eastAsia="仿宋" w:hAnsi="仿宋" w:cs="Arial" w:hint="eastAsia"/>
                <w:color w:val="000000"/>
                <w:kern w:val="0"/>
                <w:sz w:val="24"/>
                <w:szCs w:val="24"/>
              </w:rPr>
              <w:t>务</w:t>
            </w:r>
            <w:proofErr w:type="gramEnd"/>
            <w:r>
              <w:rPr>
                <w:rFonts w:ascii="仿宋" w:eastAsia="仿宋" w:hAnsi="仿宋" w:cs="Arial" w:hint="eastAsia"/>
                <w:color w:val="000000"/>
                <w:kern w:val="0"/>
                <w:sz w:val="24"/>
                <w:szCs w:val="24"/>
              </w:rPr>
              <w:t>机构</w:t>
            </w:r>
          </w:p>
        </w:tc>
        <w:tc>
          <w:tcPr>
            <w:tcW w:w="66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其他</w:t>
            </w:r>
          </w:p>
        </w:tc>
        <w:tc>
          <w:tcPr>
            <w:tcW w:w="0" w:type="auto"/>
            <w:vMerge/>
            <w:tcBorders>
              <w:top w:val="single" w:sz="6" w:space="0" w:color="auto"/>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r>
      <w:tr w:rsidR="00CE4AB2">
        <w:tc>
          <w:tcPr>
            <w:tcW w:w="3285" w:type="dxa"/>
            <w:gridSpan w:val="3"/>
            <w:tcBorders>
              <w:top w:val="nil"/>
              <w:left w:val="single" w:sz="6" w:space="0" w:color="auto"/>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一、本年新收政府信息公开申请数量</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2</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sidRPr="00E46941">
              <w:rPr>
                <w:rFonts w:ascii="仿宋" w:eastAsia="仿宋" w:hAnsi="仿宋" w:cs="Arial" w:hint="eastAsia"/>
                <w:color w:val="000000"/>
                <w:kern w:val="0"/>
                <w:sz w:val="24"/>
                <w:szCs w:val="24"/>
              </w:rPr>
              <w:t>2</w:t>
            </w:r>
          </w:p>
        </w:tc>
      </w:tr>
      <w:tr w:rsidR="00CE4AB2">
        <w:tc>
          <w:tcPr>
            <w:tcW w:w="3285" w:type="dxa"/>
            <w:gridSpan w:val="3"/>
            <w:tcBorders>
              <w:top w:val="nil"/>
              <w:left w:val="single" w:sz="6" w:space="0" w:color="auto"/>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二、上年结转政府信息公开申请数量</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630" w:type="dxa"/>
            <w:vMerge w:val="restart"/>
            <w:tcBorders>
              <w:top w:val="nil"/>
              <w:left w:val="single" w:sz="6" w:space="0" w:color="auto"/>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三、本年度办理结果</w:t>
            </w:r>
          </w:p>
        </w:tc>
        <w:tc>
          <w:tcPr>
            <w:tcW w:w="2655" w:type="dxa"/>
            <w:gridSpan w:val="2"/>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w:t>
            </w:r>
            <w:proofErr w:type="gramStart"/>
            <w:r>
              <w:rPr>
                <w:rFonts w:ascii="仿宋" w:eastAsia="仿宋" w:hAnsi="仿宋" w:cs="Arial" w:hint="eastAsia"/>
                <w:color w:val="000000"/>
                <w:kern w:val="0"/>
                <w:sz w:val="24"/>
                <w:szCs w:val="24"/>
              </w:rPr>
              <w:t>一</w:t>
            </w:r>
            <w:proofErr w:type="gramEnd"/>
            <w:r>
              <w:rPr>
                <w:rFonts w:ascii="仿宋" w:eastAsia="仿宋" w:hAnsi="仿宋" w:cs="Arial" w:hint="eastAsia"/>
                <w:color w:val="000000"/>
                <w:kern w:val="0"/>
                <w:sz w:val="24"/>
                <w:szCs w:val="24"/>
              </w:rPr>
              <w:t>)予以公开</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2</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sidRPr="00E46941">
              <w:rPr>
                <w:rFonts w:ascii="仿宋" w:eastAsia="仿宋" w:hAnsi="仿宋" w:cs="Arial" w:hint="eastAsia"/>
                <w:color w:val="000000"/>
                <w:kern w:val="0"/>
                <w:sz w:val="24"/>
                <w:szCs w:val="24"/>
              </w:rPr>
              <w:t>2</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2655" w:type="dxa"/>
            <w:gridSpan w:val="2"/>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(二)部分公开(区分处理的，只计这一情形，不计其他情形)</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780" w:type="dxa"/>
            <w:vMerge w:val="restart"/>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(三)</w:t>
            </w:r>
          </w:p>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不予</w:t>
            </w:r>
          </w:p>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公开</w:t>
            </w:r>
          </w:p>
        </w:tc>
        <w:tc>
          <w:tcPr>
            <w:tcW w:w="18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1.属于国家秘密</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2.其他法律行政法规禁止公开</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3.危及“三安全</w:t>
            </w:r>
            <w:proofErr w:type="gramStart"/>
            <w:r>
              <w:rPr>
                <w:rFonts w:ascii="仿宋" w:eastAsia="仿宋" w:hAnsi="仿宋" w:cs="Arial" w:hint="eastAsia"/>
                <w:color w:val="000000"/>
                <w:kern w:val="0"/>
                <w:sz w:val="24"/>
                <w:szCs w:val="24"/>
              </w:rPr>
              <w:t>一</w:t>
            </w:r>
            <w:proofErr w:type="gramEnd"/>
            <w:r>
              <w:rPr>
                <w:rFonts w:ascii="仿宋" w:eastAsia="仿宋" w:hAnsi="仿宋" w:cs="Arial" w:hint="eastAsia"/>
                <w:color w:val="000000"/>
                <w:kern w:val="0"/>
                <w:sz w:val="24"/>
                <w:szCs w:val="24"/>
              </w:rPr>
              <w:t>稳定”</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4.保护第三方</w:t>
            </w:r>
            <w:r>
              <w:rPr>
                <w:rFonts w:ascii="仿宋" w:eastAsia="仿宋" w:hAnsi="仿宋" w:cs="Arial" w:hint="eastAsia"/>
                <w:color w:val="000000"/>
                <w:kern w:val="0"/>
                <w:sz w:val="24"/>
                <w:szCs w:val="24"/>
              </w:rPr>
              <w:lastRenderedPageBreak/>
              <w:t>合法权益</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lastRenderedPageBreak/>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5.属于三类内部事务信息</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6.属于四类过程性信息</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7.属于行政执法案卷</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rPr>
          <w:trHeight w:val="90"/>
        </w:trPr>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9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8.属于行政查询事项</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9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9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9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9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9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9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9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780" w:type="dxa"/>
            <w:vMerge w:val="restart"/>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(四)</w:t>
            </w:r>
          </w:p>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无法</w:t>
            </w:r>
          </w:p>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提供</w:t>
            </w: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1.本机关不掌握相关政府信息</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2.没有现成信息需要另行制作</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rPr>
          <w:trHeight w:val="690"/>
        </w:trPr>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3.补正后申请内容仍不明确</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630" w:type="dxa"/>
            <w:vMerge w:val="restart"/>
            <w:tcBorders>
              <w:top w:val="nil"/>
              <w:left w:val="single" w:sz="6" w:space="0" w:color="auto"/>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三、本年度办理结果</w:t>
            </w:r>
          </w:p>
        </w:tc>
        <w:tc>
          <w:tcPr>
            <w:tcW w:w="780" w:type="dxa"/>
            <w:vMerge w:val="restart"/>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(五)</w:t>
            </w:r>
          </w:p>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不予</w:t>
            </w:r>
          </w:p>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处理</w:t>
            </w: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1.信访举报投诉类申请</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2.重复申请</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3.要求提供公开出版物</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4.无正当理由大量反复申请</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rPr>
          <w:trHeight w:val="855"/>
        </w:trPr>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1875" w:type="dxa"/>
            <w:tcBorders>
              <w:top w:val="nil"/>
              <w:left w:val="nil"/>
              <w:bottom w:val="single" w:sz="6" w:space="0" w:color="auto"/>
              <w:right w:val="single" w:sz="6" w:space="0" w:color="auto"/>
            </w:tcBorders>
            <w:tcMar>
              <w:top w:w="0" w:type="dxa"/>
              <w:left w:w="0" w:type="dxa"/>
              <w:bottom w:w="0" w:type="dxa"/>
              <w:right w:w="0" w:type="dxa"/>
            </w:tcMa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5.要求行政机关确认或重新</w:t>
            </w:r>
            <w:r>
              <w:rPr>
                <w:rFonts w:ascii="仿宋" w:eastAsia="仿宋" w:hAnsi="仿宋" w:cs="Arial" w:hint="eastAsia"/>
                <w:color w:val="000000"/>
                <w:kern w:val="0"/>
                <w:sz w:val="24"/>
                <w:szCs w:val="24"/>
              </w:rPr>
              <w:lastRenderedPageBreak/>
              <w:t>出具已取信息</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lastRenderedPageBreak/>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2655" w:type="dxa"/>
            <w:gridSpan w:val="2"/>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(六)其他处理</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left"/>
              <w:rPr>
                <w:rFonts w:ascii="Arial" w:eastAsia="宋体" w:hAnsi="Arial" w:cs="Arial"/>
                <w:color w:val="000000"/>
                <w:kern w:val="0"/>
                <w:sz w:val="27"/>
                <w:szCs w:val="27"/>
              </w:rPr>
            </w:pPr>
          </w:p>
        </w:tc>
        <w:tc>
          <w:tcPr>
            <w:tcW w:w="2655" w:type="dxa"/>
            <w:gridSpan w:val="2"/>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(七)总计</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sidRPr="000355BB">
              <w:rPr>
                <w:rFonts w:ascii="仿宋" w:eastAsia="仿宋" w:hAnsi="仿宋" w:cs="Arial" w:hint="eastAsia"/>
                <w:color w:val="000000"/>
                <w:kern w:val="0"/>
                <w:sz w:val="24"/>
                <w:szCs w:val="24"/>
              </w:rPr>
              <w:t>2</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sidRPr="000355BB">
              <w:rPr>
                <w:rFonts w:ascii="仿宋" w:eastAsia="仿宋" w:hAnsi="仿宋" w:cs="Arial" w:hint="eastAsia"/>
                <w:color w:val="000000"/>
                <w:kern w:val="0"/>
                <w:sz w:val="24"/>
                <w:szCs w:val="24"/>
              </w:rPr>
              <w:t>2</w:t>
            </w:r>
          </w:p>
        </w:tc>
      </w:tr>
      <w:tr w:rsidR="00CE4AB2">
        <w:tc>
          <w:tcPr>
            <w:tcW w:w="3285" w:type="dxa"/>
            <w:gridSpan w:val="3"/>
            <w:tcBorders>
              <w:top w:val="nil"/>
              <w:left w:val="single" w:sz="6" w:space="0" w:color="auto"/>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left"/>
              <w:rPr>
                <w:rFonts w:ascii="Arial" w:eastAsia="宋体" w:hAnsi="Arial" w:cs="Arial"/>
                <w:color w:val="000000"/>
                <w:kern w:val="0"/>
                <w:sz w:val="27"/>
                <w:szCs w:val="27"/>
              </w:rPr>
            </w:pPr>
            <w:r>
              <w:rPr>
                <w:rFonts w:ascii="仿宋" w:eastAsia="仿宋" w:hAnsi="仿宋" w:cs="Arial" w:hint="eastAsia"/>
                <w:color w:val="000000"/>
                <w:kern w:val="0"/>
                <w:sz w:val="24"/>
                <w:szCs w:val="24"/>
              </w:rPr>
              <w:t>四、结转下年度继续办理</w:t>
            </w:r>
          </w:p>
        </w:tc>
        <w:tc>
          <w:tcPr>
            <w:tcW w:w="97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78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90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25"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66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84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bl>
    <w:bookmarkEnd w:id="0"/>
    <w:p w:rsidR="00CE4AB2" w:rsidRDefault="00A841C9">
      <w:pPr>
        <w:widowControl/>
        <w:spacing w:before="150" w:after="150" w:line="360" w:lineRule="atLeast"/>
        <w:ind w:firstLineChars="200" w:firstLine="640"/>
        <w:jc w:val="left"/>
        <w:rPr>
          <w:rFonts w:ascii="Arial" w:eastAsia="宋体" w:hAnsi="Arial" w:cs="Arial"/>
          <w:color w:val="000000"/>
          <w:kern w:val="0"/>
          <w:sz w:val="27"/>
          <w:szCs w:val="27"/>
        </w:rPr>
      </w:pPr>
      <w:r>
        <w:rPr>
          <w:rFonts w:ascii="黑体" w:eastAsia="黑体" w:hAnsi="黑体" w:cs="Arial" w:hint="eastAsia"/>
          <w:color w:val="000000"/>
          <w:kern w:val="0"/>
          <w:sz w:val="32"/>
          <w:szCs w:val="32"/>
        </w:rPr>
        <w:t>四、政府信息公开行政复议、行政诉讼情况统计表</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554"/>
        <w:gridCol w:w="554"/>
        <w:gridCol w:w="554"/>
        <w:gridCol w:w="555"/>
        <w:gridCol w:w="555"/>
        <w:gridCol w:w="555"/>
        <w:gridCol w:w="555"/>
        <w:gridCol w:w="555"/>
        <w:gridCol w:w="555"/>
        <w:gridCol w:w="555"/>
        <w:gridCol w:w="555"/>
        <w:gridCol w:w="555"/>
        <w:gridCol w:w="555"/>
        <w:gridCol w:w="555"/>
        <w:gridCol w:w="555"/>
      </w:tblGrid>
      <w:tr w:rsidR="00CE4AB2">
        <w:tc>
          <w:tcPr>
            <w:tcW w:w="2835" w:type="dxa"/>
            <w:gridSpan w:val="5"/>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CE4AB2" w:rsidRDefault="00A841C9">
            <w:pPr>
              <w:widowControl/>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行政复议</w:t>
            </w:r>
          </w:p>
        </w:tc>
        <w:tc>
          <w:tcPr>
            <w:tcW w:w="5655" w:type="dxa"/>
            <w:gridSpan w:val="10"/>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行政诉讼</w:t>
            </w:r>
          </w:p>
        </w:tc>
      </w:tr>
      <w:tr w:rsidR="00CE4AB2">
        <w:tc>
          <w:tcPr>
            <w:tcW w:w="570" w:type="dxa"/>
            <w:vMerge w:val="restart"/>
            <w:tcBorders>
              <w:top w:val="nil"/>
              <w:left w:val="single" w:sz="6" w:space="0" w:color="auto"/>
              <w:bottom w:val="single" w:sz="6" w:space="0" w:color="auto"/>
              <w:right w:val="single" w:sz="6" w:space="0" w:color="auto"/>
            </w:tcBorders>
            <w:tcMar>
              <w:top w:w="0" w:type="dxa"/>
              <w:left w:w="0" w:type="dxa"/>
              <w:bottom w:w="0" w:type="dxa"/>
              <w:right w:w="0" w:type="dxa"/>
            </w:tcMar>
            <w:vAlign w:val="center"/>
          </w:tcPr>
          <w:p w:rsidR="00CE4AB2" w:rsidRDefault="00A841C9">
            <w:pPr>
              <w:widowControl/>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结果维持</w:t>
            </w:r>
          </w:p>
        </w:tc>
        <w:tc>
          <w:tcPr>
            <w:tcW w:w="570" w:type="dxa"/>
            <w:vMerge w:val="restart"/>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结果纠正</w:t>
            </w:r>
          </w:p>
        </w:tc>
        <w:tc>
          <w:tcPr>
            <w:tcW w:w="570" w:type="dxa"/>
            <w:vMerge w:val="restart"/>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其他结果</w:t>
            </w:r>
          </w:p>
        </w:tc>
        <w:tc>
          <w:tcPr>
            <w:tcW w:w="570" w:type="dxa"/>
            <w:vMerge w:val="restart"/>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尚未审结</w:t>
            </w:r>
          </w:p>
        </w:tc>
        <w:tc>
          <w:tcPr>
            <w:tcW w:w="570" w:type="dxa"/>
            <w:vMerge w:val="restart"/>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总计</w:t>
            </w:r>
          </w:p>
        </w:tc>
        <w:tc>
          <w:tcPr>
            <w:tcW w:w="2820" w:type="dxa"/>
            <w:gridSpan w:val="5"/>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333333"/>
                <w:kern w:val="0"/>
                <w:sz w:val="24"/>
                <w:szCs w:val="24"/>
                <w:shd w:val="clear" w:color="auto" w:fill="FFFFFF"/>
              </w:rPr>
              <w:t>未经复议直接起诉</w:t>
            </w:r>
          </w:p>
        </w:tc>
        <w:tc>
          <w:tcPr>
            <w:tcW w:w="2820" w:type="dxa"/>
            <w:gridSpan w:val="5"/>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复议后起诉</w:t>
            </w:r>
          </w:p>
        </w:tc>
      </w:tr>
      <w:tr w:rsidR="00CE4AB2">
        <w:tc>
          <w:tcPr>
            <w:tcW w:w="0" w:type="auto"/>
            <w:vMerge/>
            <w:tcBorders>
              <w:top w:val="nil"/>
              <w:left w:val="single" w:sz="6" w:space="0" w:color="auto"/>
              <w:bottom w:val="single" w:sz="6" w:space="0" w:color="auto"/>
              <w:right w:val="single" w:sz="6" w:space="0" w:color="auto"/>
            </w:tcBorders>
            <w:vAlign w:val="center"/>
          </w:tcPr>
          <w:p w:rsidR="00CE4AB2" w:rsidRDefault="00CE4AB2">
            <w:pPr>
              <w:widowControl/>
              <w:jc w:val="center"/>
              <w:rPr>
                <w:rFonts w:ascii="Arial" w:eastAsia="宋体" w:hAnsi="Arial" w:cs="Arial"/>
                <w:color w:val="000000"/>
                <w:kern w:val="0"/>
                <w:sz w:val="27"/>
                <w:szCs w:val="27"/>
              </w:rPr>
            </w:pPr>
          </w:p>
        </w:tc>
        <w:tc>
          <w:tcPr>
            <w:tcW w:w="0" w:type="auto"/>
            <w:vMerge/>
            <w:tcBorders>
              <w:top w:val="nil"/>
              <w:left w:val="nil"/>
              <w:bottom w:val="single" w:sz="6" w:space="0" w:color="auto"/>
              <w:right w:val="single" w:sz="6" w:space="0" w:color="auto"/>
            </w:tcBorders>
            <w:vAlign w:val="center"/>
          </w:tcPr>
          <w:p w:rsidR="00CE4AB2" w:rsidRDefault="00CE4AB2">
            <w:pPr>
              <w:widowControl/>
              <w:jc w:val="center"/>
              <w:rPr>
                <w:rFonts w:ascii="Arial" w:eastAsia="宋体" w:hAnsi="Arial" w:cs="Arial"/>
                <w:color w:val="000000"/>
                <w:kern w:val="0"/>
                <w:sz w:val="27"/>
                <w:szCs w:val="27"/>
              </w:rPr>
            </w:pPr>
          </w:p>
        </w:tc>
        <w:tc>
          <w:tcPr>
            <w:tcW w:w="0" w:type="auto"/>
            <w:vMerge/>
            <w:tcBorders>
              <w:top w:val="single" w:sz="6" w:space="0" w:color="auto"/>
              <w:left w:val="nil"/>
              <w:bottom w:val="single" w:sz="6" w:space="0" w:color="auto"/>
              <w:right w:val="single" w:sz="6" w:space="0" w:color="auto"/>
            </w:tcBorders>
            <w:vAlign w:val="center"/>
          </w:tcPr>
          <w:p w:rsidR="00CE4AB2" w:rsidRDefault="00CE4AB2">
            <w:pPr>
              <w:widowControl/>
              <w:jc w:val="center"/>
              <w:rPr>
                <w:rFonts w:ascii="Arial" w:eastAsia="宋体" w:hAnsi="Arial" w:cs="Arial"/>
                <w:color w:val="000000"/>
                <w:kern w:val="0"/>
                <w:sz w:val="27"/>
                <w:szCs w:val="27"/>
              </w:rPr>
            </w:pPr>
          </w:p>
        </w:tc>
        <w:tc>
          <w:tcPr>
            <w:tcW w:w="0" w:type="auto"/>
            <w:vMerge/>
            <w:tcBorders>
              <w:top w:val="single" w:sz="6" w:space="0" w:color="auto"/>
              <w:left w:val="nil"/>
              <w:bottom w:val="single" w:sz="6" w:space="0" w:color="auto"/>
              <w:right w:val="single" w:sz="6" w:space="0" w:color="auto"/>
            </w:tcBorders>
            <w:vAlign w:val="center"/>
          </w:tcPr>
          <w:p w:rsidR="00CE4AB2" w:rsidRDefault="00CE4AB2">
            <w:pPr>
              <w:widowControl/>
              <w:jc w:val="center"/>
              <w:rPr>
                <w:rFonts w:ascii="Arial" w:eastAsia="宋体" w:hAnsi="Arial" w:cs="Arial"/>
                <w:color w:val="000000"/>
                <w:kern w:val="0"/>
                <w:sz w:val="27"/>
                <w:szCs w:val="27"/>
              </w:rPr>
            </w:pPr>
          </w:p>
        </w:tc>
        <w:tc>
          <w:tcPr>
            <w:tcW w:w="0" w:type="auto"/>
            <w:vMerge/>
            <w:tcBorders>
              <w:top w:val="single" w:sz="6" w:space="0" w:color="auto"/>
              <w:left w:val="nil"/>
              <w:bottom w:val="single" w:sz="6" w:space="0" w:color="auto"/>
              <w:right w:val="single" w:sz="6" w:space="0" w:color="auto"/>
            </w:tcBorders>
            <w:vAlign w:val="center"/>
          </w:tcPr>
          <w:p w:rsidR="00CE4AB2" w:rsidRDefault="00CE4AB2">
            <w:pPr>
              <w:widowControl/>
              <w:jc w:val="center"/>
              <w:rPr>
                <w:rFonts w:ascii="Arial" w:eastAsia="宋体" w:hAnsi="Arial" w:cs="Arial"/>
                <w:color w:val="000000"/>
                <w:kern w:val="0"/>
                <w:sz w:val="27"/>
                <w:szCs w:val="27"/>
              </w:rPr>
            </w:pP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结果维持</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结果纠正</w:t>
            </w:r>
          </w:p>
        </w:tc>
        <w:tc>
          <w:tcPr>
            <w:tcW w:w="57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其他结果</w:t>
            </w:r>
          </w:p>
        </w:tc>
        <w:tc>
          <w:tcPr>
            <w:tcW w:w="57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尚未审结</w:t>
            </w:r>
          </w:p>
        </w:tc>
        <w:tc>
          <w:tcPr>
            <w:tcW w:w="57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总计</w:t>
            </w:r>
          </w:p>
        </w:tc>
        <w:tc>
          <w:tcPr>
            <w:tcW w:w="57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结果维持</w:t>
            </w:r>
          </w:p>
        </w:tc>
        <w:tc>
          <w:tcPr>
            <w:tcW w:w="57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结果纠正</w:t>
            </w:r>
          </w:p>
        </w:tc>
        <w:tc>
          <w:tcPr>
            <w:tcW w:w="57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其他结果</w:t>
            </w:r>
          </w:p>
        </w:tc>
        <w:tc>
          <w:tcPr>
            <w:tcW w:w="57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尚未审结</w:t>
            </w:r>
          </w:p>
        </w:tc>
        <w:tc>
          <w:tcPr>
            <w:tcW w:w="57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总计</w:t>
            </w:r>
          </w:p>
        </w:tc>
      </w:tr>
      <w:tr w:rsidR="00CE4AB2">
        <w:tc>
          <w:tcPr>
            <w:tcW w:w="570"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c>
          <w:tcPr>
            <w:tcW w:w="570" w:type="dxa"/>
            <w:tcBorders>
              <w:top w:val="nil"/>
              <w:left w:val="nil"/>
              <w:bottom w:val="single" w:sz="6" w:space="0" w:color="auto"/>
              <w:right w:val="single" w:sz="6" w:space="0" w:color="auto"/>
            </w:tcBorders>
            <w:tcMar>
              <w:top w:w="0" w:type="dxa"/>
              <w:left w:w="0" w:type="dxa"/>
              <w:bottom w:w="0" w:type="dxa"/>
              <w:right w:w="0" w:type="dxa"/>
            </w:tcMar>
            <w:vAlign w:val="center"/>
          </w:tcPr>
          <w:p w:rsidR="00CE4AB2" w:rsidRDefault="00A841C9">
            <w:pPr>
              <w:widowControl/>
              <w:wordWrap w:val="0"/>
              <w:spacing w:after="225" w:line="360" w:lineRule="atLeast"/>
              <w:jc w:val="center"/>
              <w:rPr>
                <w:rFonts w:ascii="Arial" w:eastAsia="宋体" w:hAnsi="Arial" w:cs="Arial"/>
                <w:color w:val="000000"/>
                <w:kern w:val="0"/>
                <w:sz w:val="27"/>
                <w:szCs w:val="27"/>
              </w:rPr>
            </w:pPr>
            <w:r>
              <w:rPr>
                <w:rFonts w:ascii="仿宋" w:eastAsia="仿宋" w:hAnsi="仿宋" w:cs="Arial" w:hint="eastAsia"/>
                <w:color w:val="000000"/>
                <w:kern w:val="0"/>
                <w:sz w:val="24"/>
                <w:szCs w:val="24"/>
              </w:rPr>
              <w:t>0</w:t>
            </w:r>
          </w:p>
        </w:tc>
      </w:tr>
    </w:tbl>
    <w:p w:rsidR="00CE4AB2" w:rsidRDefault="00A841C9">
      <w:pPr>
        <w:widowControl/>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五、存在的主要问题及改进情况</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一）存在问题。2023年，滕州市统计局政府信息公开工作取得了积极成效，但仍存在一些问题和不足。一是随着社会的发展社会各界及人民群众对统计信息需求越来越大，通过各种方式咨询的数量越来越多，统计人员工作任务日益繁重，对政务信息公开工作不够熟练，在一定程度上影响了信息公开工作的开展。二是公众对统计数据的需求量增加，部分数据统计不属于我局工作职责范围或者未纳入统计职责，无法满足公众需求。</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（二）改进措施。一是加强对机关工作人员的培训。继续组织相关工作人员深入学习《中华人民共和国政府信息公</w:t>
      </w:r>
      <w:r>
        <w:rPr>
          <w:rFonts w:ascii="仿宋_GB2312" w:eastAsia="仿宋_GB2312" w:hAnsi="微软雅黑" w:cs="仿宋_GB2312" w:hint="eastAsia"/>
          <w:color w:val="000033"/>
          <w:kern w:val="0"/>
          <w:sz w:val="32"/>
          <w:szCs w:val="32"/>
          <w:shd w:val="clear" w:color="auto" w:fill="FFFFFF"/>
        </w:rPr>
        <w:lastRenderedPageBreak/>
        <w:t>开条例》，熟练掌握政府信息公开工作的流程规范，提高业务水平，确保信息及时准确公开。二是加强政策解读与宣传。当前，新产业、新业态、新商业模式不断涌现，新的经济形态蓬勃发展，产业间相互融合，应进一步对统计法规、政策制度进行详细解读，宣传有关统计知识，解读有关统计法规、政策制度使公众能够详细了解统计工作、支持统计工作。</w:t>
      </w:r>
    </w:p>
    <w:p w:rsidR="00CE4AB2" w:rsidRDefault="00A841C9">
      <w:pPr>
        <w:widowControl/>
        <w:shd w:val="clear" w:color="auto" w:fill="FFFFFF"/>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六、其他需要报告的事项</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color w:val="000033"/>
          <w:kern w:val="0"/>
          <w:sz w:val="32"/>
          <w:szCs w:val="32"/>
          <w:shd w:val="clear" w:color="auto" w:fill="FFFFFF"/>
        </w:rPr>
        <w:t>（</w:t>
      </w:r>
      <w:r>
        <w:rPr>
          <w:rFonts w:ascii="仿宋_GB2312" w:eastAsia="仿宋_GB2312" w:hAnsi="微软雅黑" w:cs="仿宋_GB2312" w:hint="eastAsia"/>
          <w:color w:val="000033"/>
          <w:kern w:val="0"/>
          <w:sz w:val="32"/>
          <w:szCs w:val="32"/>
          <w:shd w:val="clear" w:color="auto" w:fill="FFFFFF"/>
        </w:rPr>
        <w:t>一</w:t>
      </w:r>
      <w:r>
        <w:rPr>
          <w:rFonts w:ascii="仿宋_GB2312" w:eastAsia="仿宋_GB2312" w:hAnsi="微软雅黑" w:cs="仿宋_GB2312"/>
          <w:color w:val="000033"/>
          <w:kern w:val="0"/>
          <w:sz w:val="32"/>
          <w:szCs w:val="32"/>
          <w:shd w:val="clear" w:color="auto" w:fill="FFFFFF"/>
        </w:rPr>
        <w:t>）</w:t>
      </w:r>
      <w:r>
        <w:rPr>
          <w:rFonts w:ascii="仿宋_GB2312" w:eastAsia="仿宋_GB2312" w:hAnsi="微软雅黑" w:cs="仿宋_GB2312" w:hint="eastAsia"/>
          <w:color w:val="000033"/>
          <w:kern w:val="0"/>
          <w:sz w:val="32"/>
          <w:szCs w:val="32"/>
          <w:shd w:val="clear" w:color="auto" w:fill="FFFFFF"/>
        </w:rPr>
        <w:t>收取信息处理费情况方面。2023年度，本单位未收取信息处理费。</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hint="eastAsia"/>
          <w:color w:val="000033"/>
          <w:kern w:val="0"/>
          <w:sz w:val="32"/>
          <w:szCs w:val="32"/>
          <w:shd w:val="clear" w:color="auto" w:fill="FFFFFF"/>
        </w:rPr>
        <w:t>（二）落实上级年度政务公开工作要点情况。坚持在政务公开网站和门户网站发布信息时，严格落实“谁发布、谁审查”、“先审查、后公开”“一事一审”和依法公开的原则，认真落实信息公开保密审查制度。</w:t>
      </w:r>
    </w:p>
    <w:p w:rsidR="00CE4AB2" w:rsidRDefault="00A841C9">
      <w:pPr>
        <w:widowControl/>
        <w:shd w:val="clear" w:color="auto" w:fill="FFFFFF"/>
        <w:spacing w:line="600" w:lineRule="exact"/>
        <w:ind w:firstLineChars="200" w:firstLine="640"/>
        <w:rPr>
          <w:rFonts w:ascii="仿宋_GB2312" w:eastAsia="仿宋_GB2312" w:hAnsi="微软雅黑" w:cs="仿宋_GB2312"/>
          <w:kern w:val="0"/>
          <w:sz w:val="32"/>
          <w:szCs w:val="32"/>
          <w:shd w:val="clear" w:color="auto" w:fill="FFFFFF"/>
        </w:rPr>
      </w:pPr>
      <w:r>
        <w:rPr>
          <w:rFonts w:ascii="仿宋_GB2312" w:eastAsia="仿宋_GB2312" w:hAnsi="微软雅黑" w:cs="仿宋_GB2312"/>
          <w:kern w:val="0"/>
          <w:sz w:val="32"/>
          <w:szCs w:val="32"/>
          <w:shd w:val="clear" w:color="auto" w:fill="FFFFFF"/>
        </w:rPr>
        <w:t>（</w:t>
      </w:r>
      <w:r>
        <w:rPr>
          <w:rFonts w:ascii="仿宋_GB2312" w:eastAsia="仿宋_GB2312" w:hAnsi="微软雅黑" w:cs="仿宋_GB2312" w:hint="eastAsia"/>
          <w:kern w:val="0"/>
          <w:sz w:val="32"/>
          <w:szCs w:val="32"/>
          <w:shd w:val="clear" w:color="auto" w:fill="FFFFFF"/>
        </w:rPr>
        <w:t>三</w:t>
      </w:r>
      <w:r>
        <w:rPr>
          <w:rFonts w:ascii="仿宋_GB2312" w:eastAsia="仿宋_GB2312" w:hAnsi="微软雅黑" w:cs="仿宋_GB2312"/>
          <w:kern w:val="0"/>
          <w:sz w:val="32"/>
          <w:szCs w:val="32"/>
          <w:shd w:val="clear" w:color="auto" w:fill="FFFFFF"/>
        </w:rPr>
        <w:t>）</w:t>
      </w:r>
      <w:r>
        <w:rPr>
          <w:rFonts w:ascii="仿宋_GB2312" w:eastAsia="仿宋_GB2312" w:hAnsi="微软雅黑" w:cs="仿宋_GB2312" w:hint="eastAsia"/>
          <w:kern w:val="0"/>
          <w:sz w:val="32"/>
          <w:szCs w:val="32"/>
          <w:shd w:val="clear" w:color="auto" w:fill="FFFFFF"/>
        </w:rPr>
        <w:t>人大代表建议和政协提案办理情况方面。2023年，本单位未承办人大代表建议，未承办政协提案。</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color w:val="000033"/>
          <w:kern w:val="0"/>
          <w:sz w:val="32"/>
          <w:szCs w:val="32"/>
          <w:shd w:val="clear" w:color="auto" w:fill="FFFFFF"/>
        </w:rPr>
        <w:t>（</w:t>
      </w:r>
      <w:r>
        <w:rPr>
          <w:rFonts w:ascii="仿宋_GB2312" w:eastAsia="仿宋_GB2312" w:hAnsi="微软雅黑" w:cs="仿宋_GB2312" w:hint="eastAsia"/>
          <w:color w:val="000033"/>
          <w:kern w:val="0"/>
          <w:sz w:val="32"/>
          <w:szCs w:val="32"/>
          <w:shd w:val="clear" w:color="auto" w:fill="FFFFFF"/>
        </w:rPr>
        <w:t>四</w:t>
      </w:r>
      <w:r>
        <w:rPr>
          <w:rFonts w:ascii="仿宋_GB2312" w:eastAsia="仿宋_GB2312" w:hAnsi="微软雅黑" w:cs="仿宋_GB2312"/>
          <w:color w:val="000033"/>
          <w:kern w:val="0"/>
          <w:sz w:val="32"/>
          <w:szCs w:val="32"/>
          <w:shd w:val="clear" w:color="auto" w:fill="FFFFFF"/>
        </w:rPr>
        <w:t>）</w:t>
      </w:r>
      <w:r>
        <w:rPr>
          <w:rFonts w:ascii="仿宋_GB2312" w:eastAsia="仿宋_GB2312" w:hAnsi="微软雅黑" w:cs="仿宋_GB2312" w:hint="eastAsia"/>
          <w:color w:val="000033"/>
          <w:kern w:val="0"/>
          <w:sz w:val="32"/>
          <w:szCs w:val="32"/>
          <w:shd w:val="clear" w:color="auto" w:fill="FFFFFF"/>
        </w:rPr>
        <w:t>开展政务公开创新方面。突出工作重点，紧密结合统计工作职能，在公开基本内容的基础上，及时发布公众关注的社会经济运行情况，通过政府信息公开发布各类信息，内容涉及政策法规、工作动态、单位概况等多方面工作。</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color w:val="000033"/>
          <w:kern w:val="0"/>
          <w:sz w:val="32"/>
          <w:szCs w:val="32"/>
          <w:shd w:val="clear" w:color="auto" w:fill="FFFFFF"/>
        </w:rPr>
        <w:t>（</w:t>
      </w:r>
      <w:r>
        <w:rPr>
          <w:rFonts w:ascii="仿宋_GB2312" w:eastAsia="仿宋_GB2312" w:hAnsi="微软雅黑" w:cs="仿宋_GB2312" w:hint="eastAsia"/>
          <w:color w:val="000033"/>
          <w:kern w:val="0"/>
          <w:sz w:val="32"/>
          <w:szCs w:val="32"/>
          <w:shd w:val="clear" w:color="auto" w:fill="FFFFFF"/>
        </w:rPr>
        <w:t>五</w:t>
      </w:r>
      <w:r>
        <w:rPr>
          <w:rFonts w:ascii="仿宋_GB2312" w:eastAsia="仿宋_GB2312" w:hAnsi="微软雅黑" w:cs="仿宋_GB2312"/>
          <w:color w:val="000033"/>
          <w:kern w:val="0"/>
          <w:sz w:val="32"/>
          <w:szCs w:val="32"/>
          <w:shd w:val="clear" w:color="auto" w:fill="FFFFFF"/>
        </w:rPr>
        <w:t>）</w:t>
      </w:r>
      <w:r>
        <w:rPr>
          <w:rFonts w:ascii="仿宋_GB2312" w:eastAsia="仿宋_GB2312" w:hAnsi="微软雅黑" w:cs="仿宋_GB2312" w:hint="eastAsia"/>
          <w:color w:val="000033"/>
          <w:kern w:val="0"/>
          <w:sz w:val="32"/>
          <w:szCs w:val="32"/>
          <w:shd w:val="clear" w:color="auto" w:fill="FFFFFF"/>
        </w:rPr>
        <w:t>本单位政府信息公开工作年度报告数据统计需要说明的事项：无。</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color w:val="000033"/>
          <w:kern w:val="0"/>
          <w:sz w:val="32"/>
          <w:szCs w:val="32"/>
          <w:shd w:val="clear" w:color="auto" w:fill="FFFFFF"/>
        </w:rPr>
        <w:t>（</w:t>
      </w:r>
      <w:r>
        <w:rPr>
          <w:rFonts w:ascii="仿宋_GB2312" w:eastAsia="仿宋_GB2312" w:hAnsi="微软雅黑" w:cs="仿宋_GB2312" w:hint="eastAsia"/>
          <w:color w:val="000033"/>
          <w:kern w:val="0"/>
          <w:sz w:val="32"/>
          <w:szCs w:val="32"/>
          <w:shd w:val="clear" w:color="auto" w:fill="FFFFFF"/>
        </w:rPr>
        <w:t>六</w:t>
      </w:r>
      <w:r>
        <w:rPr>
          <w:rFonts w:ascii="仿宋_GB2312" w:eastAsia="仿宋_GB2312" w:hAnsi="微软雅黑" w:cs="仿宋_GB2312"/>
          <w:color w:val="000033"/>
          <w:kern w:val="0"/>
          <w:sz w:val="32"/>
          <w:szCs w:val="32"/>
          <w:shd w:val="clear" w:color="auto" w:fill="FFFFFF"/>
        </w:rPr>
        <w:t>）</w:t>
      </w:r>
      <w:r>
        <w:rPr>
          <w:rFonts w:ascii="仿宋_GB2312" w:eastAsia="仿宋_GB2312" w:hAnsi="微软雅黑" w:cs="仿宋_GB2312" w:hint="eastAsia"/>
          <w:color w:val="000033"/>
          <w:kern w:val="0"/>
          <w:sz w:val="32"/>
          <w:szCs w:val="32"/>
          <w:shd w:val="clear" w:color="auto" w:fill="FFFFFF"/>
        </w:rPr>
        <w:t>其他有关文件专门要求通过政府信息公开工作年度报告予以报告的事项：无。</w:t>
      </w:r>
    </w:p>
    <w:p w:rsidR="00CE4AB2" w:rsidRDefault="00A841C9">
      <w:pPr>
        <w:widowControl/>
        <w:shd w:val="clear" w:color="auto" w:fill="FFFFFF"/>
        <w:spacing w:line="600" w:lineRule="exact"/>
        <w:ind w:firstLineChars="200" w:firstLine="640"/>
        <w:rPr>
          <w:rFonts w:ascii="仿宋_GB2312" w:eastAsia="仿宋_GB2312" w:hAnsi="微软雅黑" w:cs="仿宋_GB2312"/>
          <w:color w:val="000033"/>
          <w:kern w:val="0"/>
          <w:sz w:val="32"/>
          <w:szCs w:val="32"/>
          <w:shd w:val="clear" w:color="auto" w:fill="FFFFFF"/>
        </w:rPr>
      </w:pPr>
      <w:r>
        <w:rPr>
          <w:rFonts w:ascii="仿宋_GB2312" w:eastAsia="仿宋_GB2312" w:hAnsi="微软雅黑" w:cs="仿宋_GB2312"/>
          <w:color w:val="000033"/>
          <w:kern w:val="0"/>
          <w:sz w:val="32"/>
          <w:szCs w:val="32"/>
          <w:shd w:val="clear" w:color="auto" w:fill="FFFFFF"/>
        </w:rPr>
        <w:lastRenderedPageBreak/>
        <w:t>（</w:t>
      </w:r>
      <w:r>
        <w:rPr>
          <w:rFonts w:ascii="仿宋_GB2312" w:eastAsia="仿宋_GB2312" w:hAnsi="微软雅黑" w:cs="仿宋_GB2312" w:hint="eastAsia"/>
          <w:color w:val="000033"/>
          <w:kern w:val="0"/>
          <w:sz w:val="32"/>
          <w:szCs w:val="32"/>
          <w:shd w:val="clear" w:color="auto" w:fill="FFFFFF"/>
        </w:rPr>
        <w:t>七</w:t>
      </w:r>
      <w:r>
        <w:rPr>
          <w:rFonts w:ascii="仿宋_GB2312" w:eastAsia="仿宋_GB2312" w:hAnsi="微软雅黑" w:cs="仿宋_GB2312"/>
          <w:color w:val="000033"/>
          <w:kern w:val="0"/>
          <w:sz w:val="32"/>
          <w:szCs w:val="32"/>
          <w:shd w:val="clear" w:color="auto" w:fill="FFFFFF"/>
        </w:rPr>
        <w:t>）</w:t>
      </w:r>
      <w:r>
        <w:rPr>
          <w:rFonts w:ascii="仿宋_GB2312" w:eastAsia="仿宋_GB2312" w:hAnsi="微软雅黑" w:cs="仿宋_GB2312" w:hint="eastAsia"/>
          <w:color w:val="000033"/>
          <w:kern w:val="0"/>
          <w:sz w:val="32"/>
          <w:szCs w:val="32"/>
          <w:shd w:val="clear" w:color="auto" w:fill="FFFFFF"/>
        </w:rPr>
        <w:t>本报告的电子版可在“中国滕州网”（http://www.tengzhou.gov.cn/）网站查询和下载。如对本报告有任何疑问，请与滕州市统计局办公室联系。 （地址：山东省滕州</w:t>
      </w:r>
      <w:proofErr w:type="gramStart"/>
      <w:r>
        <w:rPr>
          <w:rFonts w:ascii="仿宋_GB2312" w:eastAsia="仿宋_GB2312" w:hAnsi="微软雅黑" w:cs="仿宋_GB2312" w:hint="eastAsia"/>
          <w:color w:val="000033"/>
          <w:kern w:val="0"/>
          <w:sz w:val="32"/>
          <w:szCs w:val="32"/>
          <w:shd w:val="clear" w:color="auto" w:fill="FFFFFF"/>
        </w:rPr>
        <w:t>市北辛中路</w:t>
      </w:r>
      <w:proofErr w:type="gramEnd"/>
      <w:r>
        <w:rPr>
          <w:rFonts w:ascii="仿宋_GB2312" w:eastAsia="仿宋_GB2312" w:hAnsi="微软雅黑" w:cs="仿宋_GB2312" w:hint="eastAsia"/>
          <w:color w:val="000033"/>
          <w:kern w:val="0"/>
          <w:sz w:val="32"/>
          <w:szCs w:val="32"/>
          <w:shd w:val="clear" w:color="auto" w:fill="FFFFFF"/>
        </w:rPr>
        <w:t>政务中心401房间，联系电话：0632—5888108，电子邮箱：</w:t>
      </w:r>
      <w:hyperlink r:id="rId12" w:history="1">
        <w:r>
          <w:rPr>
            <w:rFonts w:ascii="仿宋_GB2312" w:eastAsia="仿宋_GB2312" w:hAnsi="微软雅黑" w:cs="仿宋_GB2312" w:hint="eastAsia"/>
            <w:color w:val="000033"/>
            <w:kern w:val="0"/>
            <w:sz w:val="32"/>
            <w:szCs w:val="32"/>
            <w:shd w:val="clear" w:color="auto" w:fill="FFFFFF"/>
          </w:rPr>
          <w:t>tzsttj@163.com</w:t>
        </w:r>
      </w:hyperlink>
      <w:r>
        <w:rPr>
          <w:rFonts w:ascii="仿宋_GB2312" w:eastAsia="仿宋_GB2312" w:hAnsi="微软雅黑" w:cs="仿宋_GB2312" w:hint="eastAsia"/>
          <w:color w:val="000033"/>
          <w:kern w:val="0"/>
          <w:sz w:val="32"/>
          <w:szCs w:val="32"/>
          <w:shd w:val="clear" w:color="auto" w:fill="FFFFFF"/>
        </w:rPr>
        <w:t>）</w:t>
      </w:r>
    </w:p>
    <w:p w:rsidR="00CE4AB2" w:rsidRDefault="00A841C9">
      <w:pPr>
        <w:widowControl/>
        <w:spacing w:line="600" w:lineRule="exact"/>
        <w:ind w:firstLineChars="200"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 xml:space="preserve">  </w:t>
      </w:r>
    </w:p>
    <w:p w:rsidR="00CE4AB2" w:rsidRDefault="00A841C9">
      <w:pPr>
        <w:widowControl/>
        <w:spacing w:line="600" w:lineRule="exact"/>
        <w:ind w:firstLineChars="200"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 xml:space="preserve">                       </w:t>
      </w:r>
    </w:p>
    <w:p w:rsidR="00CE4AB2" w:rsidRDefault="00CE4AB2">
      <w:pPr>
        <w:widowControl/>
        <w:spacing w:line="600" w:lineRule="exact"/>
        <w:ind w:right="1280"/>
        <w:rPr>
          <w:rFonts w:ascii="仿宋_GB2312" w:eastAsia="仿宋_GB2312" w:hAnsi="黑体" w:cs="宋体"/>
          <w:color w:val="000000"/>
          <w:kern w:val="0"/>
          <w:sz w:val="32"/>
          <w:szCs w:val="32"/>
        </w:rPr>
      </w:pPr>
    </w:p>
    <w:sectPr w:rsidR="00CE4AB2">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91" w:rsidRDefault="00C62991">
      <w:r>
        <w:separator/>
      </w:r>
    </w:p>
  </w:endnote>
  <w:endnote w:type="continuationSeparator" w:id="0">
    <w:p w:rsidR="00C62991" w:rsidRDefault="00C6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F8222BEC-EA7B-454F-A2F7-3479F572283E}"/>
  </w:font>
  <w:font w:name="方正小标宋简体">
    <w:panose1 w:val="03000509000000000000"/>
    <w:charset w:val="86"/>
    <w:family w:val="script"/>
    <w:pitch w:val="fixed"/>
    <w:sig w:usb0="00000001" w:usb1="080E0000" w:usb2="00000010" w:usb3="00000000" w:csb0="00040000" w:csb1="00000000"/>
    <w:embedRegular r:id="rId2" w:subsetted="1" w:fontKey="{09551565-AEE4-4851-A52B-F6BDFC43DB0F}"/>
  </w:font>
  <w:font w:name="仿宋_GB2312">
    <w:panose1 w:val="02010609030101010101"/>
    <w:charset w:val="86"/>
    <w:family w:val="modern"/>
    <w:pitch w:val="fixed"/>
    <w:sig w:usb0="00000001" w:usb1="080E0000" w:usb2="00000010" w:usb3="00000000" w:csb0="00040000" w:csb1="00000000"/>
    <w:embedRegular r:id="rId3" w:subsetted="1" w:fontKey="{ADAB0D36-7072-4A5C-AB19-C7891D6FF072}"/>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auto"/>
    <w:pitch w:val="variable"/>
    <w:sig w:usb0="800002BF" w:usb1="38CF7CFA" w:usb2="00000016" w:usb3="00000000" w:csb0="00040001" w:csb1="00000000"/>
    <w:embedRegular r:id="rId4" w:subsetted="1" w:fontKey="{2FB83A04-39C1-4C7A-9BF2-B68EBF6A86B0}"/>
  </w:font>
  <w:font w:name="楷体_GB2312">
    <w:panose1 w:val="02010609030101010101"/>
    <w:charset w:val="86"/>
    <w:family w:val="modern"/>
    <w:pitch w:val="fixed"/>
    <w:sig w:usb0="00000001" w:usb1="080E0000" w:usb2="00000010" w:usb3="00000000" w:csb0="00040000" w:csb1="00000000"/>
    <w:embedRegular r:id="rId5" w:subsetted="1" w:fontKey="{D684B768-473D-453E-AFD2-C6FFFE2101BF}"/>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6" w:subsetted="1" w:fontKey="{CBE948D2-6EA5-4E11-B15D-30996AE46D9B}"/>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AB2" w:rsidRDefault="00C62991">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E4AB2" w:rsidRDefault="00A841C9">
                <w:pPr>
                  <w:pStyle w:val="a4"/>
                  <w:rPr>
                    <w:sz w:val="21"/>
                    <w:szCs w:val="28"/>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sidR="00A7704E">
                  <w:rPr>
                    <w:noProof/>
                    <w:sz w:val="21"/>
                    <w:szCs w:val="28"/>
                  </w:rPr>
                  <w:t>- 6 -</w:t>
                </w:r>
                <w:r>
                  <w:rPr>
                    <w:rFonts w:hint="eastAsia"/>
                    <w:sz w:val="21"/>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91" w:rsidRDefault="00C62991">
      <w:r>
        <w:separator/>
      </w:r>
    </w:p>
  </w:footnote>
  <w:footnote w:type="continuationSeparator" w:id="0">
    <w:p w:rsidR="00C62991" w:rsidRDefault="00C62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62555"/>
    <w:multiLevelType w:val="multilevel"/>
    <w:tmpl w:val="3926255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xNDc0NjVkYTc3YmU3ZTg1OGEzMDcxZDFlNTI5MTUifQ=="/>
  </w:docVars>
  <w:rsids>
    <w:rsidRoot w:val="7D8D040D"/>
    <w:rsid w:val="00010A5B"/>
    <w:rsid w:val="0002427B"/>
    <w:rsid w:val="000355BB"/>
    <w:rsid w:val="0003704B"/>
    <w:rsid w:val="000568A1"/>
    <w:rsid w:val="000571F7"/>
    <w:rsid w:val="000707D6"/>
    <w:rsid w:val="000709B6"/>
    <w:rsid w:val="00085987"/>
    <w:rsid w:val="0009672A"/>
    <w:rsid w:val="000A09F8"/>
    <w:rsid w:val="000D35DB"/>
    <w:rsid w:val="00102565"/>
    <w:rsid w:val="00117EAF"/>
    <w:rsid w:val="001275B4"/>
    <w:rsid w:val="00143397"/>
    <w:rsid w:val="00174CE6"/>
    <w:rsid w:val="00176129"/>
    <w:rsid w:val="001A109A"/>
    <w:rsid w:val="001A32CD"/>
    <w:rsid w:val="001A75D8"/>
    <w:rsid w:val="001B6D4B"/>
    <w:rsid w:val="001B7780"/>
    <w:rsid w:val="001D6671"/>
    <w:rsid w:val="001D743F"/>
    <w:rsid w:val="00204F51"/>
    <w:rsid w:val="002717CC"/>
    <w:rsid w:val="002860A1"/>
    <w:rsid w:val="002973E8"/>
    <w:rsid w:val="002B7224"/>
    <w:rsid w:val="002C5978"/>
    <w:rsid w:val="002D1887"/>
    <w:rsid w:val="002D4504"/>
    <w:rsid w:val="002E1357"/>
    <w:rsid w:val="002E18B6"/>
    <w:rsid w:val="00343536"/>
    <w:rsid w:val="00346349"/>
    <w:rsid w:val="00361E8F"/>
    <w:rsid w:val="00367318"/>
    <w:rsid w:val="00371E2C"/>
    <w:rsid w:val="00373BA5"/>
    <w:rsid w:val="00377069"/>
    <w:rsid w:val="003A79F5"/>
    <w:rsid w:val="003F0233"/>
    <w:rsid w:val="003F14D5"/>
    <w:rsid w:val="003F3DC3"/>
    <w:rsid w:val="0040782A"/>
    <w:rsid w:val="0042168B"/>
    <w:rsid w:val="00432596"/>
    <w:rsid w:val="00443AFD"/>
    <w:rsid w:val="00483177"/>
    <w:rsid w:val="0048683A"/>
    <w:rsid w:val="004950D8"/>
    <w:rsid w:val="004C5389"/>
    <w:rsid w:val="004E7C19"/>
    <w:rsid w:val="004F1910"/>
    <w:rsid w:val="004F26CE"/>
    <w:rsid w:val="00516990"/>
    <w:rsid w:val="005215AA"/>
    <w:rsid w:val="005500A7"/>
    <w:rsid w:val="00570B3B"/>
    <w:rsid w:val="005745F9"/>
    <w:rsid w:val="0057666C"/>
    <w:rsid w:val="005846A5"/>
    <w:rsid w:val="005A2A34"/>
    <w:rsid w:val="005C24D5"/>
    <w:rsid w:val="005E01DC"/>
    <w:rsid w:val="005E3B78"/>
    <w:rsid w:val="005E7242"/>
    <w:rsid w:val="005F1E16"/>
    <w:rsid w:val="005F4C05"/>
    <w:rsid w:val="006004AA"/>
    <w:rsid w:val="00617DB4"/>
    <w:rsid w:val="006265D5"/>
    <w:rsid w:val="006424F0"/>
    <w:rsid w:val="00645781"/>
    <w:rsid w:val="00657516"/>
    <w:rsid w:val="006702A7"/>
    <w:rsid w:val="00680F8A"/>
    <w:rsid w:val="006D0C6B"/>
    <w:rsid w:val="006D17BC"/>
    <w:rsid w:val="006D71C4"/>
    <w:rsid w:val="006E3C01"/>
    <w:rsid w:val="006F1300"/>
    <w:rsid w:val="00704D0D"/>
    <w:rsid w:val="00706F46"/>
    <w:rsid w:val="00716E85"/>
    <w:rsid w:val="00732F08"/>
    <w:rsid w:val="0073597F"/>
    <w:rsid w:val="0074639F"/>
    <w:rsid w:val="00747A41"/>
    <w:rsid w:val="007578DC"/>
    <w:rsid w:val="007935E1"/>
    <w:rsid w:val="00795358"/>
    <w:rsid w:val="007B0429"/>
    <w:rsid w:val="007B175B"/>
    <w:rsid w:val="007B1C46"/>
    <w:rsid w:val="007B79C1"/>
    <w:rsid w:val="007E427C"/>
    <w:rsid w:val="007F1D46"/>
    <w:rsid w:val="007F3A79"/>
    <w:rsid w:val="0085221A"/>
    <w:rsid w:val="00857B0D"/>
    <w:rsid w:val="00882E6D"/>
    <w:rsid w:val="008A0138"/>
    <w:rsid w:val="008A14A5"/>
    <w:rsid w:val="008A56C5"/>
    <w:rsid w:val="008C0ACC"/>
    <w:rsid w:val="008C7A0E"/>
    <w:rsid w:val="00913665"/>
    <w:rsid w:val="009164EF"/>
    <w:rsid w:val="009312BB"/>
    <w:rsid w:val="00932E77"/>
    <w:rsid w:val="009804C5"/>
    <w:rsid w:val="009A2797"/>
    <w:rsid w:val="009A29C5"/>
    <w:rsid w:val="009A7D87"/>
    <w:rsid w:val="009B311C"/>
    <w:rsid w:val="009B6933"/>
    <w:rsid w:val="009C4989"/>
    <w:rsid w:val="009C5B15"/>
    <w:rsid w:val="009E3E00"/>
    <w:rsid w:val="00A24E5A"/>
    <w:rsid w:val="00A25384"/>
    <w:rsid w:val="00A32271"/>
    <w:rsid w:val="00A435BB"/>
    <w:rsid w:val="00A441BB"/>
    <w:rsid w:val="00A70F0C"/>
    <w:rsid w:val="00A736D7"/>
    <w:rsid w:val="00A7704E"/>
    <w:rsid w:val="00A77D31"/>
    <w:rsid w:val="00A823F6"/>
    <w:rsid w:val="00A841C9"/>
    <w:rsid w:val="00A972E0"/>
    <w:rsid w:val="00AD034A"/>
    <w:rsid w:val="00AD7B53"/>
    <w:rsid w:val="00B216C4"/>
    <w:rsid w:val="00B46C81"/>
    <w:rsid w:val="00B5451E"/>
    <w:rsid w:val="00B70090"/>
    <w:rsid w:val="00B80071"/>
    <w:rsid w:val="00B9062D"/>
    <w:rsid w:val="00B9578E"/>
    <w:rsid w:val="00BB5136"/>
    <w:rsid w:val="00BF0B32"/>
    <w:rsid w:val="00BF736C"/>
    <w:rsid w:val="00C02C26"/>
    <w:rsid w:val="00C078D7"/>
    <w:rsid w:val="00C20F9F"/>
    <w:rsid w:val="00C40B32"/>
    <w:rsid w:val="00C62991"/>
    <w:rsid w:val="00C6528F"/>
    <w:rsid w:val="00C90420"/>
    <w:rsid w:val="00CA7EDC"/>
    <w:rsid w:val="00CB2188"/>
    <w:rsid w:val="00CC1BE7"/>
    <w:rsid w:val="00CC2C13"/>
    <w:rsid w:val="00CD691E"/>
    <w:rsid w:val="00CE298C"/>
    <w:rsid w:val="00CE4AB2"/>
    <w:rsid w:val="00D02E79"/>
    <w:rsid w:val="00D26024"/>
    <w:rsid w:val="00D5765A"/>
    <w:rsid w:val="00D71A67"/>
    <w:rsid w:val="00D74E1E"/>
    <w:rsid w:val="00D779E4"/>
    <w:rsid w:val="00DA702C"/>
    <w:rsid w:val="00DE4BCD"/>
    <w:rsid w:val="00DF130D"/>
    <w:rsid w:val="00E04392"/>
    <w:rsid w:val="00E2143E"/>
    <w:rsid w:val="00E46941"/>
    <w:rsid w:val="00E5090A"/>
    <w:rsid w:val="00E50DF9"/>
    <w:rsid w:val="00E60468"/>
    <w:rsid w:val="00E9449A"/>
    <w:rsid w:val="00EA0032"/>
    <w:rsid w:val="00EB3657"/>
    <w:rsid w:val="00ED638E"/>
    <w:rsid w:val="00EE0DA0"/>
    <w:rsid w:val="00F04976"/>
    <w:rsid w:val="00F13BEC"/>
    <w:rsid w:val="00F13FCE"/>
    <w:rsid w:val="00F17D60"/>
    <w:rsid w:val="00F21411"/>
    <w:rsid w:val="00F236F1"/>
    <w:rsid w:val="00F24871"/>
    <w:rsid w:val="00F26463"/>
    <w:rsid w:val="00F349F6"/>
    <w:rsid w:val="00F4345A"/>
    <w:rsid w:val="00F45C16"/>
    <w:rsid w:val="00F4780B"/>
    <w:rsid w:val="00F854FE"/>
    <w:rsid w:val="00FA1494"/>
    <w:rsid w:val="00FC6D37"/>
    <w:rsid w:val="01F80A87"/>
    <w:rsid w:val="063431A1"/>
    <w:rsid w:val="093B4E74"/>
    <w:rsid w:val="0D320156"/>
    <w:rsid w:val="0DF773E2"/>
    <w:rsid w:val="0F8E3EAF"/>
    <w:rsid w:val="13987592"/>
    <w:rsid w:val="16545E00"/>
    <w:rsid w:val="16C44F84"/>
    <w:rsid w:val="18CD6371"/>
    <w:rsid w:val="1AF57F3C"/>
    <w:rsid w:val="1EF067D7"/>
    <w:rsid w:val="201D5A3D"/>
    <w:rsid w:val="204B3111"/>
    <w:rsid w:val="23D35813"/>
    <w:rsid w:val="251B4817"/>
    <w:rsid w:val="285D5254"/>
    <w:rsid w:val="2A7D79DB"/>
    <w:rsid w:val="2B3D4499"/>
    <w:rsid w:val="2D7811C6"/>
    <w:rsid w:val="30215C2D"/>
    <w:rsid w:val="3273554B"/>
    <w:rsid w:val="34313A15"/>
    <w:rsid w:val="37E92FBC"/>
    <w:rsid w:val="386D6DD1"/>
    <w:rsid w:val="3A7601BF"/>
    <w:rsid w:val="3CB21C67"/>
    <w:rsid w:val="407F3F55"/>
    <w:rsid w:val="479779C7"/>
    <w:rsid w:val="4E0B336F"/>
    <w:rsid w:val="4FF20AB0"/>
    <w:rsid w:val="50981F78"/>
    <w:rsid w:val="509F5ABC"/>
    <w:rsid w:val="51385D77"/>
    <w:rsid w:val="56114DE8"/>
    <w:rsid w:val="574203C9"/>
    <w:rsid w:val="58262838"/>
    <w:rsid w:val="5A7657DF"/>
    <w:rsid w:val="5CEC3FA9"/>
    <w:rsid w:val="5FEE0C51"/>
    <w:rsid w:val="62092B06"/>
    <w:rsid w:val="63AA6374"/>
    <w:rsid w:val="641E00B3"/>
    <w:rsid w:val="648E2FD3"/>
    <w:rsid w:val="64FC0B92"/>
    <w:rsid w:val="650A2542"/>
    <w:rsid w:val="673F4553"/>
    <w:rsid w:val="67A73B3A"/>
    <w:rsid w:val="69D67A7B"/>
    <w:rsid w:val="6A8C0DA0"/>
    <w:rsid w:val="6B332304"/>
    <w:rsid w:val="6C9A1BF5"/>
    <w:rsid w:val="700E491B"/>
    <w:rsid w:val="70982B2F"/>
    <w:rsid w:val="78D75D33"/>
    <w:rsid w:val="7C4A5454"/>
    <w:rsid w:val="7D8D0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uiPriority w:val="99"/>
    <w:qFormat/>
    <w:pPr>
      <w:spacing w:before="100" w:beforeAutospacing="1" w:after="100" w:afterAutospacing="1"/>
      <w:jc w:val="left"/>
    </w:pPr>
    <w:rPr>
      <w:rFonts w:cs="Times New Roman"/>
      <w:kern w:val="0"/>
      <w:sz w:val="24"/>
    </w:rPr>
  </w:style>
  <w:style w:type="character" w:styleId="a7">
    <w:name w:val="Hyperlink"/>
    <w:basedOn w:val="a0"/>
    <w:autoRedefine/>
    <w:uiPriority w:val="99"/>
    <w:unhideWhenUsed/>
    <w:qFormat/>
    <w:rPr>
      <w:color w:val="0000FF"/>
      <w:u w:val="single"/>
    </w:rPr>
  </w:style>
  <w:style w:type="paragraph" w:styleId="a8">
    <w:name w:val="List Paragraph"/>
    <w:basedOn w:val="a"/>
    <w:autoRedefine/>
    <w:uiPriority w:val="99"/>
    <w:unhideWhenUsed/>
    <w:qFormat/>
    <w:pPr>
      <w:ind w:firstLineChars="200" w:firstLine="420"/>
    </w:pPr>
  </w:style>
  <w:style w:type="character" w:customStyle="1" w:styleId="Char">
    <w:name w:val="批注框文本 Char"/>
    <w:basedOn w:val="a0"/>
    <w:link w:val="a3"/>
    <w:autoRedefine/>
    <w:qFormat/>
    <w:rPr>
      <w:rFonts w:asciiTheme="minorHAnsi" w:eastAsiaTheme="minorEastAsia" w:hAnsiTheme="minorHAnsi" w:cstheme="minorBidi"/>
      <w:kern w:val="2"/>
      <w:sz w:val="18"/>
      <w:szCs w:val="18"/>
    </w:rPr>
  </w:style>
  <w:style w:type="paragraph" w:customStyle="1" w:styleId="cjk">
    <w:name w:val="cjk"/>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autoRedefine/>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zsttj@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9A08E-4E9B-46A8-A58D-EB01A9EA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爱新觉罗-琛</dc:creator>
  <cp:lastModifiedBy>lenovo</cp:lastModifiedBy>
  <cp:revision>227</cp:revision>
  <cp:lastPrinted>2024-01-25T02:41:00Z</cp:lastPrinted>
  <dcterms:created xsi:type="dcterms:W3CDTF">2021-01-19T01:25:00Z</dcterms:created>
  <dcterms:modified xsi:type="dcterms:W3CDTF">2024-01-25T02:46:00Z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514E097B5C384A6287483DC666AA2188_12</vt:lpwstr>
  </property>
</Properties>
</file>