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line="600" w:lineRule="exact"/>
        <w:ind w:left="0" w:firstLine="880" w:firstLineChars="200"/>
        <w:jc w:val="center"/>
        <w:textAlignment w:val="auto"/>
        <w:rPr>
          <w:rFonts w:hint="eastAsia" w:ascii="方正小标宋简体" w:hAnsi="方正小标宋简体" w:eastAsia="方正小标宋简体" w:cs="方正小标宋简体"/>
          <w:i w:val="0"/>
          <w:iCs w:val="0"/>
          <w:caps w:val="0"/>
          <w:color w:val="000000"/>
          <w:spacing w:val="0"/>
          <w:sz w:val="44"/>
          <w:szCs w:val="44"/>
          <w:lang w:eastAsia="zh-CN"/>
        </w:rPr>
      </w:pPr>
      <w:r>
        <w:rPr>
          <w:rFonts w:hint="eastAsia" w:ascii="方正小标宋简体" w:hAnsi="方正小标宋简体" w:eastAsia="方正小标宋简体" w:cs="方正小标宋简体"/>
          <w:i w:val="0"/>
          <w:iCs w:val="0"/>
          <w:caps w:val="0"/>
          <w:color w:val="000000"/>
          <w:spacing w:val="0"/>
          <w:sz w:val="44"/>
          <w:szCs w:val="44"/>
          <w:lang w:eastAsia="zh-CN"/>
        </w:rPr>
        <w:t>滕州市工业和信息化局2023年政府信息公开工作年度报告</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line="600" w:lineRule="exact"/>
        <w:ind w:left="0" w:firstLine="640" w:firstLineChars="200"/>
        <w:jc w:val="left"/>
        <w:textAlignment w:val="auto"/>
        <w:rPr>
          <w:rFonts w:ascii="sans-serif" w:hAnsi="sans-serif" w:eastAsia="sans-serif" w:cs="sans-serif"/>
          <w:i w:val="0"/>
          <w:iCs w:val="0"/>
          <w:caps w:val="0"/>
          <w:color w:val="000000"/>
          <w:spacing w:val="0"/>
          <w:sz w:val="32"/>
          <w:szCs w:val="32"/>
        </w:rPr>
      </w:pPr>
      <w:r>
        <w:rPr>
          <w:rFonts w:ascii="仿宋_GB2312" w:hAnsi="sans-serif" w:eastAsia="仿宋_GB2312" w:cs="仿宋_GB2312"/>
          <w:i w:val="0"/>
          <w:iCs w:val="0"/>
          <w:caps w:val="0"/>
          <w:color w:val="000000"/>
          <w:spacing w:val="0"/>
          <w:sz w:val="32"/>
          <w:szCs w:val="32"/>
        </w:rPr>
        <w:t>根据《中华人民共和国政府信息公开条例》规定和省政府办公厅、枣庄市政府办公室、滕州市政府办公室通知要求，特编制滕州市工业和信息化局</w:t>
      </w:r>
      <w:r>
        <w:rPr>
          <w:rFonts w:hint="eastAsia" w:ascii="仿宋_GB2312" w:hAnsi="sans-serif" w:eastAsia="仿宋_GB2312" w:cs="仿宋_GB2312"/>
          <w:i w:val="0"/>
          <w:iCs w:val="0"/>
          <w:caps w:val="0"/>
          <w:color w:val="000000"/>
          <w:spacing w:val="0"/>
          <w:sz w:val="32"/>
          <w:szCs w:val="32"/>
        </w:rPr>
        <w:t>202</w:t>
      </w:r>
      <w:r>
        <w:rPr>
          <w:rFonts w:hint="eastAsia" w:hAnsi="sans-serif" w:cs="仿宋_GB2312"/>
          <w:i w:val="0"/>
          <w:iCs w:val="0"/>
          <w:caps w:val="0"/>
          <w:color w:val="000000"/>
          <w:spacing w:val="0"/>
          <w:sz w:val="32"/>
          <w:szCs w:val="32"/>
          <w:lang w:val="en-US" w:eastAsia="zh-CN"/>
        </w:rPr>
        <w:t>3</w:t>
      </w:r>
      <w:r>
        <w:rPr>
          <w:rFonts w:hint="eastAsia" w:ascii="仿宋_GB2312" w:hAnsi="sans-serif" w:eastAsia="仿宋_GB2312" w:cs="仿宋_GB2312"/>
          <w:i w:val="0"/>
          <w:iCs w:val="0"/>
          <w:caps w:val="0"/>
          <w:color w:val="000000"/>
          <w:spacing w:val="0"/>
          <w:sz w:val="32"/>
          <w:szCs w:val="32"/>
        </w:rPr>
        <w:t>年政府信息公开年度报告并向社会公布。本年度报告中所列数据的统计期限自202</w:t>
      </w:r>
      <w:r>
        <w:rPr>
          <w:rFonts w:hint="eastAsia" w:hAnsi="sans-serif" w:cs="仿宋_GB2312"/>
          <w:i w:val="0"/>
          <w:iCs w:val="0"/>
          <w:caps w:val="0"/>
          <w:color w:val="000000"/>
          <w:spacing w:val="0"/>
          <w:sz w:val="32"/>
          <w:szCs w:val="32"/>
          <w:lang w:val="en-US" w:eastAsia="zh-CN"/>
        </w:rPr>
        <w:t>3</w:t>
      </w:r>
      <w:r>
        <w:rPr>
          <w:rFonts w:hint="eastAsia" w:ascii="仿宋_GB2312" w:hAnsi="sans-serif" w:eastAsia="仿宋_GB2312" w:cs="仿宋_GB2312"/>
          <w:i w:val="0"/>
          <w:iCs w:val="0"/>
          <w:caps w:val="0"/>
          <w:color w:val="000000"/>
          <w:spacing w:val="0"/>
          <w:sz w:val="32"/>
          <w:szCs w:val="32"/>
        </w:rPr>
        <w:t>年1月1日起至12月31日止。</w:t>
      </w:r>
    </w:p>
    <w:p>
      <w:pPr>
        <w:pStyle w:val="7"/>
        <w:keepNext w:val="0"/>
        <w:keepLines w:val="0"/>
        <w:pageBreakBefore w:val="0"/>
        <w:widowControl/>
        <w:suppressLineNumbers w:val="0"/>
        <w:kinsoku/>
        <w:wordWrap/>
        <w:overflowPunct/>
        <w:topLinePunct w:val="0"/>
        <w:autoSpaceDE/>
        <w:autoSpaceDN/>
        <w:bidi w:val="0"/>
        <w:adjustRightInd/>
        <w:snapToGrid/>
        <w:spacing w:beforeAutospacing="0" w:line="600" w:lineRule="exact"/>
        <w:ind w:left="0" w:firstLine="640" w:firstLineChars="200"/>
        <w:textAlignment w:val="auto"/>
        <w:outlineLvl w:val="0"/>
        <w:rPr>
          <w:rFonts w:hint="default" w:ascii="sans-serif" w:hAnsi="sans-serif" w:eastAsia="sans-serif" w:cs="sans-serif"/>
          <w:i w:val="0"/>
          <w:iCs w:val="0"/>
          <w:caps w:val="0"/>
          <w:color w:val="000000"/>
          <w:spacing w:val="0"/>
          <w:sz w:val="32"/>
          <w:szCs w:val="32"/>
        </w:rPr>
      </w:pPr>
      <w:r>
        <w:rPr>
          <w:rFonts w:ascii="黑体" w:hAnsi="宋体" w:eastAsia="黑体" w:cs="黑体"/>
          <w:i w:val="0"/>
          <w:iCs w:val="0"/>
          <w:caps w:val="0"/>
          <w:color w:val="000000"/>
          <w:spacing w:val="0"/>
          <w:sz w:val="32"/>
          <w:szCs w:val="32"/>
        </w:rPr>
        <w:t>一、总体情况</w:t>
      </w:r>
    </w:p>
    <w:p>
      <w:pPr>
        <w:pStyle w:val="7"/>
        <w:keepNext w:val="0"/>
        <w:keepLines w:val="0"/>
        <w:pageBreakBefore w:val="0"/>
        <w:widowControl/>
        <w:suppressLineNumbers w:val="0"/>
        <w:kinsoku/>
        <w:wordWrap/>
        <w:overflowPunct/>
        <w:topLinePunct w:val="0"/>
        <w:autoSpaceDE/>
        <w:autoSpaceDN/>
        <w:bidi w:val="0"/>
        <w:adjustRightInd/>
        <w:snapToGrid/>
        <w:spacing w:beforeAutospacing="0" w:line="600" w:lineRule="exact"/>
        <w:ind w:left="0" w:firstLine="640" w:firstLineChars="200"/>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202</w:t>
      </w:r>
      <w:r>
        <w:rPr>
          <w:rFonts w:hint="eastAsia" w:hAnsi="sans-serif" w:cs="仿宋_GB2312"/>
          <w:i w:val="0"/>
          <w:iCs w:val="0"/>
          <w:caps w:val="0"/>
          <w:color w:val="000000"/>
          <w:spacing w:val="0"/>
          <w:sz w:val="32"/>
          <w:szCs w:val="32"/>
          <w:lang w:val="en-US" w:eastAsia="zh-CN"/>
        </w:rPr>
        <w:t>3</w:t>
      </w:r>
      <w:r>
        <w:rPr>
          <w:rFonts w:hint="eastAsia" w:ascii="仿宋_GB2312" w:hAnsi="sans-serif" w:eastAsia="仿宋_GB2312" w:cs="仿宋_GB2312"/>
          <w:i w:val="0"/>
          <w:iCs w:val="0"/>
          <w:caps w:val="0"/>
          <w:color w:val="000000"/>
          <w:spacing w:val="0"/>
          <w:sz w:val="32"/>
          <w:szCs w:val="32"/>
        </w:rPr>
        <w:t>年，滕州市工业和信息化局严格按照《条例》要求，在市委、市政府的正确领导下，多措并举，全面深入推进政府信息公开，不断完善公开制度、深化公开内容、丰富公开形式，提高了政府工作透明度，为构建运行透明、高效廉洁的政府提供了有力保障。截至202</w:t>
      </w:r>
      <w:r>
        <w:rPr>
          <w:rFonts w:hint="eastAsia" w:hAnsi="sans-serif" w:cs="仿宋_GB2312"/>
          <w:i w:val="0"/>
          <w:iCs w:val="0"/>
          <w:caps w:val="0"/>
          <w:color w:val="000000"/>
          <w:spacing w:val="0"/>
          <w:sz w:val="32"/>
          <w:szCs w:val="32"/>
          <w:lang w:val="en-US" w:eastAsia="zh-CN"/>
        </w:rPr>
        <w:t>3</w:t>
      </w:r>
      <w:r>
        <w:rPr>
          <w:rFonts w:hint="eastAsia" w:ascii="仿宋_GB2312" w:hAnsi="sans-serif" w:eastAsia="仿宋_GB2312" w:cs="仿宋_GB2312"/>
          <w:i w:val="0"/>
          <w:iCs w:val="0"/>
          <w:caps w:val="0"/>
          <w:color w:val="000000"/>
          <w:spacing w:val="0"/>
          <w:sz w:val="32"/>
          <w:szCs w:val="32"/>
        </w:rPr>
        <w:t>年12月31日，市工信局政府信息公开工作运行正常，相关工作持续稳步开展。</w:t>
      </w:r>
    </w:p>
    <w:p>
      <w:pPr>
        <w:pStyle w:val="7"/>
        <w:keepNext w:val="0"/>
        <w:keepLines w:val="0"/>
        <w:pageBreakBefore w:val="0"/>
        <w:widowControl/>
        <w:suppressLineNumbers w:val="0"/>
        <w:kinsoku/>
        <w:wordWrap/>
        <w:overflowPunct/>
        <w:topLinePunct w:val="0"/>
        <w:autoSpaceDE/>
        <w:autoSpaceDN/>
        <w:bidi w:val="0"/>
        <w:adjustRightInd/>
        <w:snapToGrid/>
        <w:spacing w:beforeAutospacing="0" w:line="600" w:lineRule="exact"/>
        <w:ind w:left="0" w:firstLine="640" w:firstLineChars="200"/>
        <w:textAlignment w:val="auto"/>
        <w:outlineLvl w:val="1"/>
        <w:rPr>
          <w:rFonts w:hint="default" w:ascii="楷体_GB2312" w:hAnsi="sans-serif" w:eastAsia="楷体_GB2312" w:cs="楷体_GB2312"/>
          <w:i w:val="0"/>
          <w:iCs w:val="0"/>
          <w:caps w:val="0"/>
          <w:color w:val="000000"/>
          <w:spacing w:val="0"/>
          <w:sz w:val="32"/>
          <w:szCs w:val="32"/>
        </w:rPr>
      </w:pPr>
      <w:r>
        <w:rPr>
          <w:rFonts w:hint="eastAsia" w:ascii="楷体_GB2312" w:hAnsi="sans-serif" w:eastAsia="楷体_GB2312" w:cs="楷体_GB2312"/>
          <w:i w:val="0"/>
          <w:iCs w:val="0"/>
          <w:caps w:val="0"/>
          <w:color w:val="000000"/>
          <w:spacing w:val="0"/>
          <w:sz w:val="32"/>
          <w:szCs w:val="32"/>
        </w:rPr>
        <w:t>（一）主动公开方面</w:t>
      </w:r>
    </w:p>
    <w:p>
      <w:pPr>
        <w:pStyle w:val="7"/>
        <w:keepNext w:val="0"/>
        <w:keepLines w:val="0"/>
        <w:pageBreakBefore w:val="0"/>
        <w:widowControl/>
        <w:suppressLineNumbers w:val="0"/>
        <w:kinsoku/>
        <w:wordWrap/>
        <w:overflowPunct/>
        <w:topLinePunct w:val="0"/>
        <w:autoSpaceDE/>
        <w:autoSpaceDN/>
        <w:bidi w:val="0"/>
        <w:adjustRightInd/>
        <w:snapToGrid/>
        <w:spacing w:beforeAutospacing="0" w:line="600" w:lineRule="exact"/>
        <w:ind w:left="0" w:firstLine="640" w:firstLineChars="200"/>
        <w:textAlignment w:val="auto"/>
        <w:rPr>
          <w:rFonts w:hint="default" w:ascii="sans-serif" w:hAnsi="sans-serif" w:eastAsia="sans-serif" w:cs="sans-serif"/>
          <w:i w:val="0"/>
          <w:iCs w:val="0"/>
          <w:caps w:val="0"/>
          <w:color w:val="000000"/>
          <w:spacing w:val="0"/>
          <w:sz w:val="32"/>
          <w:szCs w:val="32"/>
          <w:highlight w:val="yellow"/>
        </w:rPr>
      </w:pPr>
      <w:r>
        <w:rPr>
          <w:rFonts w:hint="eastAsia" w:ascii="仿宋_GB2312" w:hAnsi="sans-serif" w:eastAsia="仿宋_GB2312" w:cs="仿宋_GB2312"/>
          <w:i w:val="0"/>
          <w:iCs w:val="0"/>
          <w:caps w:val="0"/>
          <w:color w:val="000000"/>
          <w:spacing w:val="0"/>
          <w:sz w:val="32"/>
          <w:szCs w:val="32"/>
        </w:rPr>
        <w:t>202</w:t>
      </w:r>
      <w:r>
        <w:rPr>
          <w:rFonts w:hint="eastAsia" w:hAnsi="sans-serif" w:cs="仿宋_GB2312"/>
          <w:i w:val="0"/>
          <w:iCs w:val="0"/>
          <w:caps w:val="0"/>
          <w:color w:val="000000"/>
          <w:spacing w:val="0"/>
          <w:sz w:val="32"/>
          <w:szCs w:val="32"/>
          <w:lang w:val="en-US" w:eastAsia="zh-CN"/>
        </w:rPr>
        <w:t>3</w:t>
      </w:r>
      <w:r>
        <w:rPr>
          <w:rFonts w:hint="eastAsia" w:ascii="仿宋_GB2312" w:hAnsi="sans-serif" w:eastAsia="仿宋_GB2312" w:cs="仿宋_GB2312"/>
          <w:i w:val="0"/>
          <w:iCs w:val="0"/>
          <w:caps w:val="0"/>
          <w:color w:val="000000"/>
          <w:spacing w:val="0"/>
          <w:sz w:val="32"/>
          <w:szCs w:val="32"/>
        </w:rPr>
        <w:t>年，本部门坚持依法公开、客观公正、内外有别、注重实效、方便监督原则，积极主动地开展政府信息公开工作。</w:t>
      </w:r>
      <w:r>
        <w:rPr>
          <w:rFonts w:hint="eastAsia" w:ascii="仿宋_GB2312" w:hAnsi="sans-serif" w:eastAsia="仿宋_GB2312" w:cs="仿宋_GB2312"/>
          <w:i w:val="0"/>
          <w:iCs w:val="0"/>
          <w:caps w:val="0"/>
          <w:color w:val="000000"/>
          <w:spacing w:val="0"/>
          <w:sz w:val="32"/>
          <w:szCs w:val="32"/>
          <w:highlight w:val="none"/>
        </w:rPr>
        <w:t>全年共主动公开政府信息</w:t>
      </w:r>
      <w:r>
        <w:rPr>
          <w:rFonts w:hint="eastAsia" w:hAnsi="sans-serif" w:cs="仿宋_GB2312"/>
          <w:i w:val="0"/>
          <w:iCs w:val="0"/>
          <w:caps w:val="0"/>
          <w:color w:val="000000"/>
          <w:spacing w:val="0"/>
          <w:sz w:val="32"/>
          <w:szCs w:val="32"/>
          <w:highlight w:val="none"/>
          <w:lang w:val="en-US" w:eastAsia="zh-CN"/>
        </w:rPr>
        <w:t>410</w:t>
      </w:r>
      <w:r>
        <w:rPr>
          <w:rFonts w:hint="eastAsia" w:ascii="仿宋_GB2312" w:hAnsi="sans-serif" w:eastAsia="仿宋_GB2312" w:cs="仿宋_GB2312"/>
          <w:i w:val="0"/>
          <w:iCs w:val="0"/>
          <w:caps w:val="0"/>
          <w:color w:val="000000"/>
          <w:spacing w:val="0"/>
          <w:sz w:val="32"/>
          <w:szCs w:val="32"/>
          <w:highlight w:val="none"/>
        </w:rPr>
        <w:t>条。其中，通过局官方网站公开信息</w:t>
      </w:r>
      <w:r>
        <w:rPr>
          <w:rFonts w:hint="eastAsia" w:hAnsi="sans-serif" w:cs="仿宋_GB2312"/>
          <w:i w:val="0"/>
          <w:iCs w:val="0"/>
          <w:caps w:val="0"/>
          <w:color w:val="000000"/>
          <w:spacing w:val="0"/>
          <w:sz w:val="32"/>
          <w:szCs w:val="32"/>
          <w:highlight w:val="none"/>
          <w:lang w:val="en-US" w:eastAsia="zh-CN"/>
        </w:rPr>
        <w:t>204</w:t>
      </w:r>
      <w:r>
        <w:rPr>
          <w:rFonts w:hint="eastAsia" w:ascii="仿宋_GB2312" w:hAnsi="sans-serif" w:eastAsia="仿宋_GB2312" w:cs="仿宋_GB2312"/>
          <w:i w:val="0"/>
          <w:iCs w:val="0"/>
          <w:caps w:val="0"/>
          <w:color w:val="000000"/>
          <w:spacing w:val="0"/>
          <w:sz w:val="32"/>
          <w:szCs w:val="32"/>
          <w:highlight w:val="none"/>
        </w:rPr>
        <w:t>条，通过信息公开网站公开信息</w:t>
      </w:r>
      <w:r>
        <w:rPr>
          <w:rFonts w:hint="eastAsia" w:hAnsi="sans-serif" w:cs="仿宋_GB2312"/>
          <w:i w:val="0"/>
          <w:iCs w:val="0"/>
          <w:caps w:val="0"/>
          <w:color w:val="000000"/>
          <w:spacing w:val="0"/>
          <w:sz w:val="32"/>
          <w:szCs w:val="32"/>
          <w:highlight w:val="none"/>
          <w:lang w:val="en-US" w:eastAsia="zh-CN"/>
        </w:rPr>
        <w:t>79</w:t>
      </w:r>
      <w:r>
        <w:rPr>
          <w:rFonts w:hint="eastAsia" w:ascii="仿宋_GB2312" w:hAnsi="sans-serif" w:eastAsia="仿宋_GB2312" w:cs="仿宋_GB2312"/>
          <w:i w:val="0"/>
          <w:iCs w:val="0"/>
          <w:caps w:val="0"/>
          <w:color w:val="000000"/>
          <w:spacing w:val="0"/>
          <w:sz w:val="32"/>
          <w:szCs w:val="32"/>
          <w:highlight w:val="none"/>
        </w:rPr>
        <w:t>条，通过局微信公众号公开信息</w:t>
      </w:r>
      <w:r>
        <w:rPr>
          <w:rFonts w:hint="eastAsia" w:hAnsi="sans-serif" w:cs="仿宋_GB2312"/>
          <w:i w:val="0"/>
          <w:iCs w:val="0"/>
          <w:caps w:val="0"/>
          <w:color w:val="000000"/>
          <w:spacing w:val="0"/>
          <w:sz w:val="32"/>
          <w:szCs w:val="32"/>
          <w:highlight w:val="none"/>
          <w:lang w:val="en-US" w:eastAsia="zh-CN"/>
        </w:rPr>
        <w:t>127</w:t>
      </w:r>
      <w:r>
        <w:rPr>
          <w:rFonts w:hint="eastAsia" w:ascii="仿宋_GB2312" w:hAnsi="sans-serif" w:eastAsia="仿宋_GB2312" w:cs="仿宋_GB2312"/>
          <w:i w:val="0"/>
          <w:iCs w:val="0"/>
          <w:caps w:val="0"/>
          <w:color w:val="000000"/>
          <w:spacing w:val="0"/>
          <w:sz w:val="32"/>
          <w:szCs w:val="32"/>
          <w:highlight w:val="none"/>
        </w:rPr>
        <w:t>条。</w:t>
      </w:r>
    </w:p>
    <w:p>
      <w:pPr>
        <w:pStyle w:val="7"/>
        <w:keepNext w:val="0"/>
        <w:keepLines w:val="0"/>
        <w:widowControl/>
        <w:suppressLineNumbers w:val="0"/>
        <w:spacing w:line="315" w:lineRule="atLeast"/>
        <w:ind w:left="0" w:firstLine="0"/>
        <w:jc w:val="center"/>
        <w:rPr>
          <w:rFonts w:hint="eastAsia" w:ascii="sans-serif" w:hAnsi="sans-serif" w:eastAsia="宋体" w:cs="sans-serif"/>
          <w:i w:val="0"/>
          <w:iCs w:val="0"/>
          <w:caps w:val="0"/>
          <w:color w:val="000000"/>
          <w:spacing w:val="0"/>
          <w:sz w:val="27"/>
          <w:szCs w:val="27"/>
          <w:lang w:eastAsia="zh-CN"/>
        </w:rPr>
      </w:pPr>
      <w:r>
        <w:drawing>
          <wp:inline distT="0" distB="0" distL="114300" distR="114300">
            <wp:extent cx="5047615" cy="2909570"/>
            <wp:effectExtent l="4445" t="4445" r="15240" b="1968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7"/>
        <w:keepNext w:val="0"/>
        <w:keepLines w:val="0"/>
        <w:widowControl/>
        <w:suppressLineNumbers w:val="0"/>
        <w:spacing w:line="600"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24"/>
          <w:szCs w:val="24"/>
        </w:rPr>
        <w:t>202</w:t>
      </w:r>
      <w:r>
        <w:rPr>
          <w:rFonts w:hint="eastAsia" w:ascii="黑体" w:hAnsi="宋体" w:eastAsia="黑体" w:cs="黑体"/>
          <w:i w:val="0"/>
          <w:iCs w:val="0"/>
          <w:caps w:val="0"/>
          <w:color w:val="000000"/>
          <w:spacing w:val="0"/>
          <w:sz w:val="24"/>
          <w:szCs w:val="24"/>
          <w:lang w:val="en-US" w:eastAsia="zh-CN"/>
        </w:rPr>
        <w:t>3</w:t>
      </w:r>
      <w:r>
        <w:rPr>
          <w:rFonts w:hint="eastAsia" w:ascii="黑体" w:hAnsi="宋体" w:eastAsia="黑体" w:cs="黑体"/>
          <w:i w:val="0"/>
          <w:iCs w:val="0"/>
          <w:caps w:val="0"/>
          <w:color w:val="000000"/>
          <w:spacing w:val="0"/>
          <w:sz w:val="24"/>
          <w:szCs w:val="24"/>
        </w:rPr>
        <w:t>年滕州市工业和信息化局主动公开政府信息情况分布图（局官方网站）</w:t>
      </w:r>
    </w:p>
    <w:p>
      <w:pPr>
        <w:pStyle w:val="7"/>
        <w:keepNext w:val="0"/>
        <w:keepLines w:val="0"/>
        <w:widowControl/>
        <w:suppressLineNumbers w:val="0"/>
        <w:spacing w:line="315" w:lineRule="atLeast"/>
        <w:ind w:left="0" w:firstLine="0"/>
        <w:jc w:val="center"/>
        <w:rPr>
          <w:rFonts w:hint="eastAsia" w:ascii="sans-serif" w:hAnsi="sans-serif" w:eastAsia="宋体" w:cs="sans-serif"/>
          <w:i w:val="0"/>
          <w:iCs w:val="0"/>
          <w:caps w:val="0"/>
          <w:color w:val="000000"/>
          <w:spacing w:val="0"/>
          <w:sz w:val="27"/>
          <w:szCs w:val="27"/>
          <w:lang w:eastAsia="zh-CN"/>
        </w:rPr>
      </w:pPr>
      <w:bookmarkStart w:id="1" w:name="_GoBack"/>
      <w:r>
        <w:rPr>
          <w:rFonts w:hint="eastAsia" w:ascii="sans-serif" w:hAnsi="sans-serif" w:eastAsia="宋体" w:cs="sans-serif"/>
          <w:i w:val="0"/>
          <w:iCs w:val="0"/>
          <w:caps w:val="0"/>
          <w:color w:val="000000"/>
          <w:spacing w:val="0"/>
          <w:sz w:val="27"/>
          <w:szCs w:val="27"/>
          <w:lang w:eastAsia="zh-CN"/>
        </w:rPr>
        <w:drawing>
          <wp:inline distT="0" distB="0" distL="114300" distR="114300">
            <wp:extent cx="5066030" cy="4529455"/>
            <wp:effectExtent l="0" t="0" r="1270" b="4445"/>
            <wp:docPr id="7" name="图片 7" descr="公众号部分发表记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公众号部分发表记录"/>
                    <pic:cNvPicPr>
                      <a:picLocks noChangeAspect="1"/>
                    </pic:cNvPicPr>
                  </pic:nvPicPr>
                  <pic:blipFill>
                    <a:blip r:embed="rId6"/>
                    <a:stretch>
                      <a:fillRect/>
                    </a:stretch>
                  </pic:blipFill>
                  <pic:spPr>
                    <a:xfrm>
                      <a:off x="0" y="0"/>
                      <a:ext cx="5066030" cy="4529455"/>
                    </a:xfrm>
                    <a:prstGeom prst="rect">
                      <a:avLst/>
                    </a:prstGeom>
                  </pic:spPr>
                </pic:pic>
              </a:graphicData>
            </a:graphic>
          </wp:inline>
        </w:drawing>
      </w:r>
      <w:bookmarkEnd w:id="1"/>
    </w:p>
    <w:p>
      <w:pPr>
        <w:pStyle w:val="7"/>
        <w:keepNext w:val="0"/>
        <w:keepLines w:val="0"/>
        <w:widowControl/>
        <w:suppressLineNumbers w:val="0"/>
        <w:spacing w:line="600"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24"/>
          <w:szCs w:val="24"/>
        </w:rPr>
        <w:t>202</w:t>
      </w:r>
      <w:r>
        <w:rPr>
          <w:rFonts w:hint="eastAsia" w:ascii="黑体" w:hAnsi="宋体" w:eastAsia="黑体" w:cs="黑体"/>
          <w:i w:val="0"/>
          <w:iCs w:val="0"/>
          <w:caps w:val="0"/>
          <w:color w:val="000000"/>
          <w:spacing w:val="0"/>
          <w:sz w:val="24"/>
          <w:szCs w:val="24"/>
          <w:lang w:val="en-US" w:eastAsia="zh-CN"/>
        </w:rPr>
        <w:t>3</w:t>
      </w:r>
      <w:r>
        <w:rPr>
          <w:rFonts w:hint="eastAsia" w:ascii="黑体" w:hAnsi="宋体" w:eastAsia="黑体" w:cs="黑体"/>
          <w:i w:val="0"/>
          <w:iCs w:val="0"/>
          <w:caps w:val="0"/>
          <w:color w:val="000000"/>
          <w:spacing w:val="0"/>
          <w:sz w:val="24"/>
          <w:szCs w:val="24"/>
        </w:rPr>
        <w:t>年“滕州工信”官方公众号发布的信息情况（部分）</w:t>
      </w:r>
    </w:p>
    <w:p>
      <w:pPr>
        <w:pStyle w:val="7"/>
        <w:keepNext w:val="0"/>
        <w:keepLines w:val="0"/>
        <w:pageBreakBefore w:val="0"/>
        <w:widowControl/>
        <w:suppressLineNumbers w:val="0"/>
        <w:kinsoku/>
        <w:wordWrap/>
        <w:overflowPunct/>
        <w:topLinePunct w:val="0"/>
        <w:autoSpaceDE/>
        <w:autoSpaceDN/>
        <w:bidi w:val="0"/>
        <w:adjustRightInd/>
        <w:snapToGrid/>
        <w:spacing w:line="600" w:lineRule="atLeast"/>
        <w:ind w:left="0" w:firstLine="640" w:firstLineChars="200"/>
        <w:textAlignment w:val="auto"/>
        <w:outlineLvl w:val="1"/>
        <w:rPr>
          <w:rFonts w:hint="default" w:ascii="楷体_GB2312" w:hAnsi="sans-serif" w:eastAsia="楷体_GB2312" w:cs="楷体_GB2312"/>
          <w:i w:val="0"/>
          <w:iCs w:val="0"/>
          <w:caps w:val="0"/>
          <w:color w:val="000000"/>
          <w:spacing w:val="0"/>
          <w:sz w:val="32"/>
          <w:szCs w:val="32"/>
          <w:highlight w:val="none"/>
        </w:rPr>
      </w:pPr>
      <w:r>
        <w:rPr>
          <w:rFonts w:hint="eastAsia" w:ascii="楷体_GB2312" w:hAnsi="sans-serif" w:eastAsia="楷体_GB2312" w:cs="楷体_GB2312"/>
          <w:i w:val="0"/>
          <w:iCs w:val="0"/>
          <w:caps w:val="0"/>
          <w:color w:val="000000"/>
          <w:spacing w:val="0"/>
          <w:sz w:val="32"/>
          <w:szCs w:val="32"/>
          <w:highlight w:val="none"/>
        </w:rPr>
        <w:t>（二）依申请公开方面</w:t>
      </w:r>
    </w:p>
    <w:p>
      <w:pPr>
        <w:pStyle w:val="7"/>
        <w:keepNext w:val="0"/>
        <w:keepLines w:val="0"/>
        <w:pageBreakBefore w:val="0"/>
        <w:widowControl/>
        <w:suppressLineNumbers w:val="0"/>
        <w:kinsoku/>
        <w:wordWrap/>
        <w:overflowPunct/>
        <w:topLinePunct w:val="0"/>
        <w:autoSpaceDE/>
        <w:autoSpaceDN/>
        <w:bidi w:val="0"/>
        <w:adjustRightInd/>
        <w:snapToGrid/>
        <w:spacing w:line="600" w:lineRule="atLeast"/>
        <w:ind w:left="0" w:firstLine="640" w:firstLineChars="200"/>
        <w:textAlignment w:val="auto"/>
        <w:rPr>
          <w:rFonts w:hint="eastAsia" w:ascii="sans-serif" w:hAnsi="sans-serif" w:eastAsia="仿宋_GB2312" w:cs="sans-serif"/>
          <w:i w:val="0"/>
          <w:iCs w:val="0"/>
          <w:caps w:val="0"/>
          <w:color w:val="000000"/>
          <w:spacing w:val="0"/>
          <w:sz w:val="32"/>
          <w:szCs w:val="32"/>
          <w:highlight w:val="none"/>
          <w:lang w:eastAsia="zh-CN"/>
        </w:rPr>
      </w:pPr>
      <w:r>
        <w:rPr>
          <w:rFonts w:hint="eastAsia" w:ascii="仿宋_GB2312" w:hAnsi="sans-serif" w:eastAsia="仿宋_GB2312" w:cs="仿宋_GB2312"/>
          <w:i w:val="0"/>
          <w:iCs w:val="0"/>
          <w:caps w:val="0"/>
          <w:color w:val="000000"/>
          <w:spacing w:val="0"/>
          <w:sz w:val="32"/>
          <w:szCs w:val="32"/>
        </w:rPr>
        <w:t>202</w:t>
      </w:r>
      <w:r>
        <w:rPr>
          <w:rFonts w:hint="eastAsia" w:hAnsi="sans-serif" w:cs="仿宋_GB2312"/>
          <w:i w:val="0"/>
          <w:iCs w:val="0"/>
          <w:caps w:val="0"/>
          <w:color w:val="000000"/>
          <w:spacing w:val="0"/>
          <w:sz w:val="32"/>
          <w:szCs w:val="32"/>
          <w:lang w:val="en-US" w:eastAsia="zh-CN"/>
        </w:rPr>
        <w:t>3</w:t>
      </w:r>
      <w:r>
        <w:rPr>
          <w:rFonts w:hint="eastAsia" w:ascii="仿宋_GB2312" w:hAnsi="sans-serif" w:eastAsia="仿宋_GB2312" w:cs="仿宋_GB2312"/>
          <w:i w:val="0"/>
          <w:iCs w:val="0"/>
          <w:caps w:val="0"/>
          <w:color w:val="000000"/>
          <w:spacing w:val="0"/>
          <w:sz w:val="32"/>
          <w:szCs w:val="32"/>
        </w:rPr>
        <w:t>年，</w:t>
      </w:r>
      <w:r>
        <w:rPr>
          <w:rFonts w:hint="eastAsia" w:ascii="仿宋_GB2312" w:hAnsi="sans-serif" w:eastAsia="仿宋_GB2312" w:cs="仿宋_GB2312"/>
          <w:i w:val="0"/>
          <w:iCs w:val="0"/>
          <w:caps w:val="0"/>
          <w:color w:val="000000"/>
          <w:spacing w:val="0"/>
          <w:sz w:val="32"/>
          <w:szCs w:val="32"/>
          <w:highlight w:val="none"/>
        </w:rPr>
        <w:t>我局未受理政府信息公开依申请事项。全年未发生针对本部门有关政府信息公开事务的行政复议案及行政诉讼案。公开依申请事项与往年相比数量</w:t>
      </w:r>
      <w:r>
        <w:rPr>
          <w:rFonts w:hint="eastAsia" w:hAnsi="sans-serif" w:cs="仿宋_GB2312"/>
          <w:i w:val="0"/>
          <w:iCs w:val="0"/>
          <w:caps w:val="0"/>
          <w:color w:val="000000"/>
          <w:spacing w:val="0"/>
          <w:sz w:val="32"/>
          <w:szCs w:val="32"/>
          <w:highlight w:val="none"/>
          <w:lang w:eastAsia="zh-CN"/>
        </w:rPr>
        <w:t>无</w:t>
      </w:r>
      <w:r>
        <w:rPr>
          <w:rFonts w:hint="eastAsia" w:ascii="仿宋_GB2312" w:hAnsi="sans-serif" w:eastAsia="仿宋_GB2312" w:cs="仿宋_GB2312"/>
          <w:i w:val="0"/>
          <w:iCs w:val="0"/>
          <w:caps w:val="0"/>
          <w:color w:val="000000"/>
          <w:spacing w:val="0"/>
          <w:sz w:val="32"/>
          <w:szCs w:val="32"/>
          <w:highlight w:val="none"/>
        </w:rPr>
        <w:t>变化</w:t>
      </w:r>
      <w:r>
        <w:rPr>
          <w:rFonts w:hint="eastAsia" w:hAnsi="sans-serif" w:cs="仿宋_GB2312"/>
          <w:i w:val="0"/>
          <w:iCs w:val="0"/>
          <w:caps w:val="0"/>
          <w:color w:val="000000"/>
          <w:spacing w:val="0"/>
          <w:sz w:val="32"/>
          <w:szCs w:val="32"/>
          <w:highlight w:val="none"/>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line="600" w:lineRule="atLeast"/>
        <w:ind w:left="0" w:firstLine="640" w:firstLineChars="200"/>
        <w:textAlignment w:val="auto"/>
        <w:outlineLvl w:val="1"/>
        <w:rPr>
          <w:rFonts w:hint="default" w:ascii="楷体_GB2312" w:hAnsi="sans-serif" w:eastAsia="楷体_GB2312" w:cs="楷体_GB2312"/>
          <w:i w:val="0"/>
          <w:iCs w:val="0"/>
          <w:caps w:val="0"/>
          <w:color w:val="000000"/>
          <w:spacing w:val="0"/>
          <w:sz w:val="32"/>
          <w:szCs w:val="32"/>
        </w:rPr>
      </w:pPr>
      <w:r>
        <w:rPr>
          <w:rFonts w:hint="eastAsia" w:ascii="楷体_GB2312" w:hAnsi="sans-serif" w:eastAsia="楷体_GB2312" w:cs="楷体_GB2312"/>
          <w:i w:val="0"/>
          <w:iCs w:val="0"/>
          <w:caps w:val="0"/>
          <w:color w:val="000000"/>
          <w:spacing w:val="0"/>
          <w:sz w:val="32"/>
          <w:szCs w:val="32"/>
        </w:rPr>
        <w:t>（三）政府信息管理方面</w:t>
      </w:r>
    </w:p>
    <w:p>
      <w:pPr>
        <w:pStyle w:val="7"/>
        <w:keepNext w:val="0"/>
        <w:keepLines w:val="0"/>
        <w:pageBreakBefore w:val="0"/>
        <w:widowControl/>
        <w:suppressLineNumbers w:val="0"/>
        <w:kinsoku/>
        <w:wordWrap/>
        <w:overflowPunct/>
        <w:topLinePunct w:val="0"/>
        <w:autoSpaceDE/>
        <w:autoSpaceDN/>
        <w:bidi w:val="0"/>
        <w:adjustRightInd/>
        <w:snapToGrid/>
        <w:spacing w:line="600" w:lineRule="atLeast"/>
        <w:ind w:left="0" w:firstLine="640" w:firstLineChars="200"/>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为提高部门信息公开规范化水平，市工信局不断完善细化政府信息公开的工作及服务制度，编制了《滕州市工业和信息化局信息公开指南》、《政府信息依申请公开办理流程图》，实现用制度规范行为、按制度办事、靠制度管人。严格执行“谁公开、谁审查、谁负责”、“先审查、后公开”、“一事一审”等保密审查规定，对拟公开的政府信息，由承办</w:t>
      </w:r>
      <w:r>
        <w:rPr>
          <w:rFonts w:hint="eastAsia" w:hAnsi="sans-serif" w:cs="仿宋_GB2312"/>
          <w:i w:val="0"/>
          <w:iCs w:val="0"/>
          <w:caps w:val="0"/>
          <w:color w:val="000000"/>
          <w:spacing w:val="0"/>
          <w:sz w:val="32"/>
          <w:szCs w:val="32"/>
          <w:lang w:eastAsia="zh-CN"/>
        </w:rPr>
        <w:t>科室</w:t>
      </w:r>
      <w:r>
        <w:rPr>
          <w:rFonts w:hint="eastAsia" w:ascii="仿宋_GB2312" w:hAnsi="sans-serif" w:eastAsia="仿宋_GB2312" w:cs="仿宋_GB2312"/>
          <w:i w:val="0"/>
          <w:iCs w:val="0"/>
          <w:caps w:val="0"/>
          <w:color w:val="000000"/>
          <w:spacing w:val="0"/>
          <w:sz w:val="32"/>
          <w:szCs w:val="32"/>
        </w:rPr>
        <w:t>提出具体意见，经信息公开操作人员审查后，报信息公开负责领导审批，从源头上落实了保密审查，确保了涉密信息不公开，使政府信息公开工作进一步朝规范化、制度化方向发展，逐步形成长效管理机制。</w:t>
      </w:r>
    </w:p>
    <w:p>
      <w:pPr>
        <w:pStyle w:val="7"/>
        <w:keepNext w:val="0"/>
        <w:keepLines w:val="0"/>
        <w:pageBreakBefore w:val="0"/>
        <w:widowControl/>
        <w:suppressLineNumbers w:val="0"/>
        <w:kinsoku/>
        <w:wordWrap/>
        <w:overflowPunct/>
        <w:topLinePunct w:val="0"/>
        <w:autoSpaceDE/>
        <w:autoSpaceDN/>
        <w:bidi w:val="0"/>
        <w:adjustRightInd/>
        <w:snapToGrid/>
        <w:spacing w:line="600" w:lineRule="atLeast"/>
        <w:ind w:left="0" w:firstLine="640" w:firstLineChars="200"/>
        <w:textAlignment w:val="auto"/>
        <w:outlineLvl w:val="1"/>
        <w:rPr>
          <w:rFonts w:hint="default" w:ascii="楷体_GB2312" w:hAnsi="sans-serif" w:eastAsia="楷体_GB2312" w:cs="楷体_GB2312"/>
          <w:i w:val="0"/>
          <w:iCs w:val="0"/>
          <w:caps w:val="0"/>
          <w:color w:val="000000"/>
          <w:spacing w:val="0"/>
          <w:sz w:val="32"/>
          <w:szCs w:val="32"/>
        </w:rPr>
      </w:pPr>
      <w:r>
        <w:rPr>
          <w:rFonts w:hint="eastAsia" w:ascii="楷体_GB2312" w:hAnsi="sans-serif" w:eastAsia="楷体_GB2312" w:cs="楷体_GB2312"/>
          <w:i w:val="0"/>
          <w:iCs w:val="0"/>
          <w:caps w:val="0"/>
          <w:color w:val="000000"/>
          <w:spacing w:val="0"/>
          <w:sz w:val="32"/>
          <w:szCs w:val="32"/>
        </w:rPr>
        <w:t>（四）平台建设方面</w:t>
      </w:r>
    </w:p>
    <w:p>
      <w:pPr>
        <w:pStyle w:val="7"/>
        <w:keepNext w:val="0"/>
        <w:keepLines w:val="0"/>
        <w:pageBreakBefore w:val="0"/>
        <w:widowControl/>
        <w:suppressLineNumbers w:val="0"/>
        <w:kinsoku/>
        <w:wordWrap/>
        <w:overflowPunct/>
        <w:topLinePunct w:val="0"/>
        <w:autoSpaceDE/>
        <w:autoSpaceDN/>
        <w:bidi w:val="0"/>
        <w:adjustRightInd/>
        <w:snapToGrid/>
        <w:spacing w:line="600" w:lineRule="atLeast"/>
        <w:ind w:left="0" w:firstLine="640" w:firstLineChars="200"/>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坚持因地制宜、科学高效、方便易行的原则，不断创新公开方式，丰富公开载体，着力打造内容齐全、功能完善、运行稳定的政府信息公开平台。按照《条例》要求，指定专人负责及时更新相关内容，不断完善滕州市政府信息公开网、局门户网站公开内容。运行了“滕州工信”微信公众号</w:t>
      </w:r>
      <w:r>
        <w:rPr>
          <w:rFonts w:hint="eastAsia" w:ascii="仿宋_GB2312" w:hAnsi="sans-serif" w:eastAsia="仿宋_GB2312" w:cs="仿宋_GB2312"/>
          <w:i w:val="0"/>
          <w:iCs w:val="0"/>
          <w:caps w:val="0"/>
          <w:color w:val="000000"/>
          <w:spacing w:val="0"/>
          <w:sz w:val="32"/>
          <w:szCs w:val="32"/>
          <w:highlight w:val="none"/>
        </w:rPr>
        <w:t>，拥有粉丝</w:t>
      </w:r>
      <w:r>
        <w:rPr>
          <w:rFonts w:hint="eastAsia" w:hAnsi="sans-serif" w:cs="仿宋_GB2312"/>
          <w:i w:val="0"/>
          <w:iCs w:val="0"/>
          <w:caps w:val="0"/>
          <w:color w:val="000000"/>
          <w:spacing w:val="0"/>
          <w:sz w:val="32"/>
          <w:szCs w:val="32"/>
          <w:highlight w:val="none"/>
          <w:lang w:val="en-US" w:eastAsia="zh-CN"/>
        </w:rPr>
        <w:t>1073</w:t>
      </w:r>
      <w:r>
        <w:rPr>
          <w:rFonts w:hint="eastAsia" w:ascii="仿宋_GB2312" w:hAnsi="sans-serif" w:eastAsia="仿宋_GB2312" w:cs="仿宋_GB2312"/>
          <w:i w:val="0"/>
          <w:iCs w:val="0"/>
          <w:caps w:val="0"/>
          <w:color w:val="000000"/>
          <w:spacing w:val="0"/>
          <w:sz w:val="32"/>
          <w:szCs w:val="32"/>
          <w:highlight w:val="none"/>
        </w:rPr>
        <w:t>名，明确专人负责维护，帮助群众及企业了解滕州工业和</w:t>
      </w:r>
      <w:r>
        <w:rPr>
          <w:rFonts w:hint="eastAsia" w:ascii="仿宋_GB2312" w:hAnsi="sans-serif" w:eastAsia="仿宋_GB2312" w:cs="仿宋_GB2312"/>
          <w:i w:val="0"/>
          <w:iCs w:val="0"/>
          <w:caps w:val="0"/>
          <w:color w:val="000000"/>
          <w:spacing w:val="0"/>
          <w:sz w:val="32"/>
          <w:szCs w:val="32"/>
        </w:rPr>
        <w:t>信息化发展最新动态，解读和宣传各级扶企惠企政策，聚力打造服务企业新高地和信息共享大平台，助力滕州现代化强市建设。</w:t>
      </w:r>
    </w:p>
    <w:p>
      <w:pPr>
        <w:pStyle w:val="7"/>
        <w:keepNext w:val="0"/>
        <w:keepLines w:val="0"/>
        <w:pageBreakBefore w:val="0"/>
        <w:widowControl/>
        <w:suppressLineNumbers w:val="0"/>
        <w:kinsoku/>
        <w:wordWrap/>
        <w:overflowPunct/>
        <w:topLinePunct w:val="0"/>
        <w:autoSpaceDE/>
        <w:autoSpaceDN/>
        <w:bidi w:val="0"/>
        <w:adjustRightInd/>
        <w:snapToGrid/>
        <w:spacing w:line="600" w:lineRule="atLeast"/>
        <w:ind w:left="0" w:firstLine="640" w:firstLineChars="200"/>
        <w:textAlignment w:val="auto"/>
        <w:outlineLvl w:val="1"/>
        <w:rPr>
          <w:rFonts w:hint="default" w:ascii="楷体_GB2312" w:hAnsi="sans-serif" w:eastAsia="楷体_GB2312" w:cs="楷体_GB2312"/>
          <w:i w:val="0"/>
          <w:iCs w:val="0"/>
          <w:caps w:val="0"/>
          <w:color w:val="000000"/>
          <w:spacing w:val="0"/>
          <w:sz w:val="32"/>
          <w:szCs w:val="32"/>
        </w:rPr>
      </w:pPr>
      <w:r>
        <w:rPr>
          <w:rFonts w:hint="eastAsia" w:ascii="楷体_GB2312" w:hAnsi="sans-serif" w:eastAsia="楷体_GB2312" w:cs="楷体_GB2312"/>
          <w:i w:val="0"/>
          <w:iCs w:val="0"/>
          <w:caps w:val="0"/>
          <w:color w:val="000000"/>
          <w:spacing w:val="0"/>
          <w:sz w:val="32"/>
          <w:szCs w:val="32"/>
        </w:rPr>
        <w:t>（五）监督保障方面</w:t>
      </w:r>
    </w:p>
    <w:p>
      <w:pPr>
        <w:pStyle w:val="7"/>
        <w:keepNext w:val="0"/>
        <w:keepLines w:val="0"/>
        <w:pageBreakBefore w:val="0"/>
        <w:widowControl/>
        <w:suppressLineNumbers w:val="0"/>
        <w:kinsoku/>
        <w:wordWrap/>
        <w:overflowPunct/>
        <w:topLinePunct w:val="0"/>
        <w:autoSpaceDE/>
        <w:autoSpaceDN/>
        <w:bidi w:val="0"/>
        <w:adjustRightInd/>
        <w:snapToGrid/>
        <w:spacing w:line="600" w:lineRule="atLeast"/>
        <w:ind w:left="0" w:firstLine="640" w:firstLineChars="200"/>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建立健全了局长为组长、分管副局长为副组长、各科室主要负责人为成员的政务信息公开工作领导小组，形成了主要领导亲自抓，分管领导具体抓，各科室各负其责的工作机制。政务信息公开领导小组办公室实行统一归口管理，承担政务公开和政府信息公开日常工作，确保政务公开工作有序开展。</w:t>
      </w:r>
    </w:p>
    <w:p>
      <w:pPr>
        <w:pStyle w:val="7"/>
        <w:keepNext w:val="0"/>
        <w:keepLines w:val="0"/>
        <w:pageBreakBefore w:val="0"/>
        <w:widowControl/>
        <w:suppressLineNumbers w:val="0"/>
        <w:kinsoku/>
        <w:wordWrap/>
        <w:overflowPunct/>
        <w:topLinePunct w:val="0"/>
        <w:autoSpaceDE/>
        <w:autoSpaceDN/>
        <w:bidi w:val="0"/>
        <w:adjustRightInd/>
        <w:snapToGrid/>
        <w:spacing w:line="600" w:lineRule="atLeast"/>
        <w:ind w:left="0" w:firstLine="640" w:firstLineChars="200"/>
        <w:textAlignment w:val="auto"/>
        <w:outlineLvl w:val="1"/>
        <w:rPr>
          <w:rFonts w:hint="default" w:ascii="楷体_GB2312" w:hAnsi="sans-serif" w:eastAsia="楷体_GB2312" w:cs="楷体_GB2312"/>
          <w:i w:val="0"/>
          <w:iCs w:val="0"/>
          <w:caps w:val="0"/>
          <w:color w:val="000000"/>
          <w:spacing w:val="0"/>
          <w:sz w:val="32"/>
          <w:szCs w:val="32"/>
        </w:rPr>
      </w:pPr>
      <w:r>
        <w:rPr>
          <w:rFonts w:hint="eastAsia" w:ascii="楷体_GB2312" w:hAnsi="sans-serif" w:eastAsia="楷体_GB2312" w:cs="楷体_GB2312"/>
          <w:i w:val="0"/>
          <w:iCs w:val="0"/>
          <w:caps w:val="0"/>
          <w:color w:val="000000"/>
          <w:spacing w:val="0"/>
          <w:sz w:val="32"/>
          <w:szCs w:val="32"/>
        </w:rPr>
        <w:t>（六）其他</w:t>
      </w:r>
    </w:p>
    <w:p>
      <w:pPr>
        <w:pStyle w:val="7"/>
        <w:keepNext w:val="0"/>
        <w:keepLines w:val="0"/>
        <w:pageBreakBefore w:val="0"/>
        <w:widowControl/>
        <w:suppressLineNumbers w:val="0"/>
        <w:kinsoku/>
        <w:wordWrap/>
        <w:overflowPunct/>
        <w:topLinePunct w:val="0"/>
        <w:autoSpaceDE/>
        <w:autoSpaceDN/>
        <w:bidi w:val="0"/>
        <w:adjustRightInd/>
        <w:snapToGrid/>
        <w:spacing w:line="600" w:lineRule="atLeast"/>
        <w:ind w:left="0" w:firstLine="640" w:firstLineChars="200"/>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部门政务信息公开已纳入滕州市部门绩效考核；未进行社会评议，未发生责任追究情况。</w:t>
      </w:r>
    </w:p>
    <w:p>
      <w:pPr>
        <w:pStyle w:val="7"/>
        <w:keepNext w:val="0"/>
        <w:keepLines w:val="0"/>
        <w:pageBreakBefore w:val="0"/>
        <w:widowControl/>
        <w:suppressLineNumbers w:val="0"/>
        <w:kinsoku/>
        <w:wordWrap/>
        <w:overflowPunct/>
        <w:topLinePunct w:val="0"/>
        <w:autoSpaceDE/>
        <w:autoSpaceDN/>
        <w:bidi w:val="0"/>
        <w:adjustRightInd/>
        <w:snapToGrid/>
        <w:spacing w:line="600" w:lineRule="atLeast"/>
        <w:ind w:left="0" w:firstLine="640" w:firstLineChars="200"/>
        <w:textAlignment w:val="auto"/>
        <w:outlineLvl w:val="0"/>
        <w:rPr>
          <w:rFonts w:hint="default" w:ascii="黑体" w:hAnsi="宋体" w:eastAsia="黑体" w:cs="黑体"/>
          <w:i w:val="0"/>
          <w:iCs w:val="0"/>
          <w:caps w:val="0"/>
          <w:color w:val="000000"/>
          <w:spacing w:val="0"/>
          <w:sz w:val="32"/>
          <w:szCs w:val="32"/>
          <w:highlight w:val="none"/>
        </w:rPr>
      </w:pPr>
      <w:r>
        <w:rPr>
          <w:rFonts w:hint="eastAsia" w:ascii="黑体" w:hAnsi="宋体" w:eastAsia="黑体" w:cs="黑体"/>
          <w:i w:val="0"/>
          <w:iCs w:val="0"/>
          <w:caps w:val="0"/>
          <w:color w:val="000000"/>
          <w:spacing w:val="0"/>
          <w:sz w:val="32"/>
          <w:szCs w:val="32"/>
          <w:highlight w:val="none"/>
        </w:rPr>
        <w:t>二、主动公开政府信息情况</w:t>
      </w:r>
    </w:p>
    <w:tbl>
      <w:tblPr>
        <w:tblStyle w:val="8"/>
        <w:tblW w:w="88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206"/>
        <w:gridCol w:w="2206"/>
        <w:gridCol w:w="2206"/>
        <w:gridCol w:w="2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auto" w:fill="C6D9F1"/>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kern w:val="0"/>
                <w:sz w:val="21"/>
                <w:szCs w:val="21"/>
                <w:bdr w:val="none" w:color="auto" w:sz="0" w:space="0"/>
              </w:rPr>
            </w:pPr>
            <w:r>
              <w:rPr>
                <w:rFonts w:hint="eastAsia" w:ascii="黑体" w:hAnsi="宋体" w:eastAsia="黑体" w:cs="黑体"/>
                <w:color w:val="000000"/>
                <w:kern w:val="0"/>
                <w:sz w:val="21"/>
                <w:szCs w:val="21"/>
                <w:bdr w:val="none" w:color="auto" w:sz="0" w:space="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1"/>
                <w:szCs w:val="21"/>
                <w:bdr w:val="none" w:color="auto" w:sz="0" w:space="0"/>
              </w:rPr>
            </w:pPr>
            <w:r>
              <w:rPr>
                <w:rFonts w:hint="eastAsia" w:ascii="仿宋_GB2312" w:hAnsi="宋体" w:eastAsia="仿宋_GB2312" w:cs="仿宋_GB2312"/>
                <w:color w:val="000000"/>
                <w:kern w:val="0"/>
                <w:sz w:val="21"/>
                <w:szCs w:val="21"/>
                <w:bdr w:val="none" w:color="auto" w:sz="0" w:space="0"/>
                <w:lang w:val="en-US" w:eastAsia="zh-CN" w:bidi="ar"/>
              </w:rPr>
              <w:t>信息内容</w:t>
            </w:r>
          </w:p>
        </w:tc>
        <w:tc>
          <w:tcPr>
            <w:tcW w:w="220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1"/>
                <w:szCs w:val="21"/>
                <w:bdr w:val="none" w:color="auto" w:sz="0" w:space="0"/>
              </w:rPr>
            </w:pPr>
            <w:r>
              <w:rPr>
                <w:rFonts w:hint="eastAsia" w:ascii="仿宋_GB2312" w:hAnsi="宋体" w:eastAsia="仿宋_GB2312" w:cs="仿宋_GB2312"/>
                <w:color w:val="000000"/>
                <w:kern w:val="0"/>
                <w:sz w:val="21"/>
                <w:szCs w:val="21"/>
                <w:bdr w:val="none" w:color="auto" w:sz="0" w:space="0"/>
                <w:lang w:val="en-US" w:eastAsia="zh-CN" w:bidi="ar"/>
              </w:rPr>
              <w:t>本年制发件数</w:t>
            </w:r>
          </w:p>
        </w:tc>
        <w:tc>
          <w:tcPr>
            <w:tcW w:w="220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1"/>
                <w:szCs w:val="21"/>
                <w:bdr w:val="none" w:color="auto" w:sz="0" w:space="0"/>
              </w:rPr>
            </w:pPr>
            <w:r>
              <w:rPr>
                <w:rFonts w:hint="eastAsia" w:ascii="仿宋_GB2312" w:hAnsi="宋体" w:eastAsia="仿宋_GB2312" w:cs="仿宋_GB2312"/>
                <w:color w:val="000000"/>
                <w:kern w:val="0"/>
                <w:sz w:val="21"/>
                <w:szCs w:val="21"/>
                <w:bdr w:val="none" w:color="auto" w:sz="0" w:space="0"/>
                <w:lang w:val="en-US" w:eastAsia="zh-CN" w:bidi="ar"/>
              </w:rPr>
              <w:t>本年废止件数</w:t>
            </w:r>
          </w:p>
        </w:tc>
        <w:tc>
          <w:tcPr>
            <w:tcW w:w="220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1"/>
                <w:szCs w:val="21"/>
                <w:bdr w:val="none" w:color="auto" w:sz="0" w:space="0"/>
              </w:rPr>
            </w:pPr>
            <w:r>
              <w:rPr>
                <w:rFonts w:hint="eastAsia" w:ascii="仿宋_GB2312" w:hAnsi="宋体" w:eastAsia="仿宋_GB2312" w:cs="仿宋_GB2312"/>
                <w:color w:val="000000"/>
                <w:kern w:val="0"/>
                <w:sz w:val="21"/>
                <w:szCs w:val="21"/>
                <w:bdr w:val="none" w:color="auto" w:sz="0" w:space="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21"/>
                <w:szCs w:val="21"/>
                <w:bdr w:val="none" w:color="auto" w:sz="0" w:space="0"/>
              </w:rPr>
            </w:pPr>
            <w:r>
              <w:rPr>
                <w:rFonts w:hint="eastAsia" w:ascii="仿宋_GB2312" w:hAnsi="宋体" w:eastAsia="仿宋_GB2312" w:cs="仿宋_GB2312"/>
                <w:color w:val="000000"/>
                <w:kern w:val="0"/>
                <w:sz w:val="21"/>
                <w:szCs w:val="21"/>
                <w:bdr w:val="none" w:color="auto" w:sz="0" w:space="0"/>
                <w:lang w:val="en-US" w:eastAsia="zh-CN" w:bidi="ar"/>
              </w:rPr>
              <w:t>规章</w:t>
            </w:r>
          </w:p>
        </w:tc>
        <w:tc>
          <w:tcPr>
            <w:tcW w:w="220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themeColor="text1"/>
                <w:kern w:val="0"/>
                <w:sz w:val="21"/>
                <w:szCs w:val="21"/>
                <w:bdr w:val="none" w:color="auto" w:sz="0" w:space="0"/>
                <w14:textFill>
                  <w14:solidFill>
                    <w14:schemeClr w14:val="tx1"/>
                  </w14:solidFill>
                </w14:textFill>
              </w:rPr>
            </w:pPr>
            <w:r>
              <w:rPr>
                <w:rFonts w:hint="eastAsia" w:hAnsi="宋体" w:cs="仿宋_GB2312"/>
                <w:color w:val="000000" w:themeColor="text1"/>
                <w:kern w:val="0"/>
                <w:sz w:val="21"/>
                <w:szCs w:val="21"/>
                <w:bdr w:val="none" w:color="auto" w:sz="0" w:space="0"/>
                <w:lang w:val="en-US" w:eastAsia="zh-CN" w:bidi="ar"/>
                <w14:textFill>
                  <w14:solidFill>
                    <w14:schemeClr w14:val="tx1"/>
                  </w14:solidFill>
                </w14:textFill>
              </w:rPr>
              <w:t>0</w:t>
            </w:r>
          </w:p>
        </w:tc>
        <w:tc>
          <w:tcPr>
            <w:tcW w:w="220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themeColor="text1"/>
                <w:kern w:val="0"/>
                <w:sz w:val="21"/>
                <w:szCs w:val="21"/>
                <w:bdr w:val="none" w:color="auto" w:sz="0" w:space="0"/>
                <w14:textFill>
                  <w14:solidFill>
                    <w14:schemeClr w14:val="tx1"/>
                  </w14:solidFill>
                </w14:textFill>
              </w:rPr>
            </w:pPr>
            <w:r>
              <w:rPr>
                <w:rFonts w:hint="eastAsia" w:hAnsi="宋体" w:cs="仿宋_GB2312"/>
                <w:color w:val="000000" w:themeColor="text1"/>
                <w:kern w:val="0"/>
                <w:sz w:val="21"/>
                <w:szCs w:val="21"/>
                <w:bdr w:val="none" w:color="auto" w:sz="0" w:space="0"/>
                <w:lang w:val="en-US" w:eastAsia="zh-CN" w:bidi="ar"/>
                <w14:textFill>
                  <w14:solidFill>
                    <w14:schemeClr w14:val="tx1"/>
                  </w14:solidFill>
                </w14:textFill>
              </w:rPr>
              <w:t>0</w:t>
            </w:r>
          </w:p>
        </w:tc>
        <w:tc>
          <w:tcPr>
            <w:tcW w:w="220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Calibri" w:eastAsia="仿宋_GB2312" w:cs="Calibri"/>
                <w:color w:val="000000" w:themeColor="text1"/>
                <w:kern w:val="0"/>
                <w:sz w:val="21"/>
                <w:szCs w:val="21"/>
                <w:bdr w:val="none" w:color="auto" w:sz="0" w:space="0"/>
                <w14:textFill>
                  <w14:solidFill>
                    <w14:schemeClr w14:val="tx1"/>
                  </w14:solidFill>
                </w14:textFill>
              </w:rPr>
            </w:pPr>
            <w:r>
              <w:rPr>
                <w:rFonts w:hint="eastAsia" w:hAnsi="宋体" w:cs="仿宋_GB2312"/>
                <w:color w:val="000000" w:themeColor="text1"/>
                <w:kern w:val="0"/>
                <w:sz w:val="21"/>
                <w:szCs w:val="21"/>
                <w:bdr w:val="none" w:color="auto" w:sz="0" w:space="0"/>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21"/>
                <w:szCs w:val="21"/>
                <w:bdr w:val="none" w:color="auto" w:sz="0" w:space="0"/>
              </w:rPr>
            </w:pPr>
            <w:r>
              <w:rPr>
                <w:rFonts w:hint="eastAsia" w:ascii="仿宋_GB2312" w:hAnsi="宋体" w:eastAsia="仿宋_GB2312" w:cs="仿宋_GB2312"/>
                <w:color w:val="000000"/>
                <w:kern w:val="0"/>
                <w:sz w:val="21"/>
                <w:szCs w:val="21"/>
                <w:bdr w:val="none" w:color="auto" w:sz="0" w:space="0"/>
                <w:lang w:val="en-US" w:eastAsia="zh-CN" w:bidi="ar"/>
              </w:rPr>
              <w:t>行政规范性文件</w:t>
            </w:r>
          </w:p>
        </w:tc>
        <w:tc>
          <w:tcPr>
            <w:tcW w:w="220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themeColor="text1"/>
                <w:kern w:val="0"/>
                <w:sz w:val="21"/>
                <w:szCs w:val="21"/>
                <w:bdr w:val="none" w:color="auto" w:sz="0" w:space="0"/>
                <w14:textFill>
                  <w14:solidFill>
                    <w14:schemeClr w14:val="tx1"/>
                  </w14:solidFill>
                </w14:textFill>
              </w:rPr>
            </w:pPr>
            <w:r>
              <w:rPr>
                <w:rFonts w:hint="eastAsia" w:hAnsi="宋体" w:cs="仿宋_GB2312"/>
                <w:color w:val="000000" w:themeColor="text1"/>
                <w:kern w:val="0"/>
                <w:sz w:val="21"/>
                <w:szCs w:val="21"/>
                <w:bdr w:val="none" w:color="auto" w:sz="0" w:space="0"/>
                <w:lang w:val="en-US" w:eastAsia="zh-CN" w:bidi="ar"/>
                <w14:textFill>
                  <w14:solidFill>
                    <w14:schemeClr w14:val="tx1"/>
                  </w14:solidFill>
                </w14:textFill>
              </w:rPr>
              <w:t>0</w:t>
            </w:r>
          </w:p>
        </w:tc>
        <w:tc>
          <w:tcPr>
            <w:tcW w:w="220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themeColor="text1"/>
                <w:kern w:val="0"/>
                <w:sz w:val="21"/>
                <w:szCs w:val="21"/>
                <w:bdr w:val="none" w:color="auto" w:sz="0" w:space="0"/>
                <w14:textFill>
                  <w14:solidFill>
                    <w14:schemeClr w14:val="tx1"/>
                  </w14:solidFill>
                </w14:textFill>
              </w:rPr>
            </w:pPr>
            <w:r>
              <w:rPr>
                <w:rFonts w:hint="eastAsia" w:hAnsi="宋体" w:cs="仿宋_GB2312"/>
                <w:color w:val="000000" w:themeColor="text1"/>
                <w:kern w:val="0"/>
                <w:sz w:val="21"/>
                <w:szCs w:val="21"/>
                <w:bdr w:val="none" w:color="auto" w:sz="0" w:space="0"/>
                <w:lang w:val="en-US" w:eastAsia="zh-CN" w:bidi="ar"/>
                <w14:textFill>
                  <w14:solidFill>
                    <w14:schemeClr w14:val="tx1"/>
                  </w14:solidFill>
                </w14:textFill>
              </w:rPr>
              <w:t>0</w:t>
            </w:r>
          </w:p>
        </w:tc>
        <w:tc>
          <w:tcPr>
            <w:tcW w:w="2206"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themeColor="text1"/>
                <w:kern w:val="0"/>
                <w:sz w:val="21"/>
                <w:szCs w:val="21"/>
                <w:bdr w:val="none" w:color="auto" w:sz="0" w:space="0"/>
                <w14:textFill>
                  <w14:solidFill>
                    <w14:schemeClr w14:val="tx1"/>
                  </w14:solidFill>
                </w14:textFill>
              </w:rPr>
            </w:pPr>
            <w:r>
              <w:rPr>
                <w:rFonts w:hint="eastAsia" w:hAnsi="宋体" w:cs="仿宋_GB2312"/>
                <w:color w:val="000000" w:themeColor="text1"/>
                <w:kern w:val="0"/>
                <w:sz w:val="21"/>
                <w:szCs w:val="21"/>
                <w:bdr w:val="none" w:color="auto" w:sz="0" w:space="0"/>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auto" w:fill="C6D9F1"/>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themeColor="text1"/>
                <w:kern w:val="0"/>
                <w:sz w:val="21"/>
                <w:szCs w:val="21"/>
                <w:bdr w:val="none" w:color="auto" w:sz="0" w:space="0"/>
                <w14:textFill>
                  <w14:solidFill>
                    <w14:schemeClr w14:val="tx1"/>
                  </w14:solidFill>
                </w14:textFill>
              </w:rPr>
            </w:pPr>
            <w:r>
              <w:rPr>
                <w:rFonts w:hint="eastAsia" w:ascii="黑体" w:hAnsi="宋体" w:eastAsia="黑体" w:cs="黑体"/>
                <w:color w:val="000000" w:themeColor="text1"/>
                <w:kern w:val="0"/>
                <w:sz w:val="21"/>
                <w:szCs w:val="21"/>
                <w:bdr w:val="none" w:color="auto" w:sz="0" w:space="0"/>
                <w:lang w:val="en-US" w:eastAsia="zh-CN" w:bidi="ar"/>
                <w14:textFill>
                  <w14:solidFill>
                    <w14:schemeClr w14:val="tx1"/>
                  </w14:solidFill>
                </w14:textFill>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1"/>
                <w:szCs w:val="21"/>
                <w:bdr w:val="none" w:color="auto" w:sz="0" w:space="0"/>
              </w:rPr>
            </w:pPr>
            <w:r>
              <w:rPr>
                <w:rFonts w:hint="eastAsia" w:ascii="仿宋_GB2312" w:hAnsi="宋体" w:eastAsia="仿宋_GB2312" w:cs="仿宋_GB2312"/>
                <w:color w:val="000000"/>
                <w:kern w:val="0"/>
                <w:sz w:val="21"/>
                <w:szCs w:val="21"/>
                <w:bdr w:val="none" w:color="auto" w:sz="0" w:space="0"/>
                <w:lang w:val="en-US" w:eastAsia="zh-CN" w:bidi="ar"/>
              </w:rPr>
              <w:t>信息内容</w:t>
            </w:r>
          </w:p>
        </w:tc>
        <w:tc>
          <w:tcPr>
            <w:tcW w:w="6618" w:type="dxa"/>
            <w:gridSpan w:val="3"/>
            <w:tcBorders>
              <w:top w:val="single" w:color="auto" w:sz="8" w:space="0"/>
              <w:left w:val="nil"/>
              <w:bottom w:val="single" w:color="auto"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themeColor="text1"/>
                <w:kern w:val="0"/>
                <w:sz w:val="21"/>
                <w:szCs w:val="21"/>
                <w:bdr w:val="none" w:color="auto" w:sz="0" w:space="0"/>
                <w14:textFill>
                  <w14:solidFill>
                    <w14:schemeClr w14:val="tx1"/>
                  </w14:solidFill>
                </w14:textFill>
              </w:rPr>
            </w:pPr>
            <w:r>
              <w:rPr>
                <w:rFonts w:hint="eastAsia" w:ascii="仿宋_GB2312" w:hAnsi="宋体" w:eastAsia="仿宋_GB2312" w:cs="仿宋_GB2312"/>
                <w:color w:val="000000" w:themeColor="text1"/>
                <w:kern w:val="0"/>
                <w:sz w:val="21"/>
                <w:szCs w:val="21"/>
                <w:bdr w:val="none" w:color="auto" w:sz="0" w:space="0"/>
                <w:lang w:val="en-US" w:eastAsia="zh-CN" w:bidi="ar"/>
                <w14:textFill>
                  <w14:solidFill>
                    <w14:schemeClr w14:val="tx1"/>
                  </w14:solidFill>
                </w14:textFill>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21"/>
                <w:szCs w:val="21"/>
                <w:bdr w:val="none" w:color="auto" w:sz="0" w:space="0"/>
              </w:rPr>
            </w:pPr>
            <w:r>
              <w:rPr>
                <w:rFonts w:hint="eastAsia" w:ascii="仿宋_GB2312" w:hAnsi="宋体" w:eastAsia="仿宋_GB2312" w:cs="仿宋_GB2312"/>
                <w:color w:val="000000"/>
                <w:kern w:val="0"/>
                <w:sz w:val="21"/>
                <w:szCs w:val="21"/>
                <w:bdr w:val="none" w:color="auto" w:sz="0" w:space="0"/>
                <w:lang w:val="en-US" w:eastAsia="zh-CN" w:bidi="ar"/>
              </w:rPr>
              <w:t>行政许可</w:t>
            </w:r>
          </w:p>
        </w:tc>
        <w:tc>
          <w:tcPr>
            <w:tcW w:w="6618" w:type="dxa"/>
            <w:gridSpan w:val="3"/>
            <w:tcBorders>
              <w:top w:val="single" w:color="auto" w:sz="8" w:space="0"/>
              <w:left w:val="nil"/>
              <w:bottom w:val="single" w:color="auto"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left"/>
              <w:rPr>
                <w:rFonts w:hint="eastAsia" w:ascii="仿宋_GB2312" w:hAnsi="Calibri" w:eastAsia="仿宋_GB2312" w:cs="Calibri"/>
                <w:color w:val="000000" w:themeColor="text1"/>
                <w:kern w:val="0"/>
                <w:sz w:val="21"/>
                <w:szCs w:val="21"/>
                <w:bdr w:val="none" w:color="auto" w:sz="0" w:space="0"/>
                <w14:textFill>
                  <w14:solidFill>
                    <w14:schemeClr w14:val="tx1"/>
                  </w14:solidFill>
                </w14:textFill>
              </w:rPr>
            </w:pPr>
            <w:r>
              <w:rPr>
                <w:rFonts w:hint="eastAsia" w:hAnsi="Calibri" w:cs="仿宋_GB2312"/>
                <w:color w:val="000000" w:themeColor="text1"/>
                <w:kern w:val="0"/>
                <w:sz w:val="21"/>
                <w:szCs w:val="21"/>
                <w:bdr w:val="none" w:color="auto" w:sz="0" w:space="0"/>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auto" w:fill="C6D9F1"/>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themeColor="text1"/>
                <w:kern w:val="0"/>
                <w:sz w:val="21"/>
                <w:szCs w:val="21"/>
                <w:bdr w:val="none" w:color="auto" w:sz="0" w:space="0"/>
                <w14:textFill>
                  <w14:solidFill>
                    <w14:schemeClr w14:val="tx1"/>
                  </w14:solidFill>
                </w14:textFill>
              </w:rPr>
            </w:pPr>
            <w:r>
              <w:rPr>
                <w:rFonts w:hint="eastAsia" w:ascii="黑体" w:hAnsi="宋体" w:eastAsia="黑体" w:cs="黑体"/>
                <w:color w:val="000000" w:themeColor="text1"/>
                <w:kern w:val="0"/>
                <w:sz w:val="21"/>
                <w:szCs w:val="21"/>
                <w:bdr w:val="none" w:color="auto" w:sz="0" w:space="0"/>
                <w:lang w:val="en-US" w:eastAsia="zh-CN" w:bidi="ar"/>
                <w14:textFill>
                  <w14:solidFill>
                    <w14:schemeClr w14:val="tx1"/>
                  </w14:solidFill>
                </w14:textFill>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1"/>
                <w:szCs w:val="21"/>
                <w:bdr w:val="none" w:color="auto" w:sz="0" w:space="0"/>
              </w:rPr>
            </w:pPr>
            <w:r>
              <w:rPr>
                <w:rFonts w:hint="eastAsia" w:ascii="仿宋_GB2312" w:hAnsi="宋体" w:eastAsia="仿宋_GB2312" w:cs="仿宋_GB2312"/>
                <w:color w:val="000000"/>
                <w:kern w:val="0"/>
                <w:sz w:val="21"/>
                <w:szCs w:val="21"/>
                <w:bdr w:val="none" w:color="auto" w:sz="0" w:space="0"/>
                <w:lang w:val="en-US" w:eastAsia="zh-CN" w:bidi="ar"/>
              </w:rPr>
              <w:t>信息内容</w:t>
            </w:r>
          </w:p>
        </w:tc>
        <w:tc>
          <w:tcPr>
            <w:tcW w:w="6618" w:type="dxa"/>
            <w:gridSpan w:val="3"/>
            <w:tcBorders>
              <w:top w:val="single" w:color="auto" w:sz="8" w:space="0"/>
              <w:left w:val="nil"/>
              <w:bottom w:val="single" w:color="auto"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themeColor="text1"/>
                <w:kern w:val="0"/>
                <w:sz w:val="21"/>
                <w:szCs w:val="21"/>
                <w:bdr w:val="none" w:color="auto" w:sz="0" w:space="0"/>
                <w14:textFill>
                  <w14:solidFill>
                    <w14:schemeClr w14:val="tx1"/>
                  </w14:solidFill>
                </w14:textFill>
              </w:rPr>
            </w:pPr>
            <w:r>
              <w:rPr>
                <w:rFonts w:hint="eastAsia" w:ascii="仿宋_GB2312" w:hAnsi="宋体" w:eastAsia="仿宋_GB2312" w:cs="仿宋_GB2312"/>
                <w:color w:val="000000" w:themeColor="text1"/>
                <w:kern w:val="0"/>
                <w:sz w:val="21"/>
                <w:szCs w:val="21"/>
                <w:bdr w:val="none" w:color="auto" w:sz="0" w:space="0"/>
                <w:lang w:val="en-US" w:eastAsia="zh-CN" w:bidi="ar"/>
                <w14:textFill>
                  <w14:solidFill>
                    <w14:schemeClr w14:val="tx1"/>
                  </w14:solidFill>
                </w14:textFill>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21"/>
                <w:szCs w:val="21"/>
                <w:bdr w:val="none" w:color="auto" w:sz="0" w:space="0"/>
              </w:rPr>
            </w:pPr>
            <w:r>
              <w:rPr>
                <w:rFonts w:hint="eastAsia" w:ascii="仿宋_GB2312" w:hAnsi="宋体" w:eastAsia="仿宋_GB2312" w:cs="仿宋_GB2312"/>
                <w:color w:val="000000"/>
                <w:kern w:val="0"/>
                <w:sz w:val="21"/>
                <w:szCs w:val="21"/>
                <w:bdr w:val="none" w:color="auto" w:sz="0" w:space="0"/>
                <w:lang w:val="en-US" w:eastAsia="zh-CN" w:bidi="ar"/>
              </w:rPr>
              <w:t>行政处罚</w:t>
            </w:r>
          </w:p>
        </w:tc>
        <w:tc>
          <w:tcPr>
            <w:tcW w:w="6618" w:type="dxa"/>
            <w:gridSpan w:val="3"/>
            <w:tcBorders>
              <w:top w:val="single" w:color="auto" w:sz="8" w:space="0"/>
              <w:left w:val="nil"/>
              <w:bottom w:val="single" w:color="auto"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left"/>
              <w:rPr>
                <w:rFonts w:hint="eastAsia" w:ascii="仿宋_GB2312" w:hAnsi="Calibri" w:eastAsia="仿宋_GB2312" w:cs="Calibri"/>
                <w:color w:val="000000" w:themeColor="text1"/>
                <w:kern w:val="0"/>
                <w:sz w:val="21"/>
                <w:szCs w:val="21"/>
                <w:bdr w:val="none" w:color="auto" w:sz="0" w:space="0"/>
                <w14:textFill>
                  <w14:solidFill>
                    <w14:schemeClr w14:val="tx1"/>
                  </w14:solidFill>
                </w14:textFill>
              </w:rPr>
            </w:pPr>
            <w:r>
              <w:rPr>
                <w:rFonts w:hint="eastAsia" w:hAnsi="Calibri" w:cs="仿宋_GB2312"/>
                <w:color w:val="000000" w:themeColor="text1"/>
                <w:kern w:val="0"/>
                <w:sz w:val="21"/>
                <w:szCs w:val="21"/>
                <w:bdr w:val="none" w:color="auto" w:sz="0" w:space="0"/>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21"/>
                <w:szCs w:val="21"/>
                <w:bdr w:val="none" w:color="auto" w:sz="0" w:space="0"/>
              </w:rPr>
            </w:pPr>
            <w:r>
              <w:rPr>
                <w:rFonts w:hint="eastAsia" w:ascii="仿宋_GB2312" w:hAnsi="宋体" w:eastAsia="仿宋_GB2312" w:cs="仿宋_GB2312"/>
                <w:color w:val="000000"/>
                <w:kern w:val="0"/>
                <w:sz w:val="21"/>
                <w:szCs w:val="21"/>
                <w:bdr w:val="none" w:color="auto" w:sz="0" w:space="0"/>
                <w:lang w:val="en-US" w:eastAsia="zh-CN" w:bidi="ar"/>
              </w:rPr>
              <w:t>行政强制</w:t>
            </w:r>
          </w:p>
        </w:tc>
        <w:tc>
          <w:tcPr>
            <w:tcW w:w="6618" w:type="dxa"/>
            <w:gridSpan w:val="3"/>
            <w:tcBorders>
              <w:top w:val="single" w:color="auto" w:sz="8" w:space="0"/>
              <w:left w:val="nil"/>
              <w:bottom w:val="single" w:color="auto"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left"/>
              <w:rPr>
                <w:rFonts w:hint="eastAsia" w:ascii="仿宋_GB2312" w:hAnsi="Calibri" w:eastAsia="仿宋_GB2312" w:cs="Calibri"/>
                <w:color w:val="000000" w:themeColor="text1"/>
                <w:kern w:val="0"/>
                <w:sz w:val="21"/>
                <w:szCs w:val="21"/>
                <w:bdr w:val="none" w:color="auto" w:sz="0" w:space="0"/>
                <w14:textFill>
                  <w14:solidFill>
                    <w14:schemeClr w14:val="tx1"/>
                  </w14:solidFill>
                </w14:textFill>
              </w:rPr>
            </w:pPr>
            <w:r>
              <w:rPr>
                <w:rFonts w:hint="eastAsia" w:hAnsi="Calibri" w:cs="仿宋_GB2312"/>
                <w:color w:val="000000" w:themeColor="text1"/>
                <w:kern w:val="0"/>
                <w:sz w:val="21"/>
                <w:szCs w:val="21"/>
                <w:bdr w:val="none" w:color="auto" w:sz="0" w:space="0"/>
                <w:lang w:val="en-US" w:eastAsia="zh-CN" w:bidi="ar"/>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auto" w:fill="C6D9F1"/>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themeColor="text1"/>
                <w:kern w:val="0"/>
                <w:sz w:val="21"/>
                <w:szCs w:val="21"/>
                <w:bdr w:val="none" w:color="auto" w:sz="0" w:space="0"/>
                <w14:textFill>
                  <w14:solidFill>
                    <w14:schemeClr w14:val="tx1"/>
                  </w14:solidFill>
                </w14:textFill>
              </w:rPr>
            </w:pPr>
            <w:r>
              <w:rPr>
                <w:rFonts w:hint="eastAsia" w:ascii="黑体" w:hAnsi="宋体" w:eastAsia="黑体" w:cs="黑体"/>
                <w:color w:val="000000" w:themeColor="text1"/>
                <w:kern w:val="0"/>
                <w:sz w:val="21"/>
                <w:szCs w:val="21"/>
                <w:bdr w:val="none" w:color="auto" w:sz="0" w:space="0"/>
                <w:lang w:val="en-US" w:eastAsia="zh-CN" w:bidi="ar"/>
                <w14:textFill>
                  <w14:solidFill>
                    <w14:schemeClr w14:val="tx1"/>
                  </w14:solidFill>
                </w14:textFill>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kern w:val="0"/>
                <w:sz w:val="21"/>
                <w:szCs w:val="21"/>
                <w:bdr w:val="none" w:color="auto" w:sz="0" w:space="0"/>
              </w:rPr>
            </w:pPr>
            <w:r>
              <w:rPr>
                <w:rFonts w:hint="eastAsia" w:ascii="仿宋_GB2312" w:hAnsi="宋体" w:eastAsia="仿宋_GB2312" w:cs="仿宋_GB2312"/>
                <w:color w:val="000000"/>
                <w:kern w:val="0"/>
                <w:sz w:val="21"/>
                <w:szCs w:val="21"/>
                <w:bdr w:val="none" w:color="auto" w:sz="0" w:space="0"/>
                <w:lang w:val="en-US" w:eastAsia="zh-CN" w:bidi="ar"/>
              </w:rPr>
              <w:t>信息内容</w:t>
            </w:r>
          </w:p>
        </w:tc>
        <w:tc>
          <w:tcPr>
            <w:tcW w:w="6618" w:type="dxa"/>
            <w:gridSpan w:val="3"/>
            <w:tcBorders>
              <w:top w:val="single" w:color="auto" w:sz="8" w:space="0"/>
              <w:left w:val="nil"/>
              <w:bottom w:val="single" w:color="auto"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themeColor="text1"/>
                <w:kern w:val="0"/>
                <w:sz w:val="21"/>
                <w:szCs w:val="21"/>
                <w:bdr w:val="none" w:color="auto" w:sz="0" w:space="0"/>
                <w14:textFill>
                  <w14:solidFill>
                    <w14:schemeClr w14:val="tx1"/>
                  </w14:solidFill>
                </w14:textFill>
              </w:rPr>
            </w:pPr>
            <w:r>
              <w:rPr>
                <w:rFonts w:hint="eastAsia" w:ascii="仿宋_GB2312" w:hAnsi="宋体" w:eastAsia="仿宋_GB2312" w:cs="仿宋_GB2312"/>
                <w:color w:val="000000" w:themeColor="text1"/>
                <w:kern w:val="0"/>
                <w:sz w:val="21"/>
                <w:szCs w:val="21"/>
                <w:bdr w:val="none" w:color="auto" w:sz="0" w:space="0"/>
                <w:lang w:val="en-US" w:eastAsia="zh-CN" w:bidi="ar"/>
                <w14:textFill>
                  <w14:solidFill>
                    <w14:schemeClr w14:val="tx1"/>
                  </w14:solidFill>
                </w14:textFill>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000000"/>
                <w:kern w:val="0"/>
                <w:sz w:val="21"/>
                <w:szCs w:val="21"/>
                <w:bdr w:val="none" w:color="auto" w:sz="0" w:space="0"/>
              </w:rPr>
            </w:pPr>
            <w:r>
              <w:rPr>
                <w:rFonts w:hint="eastAsia" w:ascii="仿宋_GB2312" w:hAnsi="宋体" w:eastAsia="仿宋_GB2312" w:cs="仿宋_GB2312"/>
                <w:color w:val="000000"/>
                <w:kern w:val="0"/>
                <w:sz w:val="21"/>
                <w:szCs w:val="21"/>
                <w:bdr w:val="none" w:color="auto" w:sz="0" w:space="0"/>
                <w:lang w:val="en-US" w:eastAsia="zh-CN" w:bidi="ar"/>
              </w:rPr>
              <w:t>行政事业性收费</w:t>
            </w:r>
          </w:p>
        </w:tc>
        <w:tc>
          <w:tcPr>
            <w:tcW w:w="6618" w:type="dxa"/>
            <w:gridSpan w:val="3"/>
            <w:tcBorders>
              <w:top w:val="single" w:color="auto" w:sz="8" w:space="0"/>
              <w:left w:val="nil"/>
              <w:bottom w:val="single" w:color="auto" w:sz="8" w:space="0"/>
              <w:right w:val="single" w:color="000000" w:sz="8" w:space="0"/>
            </w:tcBorders>
            <w:shd w:val="clear"/>
            <w:vAlign w:val="center"/>
          </w:tcPr>
          <w:p>
            <w:pPr>
              <w:keepNext w:val="0"/>
              <w:keepLines w:val="0"/>
              <w:widowControl/>
              <w:suppressLineNumbers w:val="0"/>
              <w:spacing w:before="0" w:beforeAutospacing="0" w:after="0" w:afterAutospacing="0"/>
              <w:ind w:left="0" w:right="0"/>
              <w:jc w:val="left"/>
              <w:rPr>
                <w:rFonts w:hint="eastAsia" w:ascii="仿宋_GB2312" w:hAnsi="Calibri" w:eastAsia="仿宋_GB2312" w:cs="Calibri"/>
                <w:color w:val="000000" w:themeColor="text1"/>
                <w:kern w:val="0"/>
                <w:sz w:val="21"/>
                <w:szCs w:val="21"/>
                <w:bdr w:val="none" w:color="auto" w:sz="0" w:space="0"/>
                <w14:textFill>
                  <w14:solidFill>
                    <w14:schemeClr w14:val="tx1"/>
                  </w14:solidFill>
                </w14:textFill>
              </w:rPr>
            </w:pPr>
            <w:r>
              <w:rPr>
                <w:rFonts w:hint="eastAsia" w:hAnsi="Calibri" w:cs="仿宋_GB2312"/>
                <w:color w:val="000000" w:themeColor="text1"/>
                <w:kern w:val="0"/>
                <w:sz w:val="21"/>
                <w:szCs w:val="21"/>
                <w:bdr w:val="none" w:color="auto" w:sz="0" w:space="0"/>
                <w:lang w:val="en-US" w:eastAsia="zh-CN" w:bidi="ar"/>
                <w14:textFill>
                  <w14:solidFill>
                    <w14:schemeClr w14:val="tx1"/>
                  </w14:solidFill>
                </w14:textFill>
              </w:rPr>
              <w:t>0</w:t>
            </w:r>
          </w:p>
        </w:tc>
      </w:tr>
    </w:tbl>
    <w:p>
      <w:pPr>
        <w:pStyle w:val="7"/>
        <w:keepNext w:val="0"/>
        <w:keepLines w:val="0"/>
        <w:pageBreakBefore w:val="0"/>
        <w:widowControl/>
        <w:suppressLineNumbers w:val="0"/>
        <w:kinsoku/>
        <w:wordWrap/>
        <w:overflowPunct/>
        <w:topLinePunct w:val="0"/>
        <w:autoSpaceDE/>
        <w:autoSpaceDN/>
        <w:bidi w:val="0"/>
        <w:adjustRightInd/>
        <w:snapToGrid/>
        <w:spacing w:line="600" w:lineRule="atLeast"/>
        <w:ind w:firstLine="620" w:firstLineChars="200"/>
        <w:textAlignment w:val="auto"/>
        <w:outlineLvl w:val="0"/>
        <w:rPr>
          <w:rFonts w:hint="eastAsia" w:ascii="黑体" w:hAnsi="宋体" w:eastAsia="黑体" w:cs="黑体"/>
          <w:i w:val="0"/>
          <w:iCs w:val="0"/>
          <w:caps w:val="0"/>
          <w:color w:val="000000"/>
          <w:spacing w:val="0"/>
          <w:sz w:val="31"/>
          <w:szCs w:val="31"/>
        </w:rPr>
      </w:pPr>
      <w:r>
        <w:rPr>
          <w:rFonts w:hint="eastAsia" w:ascii="黑体" w:hAnsi="宋体" w:eastAsia="黑体" w:cs="黑体"/>
          <w:i w:val="0"/>
          <w:iCs w:val="0"/>
          <w:caps w:val="0"/>
          <w:color w:val="000000"/>
          <w:spacing w:val="0"/>
          <w:sz w:val="31"/>
          <w:szCs w:val="31"/>
        </w:rPr>
        <w:t>三、收到和处理政府信息公开申请情况</w:t>
      </w:r>
    </w:p>
    <w:tbl>
      <w:tblPr>
        <w:tblStyle w:val="8"/>
        <w:tblW w:w="953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Layout w:type="fixed"/>
        <w:tblCellMar>
          <w:top w:w="0" w:type="dxa"/>
          <w:left w:w="0" w:type="dxa"/>
          <w:bottom w:w="0" w:type="dxa"/>
          <w:right w:w="0" w:type="dxa"/>
        </w:tblCellMar>
      </w:tblPr>
      <w:tblGrid>
        <w:gridCol w:w="415"/>
        <w:gridCol w:w="1697"/>
        <w:gridCol w:w="2969"/>
        <w:gridCol w:w="745"/>
        <w:gridCol w:w="4"/>
        <w:gridCol w:w="533"/>
        <w:gridCol w:w="4"/>
        <w:gridCol w:w="533"/>
        <w:gridCol w:w="718"/>
        <w:gridCol w:w="673"/>
        <w:gridCol w:w="524"/>
        <w:gridCol w:w="699"/>
        <w:gridCol w:w="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CellMar>
            <w:top w:w="0" w:type="dxa"/>
            <w:left w:w="0" w:type="dxa"/>
            <w:bottom w:w="0" w:type="dxa"/>
            <w:right w:w="0" w:type="dxa"/>
          </w:tblCellMar>
        </w:tblPrEx>
        <w:trPr>
          <w:trHeight w:val="413" w:hRule="atLeast"/>
          <w:jc w:val="center"/>
        </w:trPr>
        <w:tc>
          <w:tcPr>
            <w:tcW w:w="5081" w:type="dxa"/>
            <w:gridSpan w:val="3"/>
            <w:vMerge w:val="restart"/>
            <w:tcBorders>
              <w:top w:val="single" w:color="auto" w:sz="8" w:space="0"/>
              <w:left w:val="single" w:color="auto" w:sz="8"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楷体_GB2312" w:hAnsi="宋体" w:eastAsia="楷体_GB2312" w:cs="Times New Roman"/>
                <w:kern w:val="0"/>
                <w:sz w:val="21"/>
                <w:szCs w:val="21"/>
                <w:bdr w:val="none" w:color="auto" w:sz="0" w:space="0"/>
              </w:rPr>
            </w:pPr>
            <w:r>
              <w:rPr>
                <w:rFonts w:hint="eastAsia" w:ascii="楷体_GB2312" w:hAnsi="宋体" w:eastAsia="楷体_GB2312" w:cs="楷体_GB2312"/>
                <w:kern w:val="0"/>
                <w:sz w:val="21"/>
                <w:szCs w:val="21"/>
                <w:bdr w:val="none" w:color="auto" w:sz="0" w:space="0"/>
                <w:lang w:val="en-US" w:eastAsia="zh-CN" w:bidi="ar"/>
              </w:rPr>
              <w:t>（本列数据的勾稽关系为：第一项加第二项之和，</w:t>
            </w:r>
          </w:p>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21"/>
                <w:szCs w:val="21"/>
                <w:bdr w:val="none" w:color="auto" w:sz="0" w:space="0"/>
              </w:rPr>
            </w:pPr>
            <w:r>
              <w:rPr>
                <w:rFonts w:hint="eastAsia" w:ascii="楷体_GB2312" w:hAnsi="宋体" w:eastAsia="楷体_GB2312" w:cs="楷体_GB2312"/>
                <w:kern w:val="0"/>
                <w:sz w:val="21"/>
                <w:szCs w:val="21"/>
                <w:bdr w:val="none" w:color="auto" w:sz="0" w:space="0"/>
                <w:lang w:val="en-US" w:eastAsia="zh-CN" w:bidi="ar"/>
              </w:rPr>
              <w:t>等于第三项加第四项之和）</w:t>
            </w:r>
          </w:p>
        </w:tc>
        <w:tc>
          <w:tcPr>
            <w:tcW w:w="4452" w:type="dxa"/>
            <w:gridSpan w:val="10"/>
            <w:tcBorders>
              <w:top w:val="single" w:color="auto" w:sz="8" w:space="0"/>
              <w:left w:val="single" w:color="auto" w:sz="4"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0"/>
                <w:sz w:val="21"/>
                <w:szCs w:val="21"/>
                <w:bdr w:val="none" w:color="auto" w:sz="0" w:space="0"/>
                <w:lang w:val="en-US" w:eastAsia="zh-CN" w:bidi="ar"/>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81" w:type="dxa"/>
            <w:gridSpan w:val="3"/>
            <w:vMerge w:val="continue"/>
            <w:tcBorders>
              <w:top w:val="single" w:color="auto" w:sz="8" w:space="0"/>
              <w:left w:val="single" w:color="auto" w:sz="8"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745" w:type="dxa"/>
            <w:vMerge w:val="restart"/>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0"/>
                <w:sz w:val="21"/>
                <w:szCs w:val="21"/>
                <w:bdr w:val="none" w:color="auto" w:sz="0" w:space="0"/>
                <w:lang w:val="en-US" w:eastAsia="zh-CN" w:bidi="ar"/>
              </w:rPr>
              <w:t>自然人</w:t>
            </w:r>
          </w:p>
        </w:tc>
        <w:tc>
          <w:tcPr>
            <w:tcW w:w="2989" w:type="dxa"/>
            <w:gridSpan w:val="7"/>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0"/>
                <w:sz w:val="21"/>
                <w:szCs w:val="21"/>
                <w:bdr w:val="none" w:color="auto" w:sz="0" w:space="0"/>
                <w:lang w:val="en-US" w:eastAsia="zh-CN" w:bidi="ar"/>
              </w:rPr>
              <w:t>法人或其他组织</w:t>
            </w:r>
          </w:p>
        </w:tc>
        <w:tc>
          <w:tcPr>
            <w:tcW w:w="699" w:type="dxa"/>
            <w:vMerge w:val="restart"/>
            <w:tcBorders>
              <w:top w:val="single" w:color="auto" w:sz="4" w:space="0"/>
              <w:left w:val="single" w:color="auto" w:sz="4"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0"/>
                <w:sz w:val="21"/>
                <w:szCs w:val="21"/>
                <w:bdr w:val="none" w:color="auto" w:sz="0" w:space="0"/>
                <w:lang w:val="en-US" w:eastAsia="zh-CN" w:bidi="ar"/>
              </w:rPr>
              <w:t>总计</w:t>
            </w:r>
          </w:p>
        </w:tc>
        <w:tc>
          <w:tcPr>
            <w:tcW w:w="19" w:type="dxa"/>
            <w:tcBorders>
              <w:top w:val="outset" w:color="auto" w:sz="6" w:space="0"/>
              <w:left w:val="outset" w:color="auto" w:sz="6" w:space="0"/>
              <w:bottom w:val="outset" w:color="auto" w:sz="6" w:space="0"/>
              <w:right w:val="outset" w:color="auto" w:sz="6" w:space="0"/>
            </w:tcBorders>
            <w:shd w:val="clear"/>
            <w:vAlign w:val="center"/>
          </w:tcPr>
          <w:p>
            <w:pPr>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81" w:type="dxa"/>
            <w:gridSpan w:val="3"/>
            <w:vMerge w:val="continue"/>
            <w:tcBorders>
              <w:top w:val="single" w:color="auto" w:sz="8" w:space="0"/>
              <w:left w:val="single" w:color="auto" w:sz="8"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745" w:type="dxa"/>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20" w:lineRule="exact"/>
              <w:ind w:left="-162" w:leftChars="-51" w:right="-163" w:rightChars="-51" w:hanging="1"/>
              <w:jc w:val="center"/>
              <w:rPr>
                <w:rFonts w:hint="eastAsia" w:ascii="黑体" w:hAnsi="宋体" w:eastAsia="黑体" w:cs="黑体"/>
                <w:kern w:val="0"/>
                <w:sz w:val="21"/>
                <w:szCs w:val="21"/>
                <w:bdr w:val="none" w:color="auto" w:sz="0" w:space="0"/>
                <w:lang w:val="en-US" w:eastAsia="zh-CN" w:bidi="ar"/>
              </w:rPr>
            </w:pPr>
            <w:r>
              <w:rPr>
                <w:rFonts w:hint="eastAsia" w:ascii="黑体" w:hAnsi="宋体" w:eastAsia="黑体" w:cs="黑体"/>
                <w:kern w:val="0"/>
                <w:sz w:val="21"/>
                <w:szCs w:val="21"/>
                <w:bdr w:val="none" w:color="auto" w:sz="0" w:space="0"/>
                <w:lang w:val="en-US" w:eastAsia="zh-CN" w:bidi="ar"/>
              </w:rPr>
              <w:t>商业</w:t>
            </w:r>
          </w:p>
          <w:p>
            <w:pPr>
              <w:keepNext w:val="0"/>
              <w:keepLines w:val="0"/>
              <w:widowControl/>
              <w:suppressLineNumbers w:val="0"/>
              <w:spacing w:before="0" w:beforeAutospacing="0" w:after="0" w:afterAutospacing="0" w:line="320" w:lineRule="exact"/>
              <w:ind w:left="-162" w:leftChars="-51" w:right="-163" w:rightChars="-51" w:hanging="1"/>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0"/>
                <w:sz w:val="21"/>
                <w:szCs w:val="21"/>
                <w:bdr w:val="none" w:color="auto" w:sz="0" w:space="0"/>
                <w:lang w:val="en-US" w:eastAsia="zh-CN" w:bidi="ar"/>
              </w:rPr>
              <w:t>企业</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20" w:lineRule="exact"/>
              <w:ind w:left="-163" w:leftChars="-51" w:right="-163" w:rightChars="-51"/>
              <w:jc w:val="center"/>
              <w:rPr>
                <w:rFonts w:hint="eastAsia" w:ascii="黑体" w:hAnsi="宋体" w:eastAsia="黑体" w:cs="黑体"/>
                <w:kern w:val="0"/>
                <w:sz w:val="21"/>
                <w:szCs w:val="21"/>
                <w:bdr w:val="none" w:color="auto" w:sz="0" w:space="0"/>
                <w:lang w:val="en-US" w:eastAsia="zh-CN" w:bidi="ar"/>
              </w:rPr>
            </w:pPr>
            <w:r>
              <w:rPr>
                <w:rFonts w:hint="eastAsia" w:ascii="黑体" w:hAnsi="宋体" w:eastAsia="黑体" w:cs="黑体"/>
                <w:kern w:val="0"/>
                <w:sz w:val="21"/>
                <w:szCs w:val="21"/>
                <w:bdr w:val="none" w:color="auto" w:sz="0" w:space="0"/>
                <w:lang w:val="en-US" w:eastAsia="zh-CN" w:bidi="ar"/>
              </w:rPr>
              <w:t>科研</w:t>
            </w:r>
          </w:p>
          <w:p>
            <w:pPr>
              <w:keepNext w:val="0"/>
              <w:keepLines w:val="0"/>
              <w:widowControl/>
              <w:suppressLineNumbers w:val="0"/>
              <w:spacing w:before="0" w:beforeAutospacing="0" w:after="0" w:afterAutospacing="0" w:line="320" w:lineRule="exact"/>
              <w:ind w:left="-163" w:leftChars="-51" w:right="-163" w:rightChars="-51"/>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0"/>
                <w:sz w:val="21"/>
                <w:szCs w:val="21"/>
                <w:bdr w:val="none" w:color="auto" w:sz="0" w:space="0"/>
                <w:lang w:val="en-US" w:eastAsia="zh-CN" w:bidi="ar"/>
              </w:rPr>
              <w:t>机构</w:t>
            </w:r>
          </w:p>
        </w:tc>
        <w:tc>
          <w:tcPr>
            <w:tcW w:w="71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20" w:lineRule="exact"/>
              <w:ind w:left="-163" w:leftChars="-51" w:right="-163" w:rightChars="-51"/>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0"/>
                <w:sz w:val="21"/>
                <w:szCs w:val="21"/>
                <w:bdr w:val="none" w:color="auto" w:sz="0" w:space="0"/>
                <w:lang w:val="en-US" w:eastAsia="zh-CN" w:bidi="ar"/>
              </w:rPr>
              <w:t>社会公益组织</w:t>
            </w:r>
          </w:p>
        </w:tc>
        <w:tc>
          <w:tcPr>
            <w:tcW w:w="673"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20" w:lineRule="exact"/>
              <w:ind w:left="-162" w:leftChars="-51" w:right="-163" w:rightChars="-51" w:hanging="1"/>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0"/>
                <w:sz w:val="21"/>
                <w:szCs w:val="21"/>
                <w:bdr w:val="none" w:color="auto" w:sz="0" w:space="0"/>
                <w:lang w:val="en-US" w:eastAsia="zh-CN" w:bidi="ar"/>
              </w:rPr>
              <w:t>法律服务机构</w:t>
            </w:r>
          </w:p>
        </w:tc>
        <w:tc>
          <w:tcPr>
            <w:tcW w:w="524"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60" w:lineRule="exact"/>
              <w:ind w:left="-96" w:leftChars="-30" w:right="-205" w:rightChars="-64"/>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0"/>
                <w:sz w:val="21"/>
                <w:szCs w:val="21"/>
                <w:bdr w:val="none" w:color="auto" w:sz="0" w:space="0"/>
                <w:lang w:val="en-US" w:eastAsia="zh-CN" w:bidi="ar"/>
              </w:rPr>
              <w:t>其他</w:t>
            </w:r>
          </w:p>
        </w:tc>
        <w:tc>
          <w:tcPr>
            <w:tcW w:w="699" w:type="dxa"/>
            <w:vMerge w:val="continue"/>
            <w:tcBorders>
              <w:top w:val="single" w:color="auto" w:sz="4" w:space="0"/>
              <w:left w:val="single" w:color="auto" w:sz="4" w:space="0"/>
              <w:bottom w:val="single" w:color="auto" w:sz="4"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19" w:type="dxa"/>
            <w:tcBorders>
              <w:top w:val="outset" w:color="auto" w:sz="6" w:space="0"/>
              <w:left w:val="outset" w:color="auto" w:sz="6" w:space="0"/>
              <w:bottom w:val="outset" w:color="auto" w:sz="6" w:space="0"/>
              <w:right w:val="outset" w:color="auto" w:sz="6" w:space="0"/>
            </w:tcBorders>
            <w:shd w:val="clear"/>
            <w:vAlign w:val="center"/>
          </w:tcPr>
          <w:p>
            <w:pPr>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1" w:type="dxa"/>
            <w:gridSpan w:val="3"/>
            <w:tcBorders>
              <w:top w:val="single" w:color="auto" w:sz="4" w:space="0"/>
              <w:left w:val="single" w:color="auto" w:sz="8"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eastAsia" w:ascii="黑体" w:hAnsi="宋体" w:eastAsia="黑体" w:cs="Times New Roman"/>
                <w:kern w:val="2"/>
                <w:sz w:val="21"/>
                <w:szCs w:val="21"/>
                <w:bdr w:val="none" w:color="auto" w:sz="0" w:space="0"/>
              </w:rPr>
            </w:pPr>
            <w:r>
              <w:rPr>
                <w:rFonts w:hint="eastAsia" w:ascii="黑体" w:hAnsi="宋体" w:eastAsia="黑体" w:cs="黑体"/>
                <w:kern w:val="0"/>
                <w:sz w:val="21"/>
                <w:szCs w:val="21"/>
                <w:bdr w:val="none" w:color="auto" w:sz="0" w:space="0"/>
                <w:lang w:val="en-US" w:eastAsia="zh-CN" w:bidi="ar"/>
              </w:rPr>
              <w:t>一、本年新收政府信息公开申请数量</w:t>
            </w:r>
          </w:p>
        </w:tc>
        <w:tc>
          <w:tcPr>
            <w:tcW w:w="745"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hAnsi="Times New Roman" w:cs="仿宋_GB2312"/>
                <w:color w:val="000000" w:themeColor="text1"/>
                <w:kern w:val="2"/>
                <w:sz w:val="21"/>
                <w:szCs w:val="21"/>
                <w:bdr w:val="none" w:color="auto" w:sz="0" w:space="0"/>
                <w:lang w:val="en-US" w:eastAsia="zh-CN" w:bidi="ar"/>
                <w14:textFill>
                  <w14:solidFill>
                    <w14:schemeClr w14:val="tx1"/>
                  </w14:solidFill>
                </w14:textFill>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hAnsi="Times New Roman" w:cs="仿宋_GB2312"/>
                <w:color w:val="000000" w:themeColor="text1"/>
                <w:kern w:val="2"/>
                <w:sz w:val="21"/>
                <w:szCs w:val="21"/>
                <w:bdr w:val="none" w:color="auto" w:sz="0" w:space="0"/>
                <w:lang w:val="en-US" w:eastAsia="zh-CN" w:bidi="ar"/>
                <w14:textFill>
                  <w14:solidFill>
                    <w14:schemeClr w14:val="tx1"/>
                  </w14:solidFill>
                </w14:textFill>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hAnsi="Times New Roman" w:cs="仿宋_GB2312"/>
                <w:color w:val="000000" w:themeColor="text1"/>
                <w:kern w:val="2"/>
                <w:sz w:val="21"/>
                <w:szCs w:val="21"/>
                <w:bdr w:val="none" w:color="auto" w:sz="0" w:space="0"/>
                <w:lang w:val="en-US" w:eastAsia="zh-CN" w:bidi="ar"/>
                <w14:textFill>
                  <w14:solidFill>
                    <w14:schemeClr w14:val="tx1"/>
                  </w14:solidFill>
                </w14:textFill>
              </w:rPr>
              <w:t>0</w:t>
            </w:r>
          </w:p>
        </w:tc>
        <w:tc>
          <w:tcPr>
            <w:tcW w:w="71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hAnsi="Times New Roman" w:cs="仿宋_GB2312"/>
                <w:color w:val="000000" w:themeColor="text1"/>
                <w:kern w:val="2"/>
                <w:sz w:val="21"/>
                <w:szCs w:val="21"/>
                <w:bdr w:val="none" w:color="auto" w:sz="0" w:space="0"/>
                <w:lang w:val="en-US" w:eastAsia="zh-CN" w:bidi="ar"/>
                <w14:textFill>
                  <w14:solidFill>
                    <w14:schemeClr w14:val="tx1"/>
                  </w14:solidFill>
                </w14:textFill>
              </w:rPr>
              <w:t>0</w:t>
            </w:r>
          </w:p>
        </w:tc>
        <w:tc>
          <w:tcPr>
            <w:tcW w:w="673"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hAnsi="Times New Roman" w:cs="仿宋_GB2312"/>
                <w:color w:val="000000" w:themeColor="text1"/>
                <w:kern w:val="2"/>
                <w:sz w:val="21"/>
                <w:szCs w:val="21"/>
                <w:bdr w:val="none" w:color="auto" w:sz="0" w:space="0"/>
                <w:lang w:val="en-US" w:eastAsia="zh-CN" w:bidi="ar"/>
                <w14:textFill>
                  <w14:solidFill>
                    <w14:schemeClr w14:val="tx1"/>
                  </w14:solidFill>
                </w14:textFill>
              </w:rPr>
              <w:t>0</w:t>
            </w:r>
          </w:p>
        </w:tc>
        <w:tc>
          <w:tcPr>
            <w:tcW w:w="524"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default" w:ascii="仿宋_GB2312" w:hAnsi="Times New Roman" w:eastAsia="仿宋_GB2312" w:cs="Times New Roman"/>
                <w:color w:val="000000" w:themeColor="text1"/>
                <w:kern w:val="2"/>
                <w:sz w:val="21"/>
                <w:szCs w:val="21"/>
                <w:bdr w:val="none" w:color="auto" w:sz="0" w:space="0"/>
                <w:lang w:val="en-US"/>
                <w14:textFill>
                  <w14:solidFill>
                    <w14:schemeClr w14:val="tx1"/>
                  </w14:solidFill>
                </w14:textFill>
              </w:rPr>
            </w:pPr>
            <w:r>
              <w:rPr>
                <w:rFonts w:hint="eastAsia" w:hAnsi="Times New Roman" w:cs="仿宋_GB2312"/>
                <w:color w:val="000000" w:themeColor="text1"/>
                <w:kern w:val="2"/>
                <w:sz w:val="21"/>
                <w:szCs w:val="21"/>
                <w:bdr w:val="none" w:color="auto" w:sz="0" w:space="0"/>
                <w:lang w:val="en-US" w:eastAsia="zh-CN" w:bidi="ar"/>
                <w14:textFill>
                  <w14:solidFill>
                    <w14:schemeClr w14:val="tx1"/>
                  </w14:solidFill>
                </w14:textFill>
              </w:rPr>
              <w:t>0</w:t>
            </w:r>
          </w:p>
        </w:tc>
        <w:tc>
          <w:tcPr>
            <w:tcW w:w="699" w:type="dxa"/>
            <w:tcBorders>
              <w:top w:val="single" w:color="auto" w:sz="4" w:space="0"/>
              <w:left w:val="single" w:color="auto" w:sz="4"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lang w:val="en-US" w:eastAsia="zh-CN"/>
                <w14:textFill>
                  <w14:solidFill>
                    <w14:schemeClr w14:val="tx1"/>
                  </w14:solidFill>
                </w14:textFill>
              </w:rPr>
            </w:pPr>
            <w:r>
              <w:rPr>
                <w:rFonts w:hint="eastAsia" w:hAnsi="Times New Roman" w:cs="Times New Roman"/>
                <w:color w:val="000000" w:themeColor="text1"/>
                <w:kern w:val="2"/>
                <w:sz w:val="21"/>
                <w:szCs w:val="21"/>
                <w:bdr w:val="none" w:color="auto" w:sz="0" w:space="0"/>
                <w:lang w:val="en-US" w:eastAsia="zh-CN"/>
                <w14:textFill>
                  <w14:solidFill>
                    <w14:schemeClr w14:val="tx1"/>
                  </w14:solidFill>
                </w14:textFill>
              </w:rPr>
              <w:t>0</w:t>
            </w:r>
          </w:p>
        </w:tc>
        <w:tc>
          <w:tcPr>
            <w:tcW w:w="19" w:type="dxa"/>
            <w:tcBorders>
              <w:top w:val="outset" w:color="auto" w:sz="6" w:space="0"/>
              <w:left w:val="outset" w:color="auto" w:sz="6" w:space="0"/>
              <w:bottom w:val="outset" w:color="auto" w:sz="6" w:space="0"/>
              <w:right w:val="outset" w:color="auto" w:sz="6" w:space="0"/>
            </w:tcBorders>
            <w:shd w:val="clear"/>
            <w:vAlign w:val="center"/>
          </w:tcPr>
          <w:p>
            <w:pPr>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1" w:type="dxa"/>
            <w:gridSpan w:val="3"/>
            <w:tcBorders>
              <w:top w:val="single" w:color="auto" w:sz="4" w:space="0"/>
              <w:left w:val="single" w:color="auto" w:sz="8"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eastAsia" w:ascii="黑体" w:hAnsi="宋体" w:eastAsia="黑体" w:cs="Times New Roman"/>
                <w:kern w:val="2"/>
                <w:sz w:val="21"/>
                <w:szCs w:val="21"/>
                <w:bdr w:val="none" w:color="auto" w:sz="0" w:space="0"/>
              </w:rPr>
            </w:pPr>
            <w:r>
              <w:rPr>
                <w:rFonts w:hint="eastAsia" w:ascii="黑体" w:hAnsi="宋体" w:eastAsia="黑体" w:cs="黑体"/>
                <w:kern w:val="0"/>
                <w:sz w:val="21"/>
                <w:szCs w:val="21"/>
                <w:bdr w:val="none" w:color="auto" w:sz="0" w:space="0"/>
                <w:lang w:val="en-US" w:eastAsia="zh-CN" w:bidi="ar"/>
              </w:rPr>
              <w:t>二、上年结转政府信息公开申请数量</w:t>
            </w:r>
          </w:p>
        </w:tc>
        <w:tc>
          <w:tcPr>
            <w:tcW w:w="745"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hAnsi="Times New Roman" w:cs="仿宋_GB2312"/>
                <w:color w:val="000000" w:themeColor="text1"/>
                <w:kern w:val="2"/>
                <w:sz w:val="21"/>
                <w:szCs w:val="21"/>
                <w:bdr w:val="none" w:color="auto" w:sz="0" w:space="0"/>
                <w:lang w:val="en-US" w:eastAsia="zh-CN" w:bidi="ar"/>
                <w14:textFill>
                  <w14:solidFill>
                    <w14:schemeClr w14:val="tx1"/>
                  </w14:solidFill>
                </w14:textFill>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hAnsi="Times New Roman" w:cs="仿宋_GB2312"/>
                <w:color w:val="000000" w:themeColor="text1"/>
                <w:kern w:val="2"/>
                <w:sz w:val="21"/>
                <w:szCs w:val="21"/>
                <w:bdr w:val="none" w:color="auto" w:sz="0" w:space="0"/>
                <w:lang w:val="en-US" w:eastAsia="zh-CN" w:bidi="ar"/>
                <w14:textFill>
                  <w14:solidFill>
                    <w14:schemeClr w14:val="tx1"/>
                  </w14:solidFill>
                </w14:textFill>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hAnsi="Times New Roman" w:cs="仿宋_GB2312"/>
                <w:color w:val="000000" w:themeColor="text1"/>
                <w:kern w:val="2"/>
                <w:sz w:val="21"/>
                <w:szCs w:val="21"/>
                <w:bdr w:val="none" w:color="auto" w:sz="0" w:space="0"/>
                <w:lang w:val="en-US" w:eastAsia="zh-CN" w:bidi="ar"/>
                <w14:textFill>
                  <w14:solidFill>
                    <w14:schemeClr w14:val="tx1"/>
                  </w14:solidFill>
                </w14:textFill>
              </w:rPr>
              <w:t>0</w:t>
            </w:r>
          </w:p>
        </w:tc>
        <w:tc>
          <w:tcPr>
            <w:tcW w:w="71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hAnsi="Times New Roman" w:cs="仿宋_GB2312"/>
                <w:color w:val="000000" w:themeColor="text1"/>
                <w:kern w:val="2"/>
                <w:sz w:val="21"/>
                <w:szCs w:val="21"/>
                <w:bdr w:val="none" w:color="auto" w:sz="0" w:space="0"/>
                <w:lang w:val="en-US" w:eastAsia="zh-CN" w:bidi="ar"/>
                <w14:textFill>
                  <w14:solidFill>
                    <w14:schemeClr w14:val="tx1"/>
                  </w14:solidFill>
                </w14:textFill>
              </w:rPr>
              <w:t>0</w:t>
            </w:r>
          </w:p>
        </w:tc>
        <w:tc>
          <w:tcPr>
            <w:tcW w:w="673"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hAnsi="Times New Roman" w:cs="仿宋_GB2312"/>
                <w:color w:val="000000" w:themeColor="text1"/>
                <w:kern w:val="2"/>
                <w:sz w:val="21"/>
                <w:szCs w:val="21"/>
                <w:bdr w:val="none" w:color="auto" w:sz="0" w:space="0"/>
                <w:lang w:val="en-US" w:eastAsia="zh-CN" w:bidi="ar"/>
                <w14:textFill>
                  <w14:solidFill>
                    <w14:schemeClr w14:val="tx1"/>
                  </w14:solidFill>
                </w14:textFill>
              </w:rPr>
              <w:t>0</w:t>
            </w:r>
          </w:p>
        </w:tc>
        <w:tc>
          <w:tcPr>
            <w:tcW w:w="524"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hAnsi="Times New Roman" w:cs="仿宋_GB2312"/>
                <w:color w:val="000000" w:themeColor="text1"/>
                <w:kern w:val="2"/>
                <w:sz w:val="21"/>
                <w:szCs w:val="21"/>
                <w:bdr w:val="none" w:color="auto" w:sz="0" w:space="0"/>
                <w:lang w:val="en-US" w:eastAsia="zh-CN" w:bidi="ar"/>
                <w14:textFill>
                  <w14:solidFill>
                    <w14:schemeClr w14:val="tx1"/>
                  </w14:solidFill>
                </w14:textFill>
              </w:rPr>
              <w:t>0</w:t>
            </w:r>
          </w:p>
        </w:tc>
        <w:tc>
          <w:tcPr>
            <w:tcW w:w="699" w:type="dxa"/>
            <w:tcBorders>
              <w:top w:val="single" w:color="auto" w:sz="4" w:space="0"/>
              <w:left w:val="single" w:color="auto" w:sz="4"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hAnsi="Times New Roman" w:cs="仿宋_GB2312"/>
                <w:color w:val="000000" w:themeColor="text1"/>
                <w:kern w:val="2"/>
                <w:sz w:val="21"/>
                <w:szCs w:val="21"/>
                <w:bdr w:val="none" w:color="auto" w:sz="0" w:space="0"/>
                <w:lang w:val="en-US" w:eastAsia="zh-CN" w:bidi="ar"/>
                <w14:textFill>
                  <w14:solidFill>
                    <w14:schemeClr w14:val="tx1"/>
                  </w14:solidFill>
                </w14:textFill>
              </w:rPr>
              <w:t>0</w:t>
            </w:r>
          </w:p>
        </w:tc>
        <w:tc>
          <w:tcPr>
            <w:tcW w:w="19" w:type="dxa"/>
            <w:tcBorders>
              <w:top w:val="outset" w:color="auto" w:sz="6" w:space="0"/>
              <w:left w:val="outset" w:color="auto" w:sz="6" w:space="0"/>
              <w:bottom w:val="outset" w:color="auto" w:sz="6" w:space="0"/>
              <w:right w:val="outset" w:color="auto" w:sz="6" w:space="0"/>
            </w:tcBorders>
            <w:shd w:val="clear"/>
            <w:vAlign w:val="center"/>
          </w:tcPr>
          <w:p>
            <w:pPr>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restart"/>
            <w:tcBorders>
              <w:top w:val="single" w:color="auto" w:sz="4" w:space="0"/>
              <w:left w:val="single" w:color="auto" w:sz="8"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180" w:afterAutospacing="0"/>
              <w:ind w:left="0" w:right="0"/>
              <w:jc w:val="both"/>
              <w:rPr>
                <w:rFonts w:hint="eastAsia" w:ascii="黑体" w:hAnsi="宋体" w:eastAsia="黑体" w:cs="Times New Roman"/>
                <w:kern w:val="2"/>
                <w:sz w:val="21"/>
                <w:szCs w:val="21"/>
                <w:bdr w:val="none" w:color="auto" w:sz="0" w:space="0"/>
              </w:rPr>
            </w:pPr>
            <w:r>
              <w:rPr>
                <w:rFonts w:hint="eastAsia" w:ascii="黑体" w:hAnsi="宋体" w:eastAsia="黑体" w:cs="黑体"/>
                <w:kern w:val="0"/>
                <w:sz w:val="21"/>
                <w:szCs w:val="21"/>
                <w:bdr w:val="none" w:color="auto" w:sz="0" w:space="0"/>
                <w:lang w:val="en-US" w:eastAsia="zh-CN" w:bidi="ar"/>
              </w:rPr>
              <w:t>三、本年度办理结果</w:t>
            </w:r>
          </w:p>
        </w:tc>
        <w:tc>
          <w:tcPr>
            <w:tcW w:w="4666"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eastAsia" w:ascii="黑体" w:hAnsi="宋体" w:eastAsia="黑体" w:cs="Times New Roman"/>
                <w:kern w:val="2"/>
                <w:sz w:val="21"/>
                <w:szCs w:val="21"/>
                <w:bdr w:val="none" w:color="auto" w:sz="0" w:space="0"/>
              </w:rPr>
            </w:pPr>
            <w:r>
              <w:rPr>
                <w:rFonts w:hint="eastAsia" w:ascii="黑体" w:hAnsi="宋体" w:eastAsia="黑体" w:cs="黑体"/>
                <w:kern w:val="0"/>
                <w:sz w:val="21"/>
                <w:szCs w:val="21"/>
                <w:bdr w:val="none" w:color="auto" w:sz="0" w:space="0"/>
                <w:lang w:val="en-US" w:eastAsia="zh-CN" w:bidi="ar"/>
              </w:rPr>
              <w:t>（一）予以公开</w:t>
            </w:r>
          </w:p>
        </w:tc>
        <w:tc>
          <w:tcPr>
            <w:tcW w:w="749"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hAnsi="Times New Roman" w:cs="仿宋_GB2312"/>
                <w:color w:val="000000" w:themeColor="text1"/>
                <w:kern w:val="2"/>
                <w:sz w:val="21"/>
                <w:szCs w:val="21"/>
                <w:bdr w:val="none" w:color="auto" w:sz="0" w:space="0"/>
                <w:lang w:val="en-US" w:eastAsia="zh-CN" w:bidi="ar"/>
                <w14:textFill>
                  <w14:solidFill>
                    <w14:schemeClr w14:val="tx1"/>
                  </w14:solidFill>
                </w14:textFill>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533"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71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673"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524"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699" w:type="dxa"/>
            <w:tcBorders>
              <w:top w:val="single" w:color="auto" w:sz="4" w:space="0"/>
              <w:left w:val="single" w:color="auto" w:sz="4"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hAnsi="Times New Roman" w:cs="仿宋_GB2312"/>
                <w:color w:val="000000" w:themeColor="text1"/>
                <w:kern w:val="2"/>
                <w:sz w:val="21"/>
                <w:szCs w:val="21"/>
                <w:bdr w:val="none" w:color="auto" w:sz="0" w:space="0"/>
                <w:lang w:val="en-US" w:eastAsia="zh-CN" w:bidi="ar"/>
                <w14:textFill>
                  <w14:solidFill>
                    <w14:schemeClr w14:val="tx1"/>
                  </w14:solidFill>
                </w14:textFill>
              </w:rPr>
              <w:t>0</w:t>
            </w:r>
          </w:p>
        </w:tc>
        <w:tc>
          <w:tcPr>
            <w:tcW w:w="19" w:type="dxa"/>
            <w:tcBorders>
              <w:top w:val="outset" w:color="auto" w:sz="6" w:space="0"/>
              <w:left w:val="outset" w:color="auto" w:sz="6" w:space="0"/>
              <w:bottom w:val="outset" w:color="auto" w:sz="6" w:space="0"/>
              <w:right w:val="outset" w:color="auto" w:sz="6" w:space="0"/>
            </w:tcBorders>
            <w:shd w:val="clear"/>
            <w:vAlign w:val="center"/>
          </w:tcPr>
          <w:p>
            <w:pPr>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tcBorders>
              <w:top w:val="single" w:color="auto" w:sz="4" w:space="0"/>
              <w:left w:val="single" w:color="auto" w:sz="8"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4666"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eastAsia" w:ascii="黑体" w:hAnsi="宋体" w:eastAsia="黑体" w:cs="Times New Roman"/>
                <w:kern w:val="2"/>
                <w:sz w:val="21"/>
                <w:szCs w:val="21"/>
                <w:bdr w:val="none" w:color="auto" w:sz="0" w:space="0"/>
              </w:rPr>
            </w:pPr>
            <w:r>
              <w:rPr>
                <w:rFonts w:hint="eastAsia" w:ascii="黑体" w:hAnsi="宋体" w:eastAsia="黑体" w:cs="黑体"/>
                <w:kern w:val="0"/>
                <w:sz w:val="21"/>
                <w:szCs w:val="21"/>
                <w:bdr w:val="none" w:color="auto" w:sz="0" w:space="0"/>
                <w:lang w:val="en-US" w:eastAsia="zh-CN" w:bidi="ar"/>
              </w:rPr>
              <w:t>（二）部分公开（区分处理的，只计这一情形，不计其他情形）</w:t>
            </w:r>
          </w:p>
        </w:tc>
        <w:tc>
          <w:tcPr>
            <w:tcW w:w="749"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hAnsi="Times New Roman" w:cs="仿宋_GB2312"/>
                <w:color w:val="000000" w:themeColor="text1"/>
                <w:kern w:val="2"/>
                <w:sz w:val="21"/>
                <w:szCs w:val="21"/>
                <w:bdr w:val="none" w:color="auto" w:sz="0" w:space="0"/>
                <w:lang w:val="en-US" w:eastAsia="zh-CN" w:bidi="ar"/>
                <w14:textFill>
                  <w14:solidFill>
                    <w14:schemeClr w14:val="tx1"/>
                  </w14:solidFill>
                </w14:textFill>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533"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71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673"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524"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699" w:type="dxa"/>
            <w:tcBorders>
              <w:top w:val="single" w:color="auto" w:sz="4" w:space="0"/>
              <w:left w:val="single" w:color="auto" w:sz="4"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hAnsi="Times New Roman" w:cs="仿宋_GB2312"/>
                <w:color w:val="000000" w:themeColor="text1"/>
                <w:kern w:val="2"/>
                <w:sz w:val="21"/>
                <w:szCs w:val="21"/>
                <w:bdr w:val="none" w:color="auto" w:sz="0" w:space="0"/>
                <w:lang w:val="en-US" w:eastAsia="zh-CN" w:bidi="ar"/>
                <w14:textFill>
                  <w14:solidFill>
                    <w14:schemeClr w14:val="tx1"/>
                  </w14:solidFill>
                </w14:textFill>
              </w:rPr>
              <w:t>0</w:t>
            </w:r>
          </w:p>
        </w:tc>
        <w:tc>
          <w:tcPr>
            <w:tcW w:w="19" w:type="dxa"/>
            <w:tcBorders>
              <w:top w:val="outset" w:color="auto" w:sz="6" w:space="0"/>
              <w:left w:val="outset" w:color="auto" w:sz="6" w:space="0"/>
              <w:bottom w:val="outset" w:color="auto" w:sz="6" w:space="0"/>
              <w:right w:val="outset" w:color="auto" w:sz="6" w:space="0"/>
            </w:tcBorders>
            <w:shd w:val="clear"/>
            <w:vAlign w:val="center"/>
          </w:tcPr>
          <w:p>
            <w:pPr>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5" w:type="dxa"/>
            <w:vMerge w:val="continue"/>
            <w:tcBorders>
              <w:top w:val="single" w:color="auto" w:sz="4" w:space="0"/>
              <w:left w:val="single" w:color="auto" w:sz="8"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1697" w:type="dxa"/>
            <w:vMerge w:val="restart"/>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200" w:lineRule="exact"/>
              <w:ind w:left="-163" w:leftChars="-51" w:right="0"/>
              <w:jc w:val="both"/>
              <w:rPr>
                <w:rFonts w:hint="eastAsia" w:ascii="黑体" w:hAnsi="宋体" w:eastAsia="黑体" w:cs="Times New Roman"/>
                <w:kern w:val="2"/>
                <w:sz w:val="21"/>
                <w:szCs w:val="21"/>
                <w:bdr w:val="none" w:color="auto" w:sz="0" w:space="0"/>
              </w:rPr>
            </w:pPr>
            <w:r>
              <w:rPr>
                <w:rFonts w:hint="eastAsia" w:ascii="黑体" w:hAnsi="宋体" w:eastAsia="黑体" w:cs="黑体"/>
                <w:kern w:val="0"/>
                <w:sz w:val="21"/>
                <w:szCs w:val="21"/>
                <w:bdr w:val="none" w:color="auto" w:sz="0" w:space="0"/>
                <w:lang w:val="en-US" w:eastAsia="zh-CN" w:bidi="ar"/>
              </w:rPr>
              <w:t>（三）不予公开</w:t>
            </w:r>
          </w:p>
        </w:tc>
        <w:tc>
          <w:tcPr>
            <w:tcW w:w="296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200" w:lineRule="exact"/>
              <w:ind w:left="0" w:right="0"/>
              <w:jc w:val="both"/>
              <w:rPr>
                <w:rFonts w:hint="eastAsia" w:ascii="仿宋_GB2312" w:hAnsi="宋体" w:eastAsia="仿宋_GB2312" w:cs="Times New Roman"/>
                <w:kern w:val="0"/>
                <w:sz w:val="21"/>
                <w:szCs w:val="21"/>
                <w:bdr w:val="none" w:color="auto" w:sz="0" w:space="0"/>
              </w:rPr>
            </w:pPr>
            <w:r>
              <w:rPr>
                <w:rFonts w:hint="eastAsia" w:ascii="仿宋_GB2312" w:hAnsi="宋体" w:eastAsia="仿宋_GB2312" w:cs="仿宋_GB2312"/>
                <w:kern w:val="0"/>
                <w:sz w:val="21"/>
                <w:szCs w:val="21"/>
                <w:bdr w:val="none" w:color="auto" w:sz="0" w:space="0"/>
                <w:lang w:val="en-US" w:eastAsia="zh-CN" w:bidi="ar"/>
              </w:rPr>
              <w:t>1.属于国家秘密</w:t>
            </w:r>
          </w:p>
        </w:tc>
        <w:tc>
          <w:tcPr>
            <w:tcW w:w="745"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71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673"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524"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699" w:type="dxa"/>
            <w:tcBorders>
              <w:top w:val="single" w:color="auto" w:sz="4" w:space="0"/>
              <w:left w:val="single" w:color="auto" w:sz="4"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19" w:type="dxa"/>
            <w:tcBorders>
              <w:top w:val="outset" w:color="auto" w:sz="6" w:space="0"/>
              <w:left w:val="outset" w:color="auto" w:sz="6" w:space="0"/>
              <w:bottom w:val="outset" w:color="auto" w:sz="6" w:space="0"/>
              <w:right w:val="outset" w:color="auto" w:sz="6" w:space="0"/>
            </w:tcBorders>
            <w:shd w:val="clear"/>
            <w:vAlign w:val="center"/>
          </w:tcPr>
          <w:p>
            <w:pPr>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5" w:type="dxa"/>
            <w:vMerge w:val="continue"/>
            <w:tcBorders>
              <w:top w:val="single" w:color="auto" w:sz="4" w:space="0"/>
              <w:left w:val="single" w:color="auto" w:sz="8"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1697" w:type="dxa"/>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296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200" w:lineRule="exact"/>
              <w:ind w:left="0" w:right="0"/>
              <w:jc w:val="both"/>
              <w:rPr>
                <w:rFonts w:hint="eastAsia" w:ascii="仿宋_GB2312" w:hAnsi="宋体" w:eastAsia="仿宋_GB2312" w:cs="Times New Roman"/>
                <w:kern w:val="0"/>
                <w:sz w:val="21"/>
                <w:szCs w:val="21"/>
                <w:bdr w:val="none" w:color="auto" w:sz="0" w:space="0"/>
              </w:rPr>
            </w:pPr>
            <w:r>
              <w:rPr>
                <w:rFonts w:hint="eastAsia" w:ascii="仿宋_GB2312" w:hAnsi="宋体" w:eastAsia="仿宋_GB2312" w:cs="仿宋_GB2312"/>
                <w:kern w:val="0"/>
                <w:sz w:val="21"/>
                <w:szCs w:val="21"/>
                <w:bdr w:val="none" w:color="auto" w:sz="0" w:space="0"/>
                <w:lang w:val="en-US" w:eastAsia="zh-CN" w:bidi="ar"/>
              </w:rPr>
              <w:t>2.其他法律行政法规禁止公开</w:t>
            </w:r>
          </w:p>
        </w:tc>
        <w:tc>
          <w:tcPr>
            <w:tcW w:w="745"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71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673"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24"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699" w:type="dxa"/>
            <w:tcBorders>
              <w:top w:val="single" w:color="auto" w:sz="4" w:space="0"/>
              <w:left w:val="single" w:color="auto" w:sz="4"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19" w:type="dxa"/>
            <w:tcBorders>
              <w:top w:val="outset" w:color="auto" w:sz="6" w:space="0"/>
              <w:left w:val="outset" w:color="auto" w:sz="6" w:space="0"/>
              <w:bottom w:val="outset" w:color="auto" w:sz="6" w:space="0"/>
              <w:right w:val="outset" w:color="auto" w:sz="6" w:space="0"/>
            </w:tcBorders>
            <w:shd w:val="clear"/>
            <w:vAlign w:val="center"/>
          </w:tcPr>
          <w:p>
            <w:pPr>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5" w:type="dxa"/>
            <w:vMerge w:val="continue"/>
            <w:tcBorders>
              <w:top w:val="single" w:color="auto" w:sz="4" w:space="0"/>
              <w:left w:val="single" w:color="auto" w:sz="8"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1697" w:type="dxa"/>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296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200" w:lineRule="exact"/>
              <w:ind w:left="0" w:right="0"/>
              <w:jc w:val="both"/>
              <w:rPr>
                <w:rFonts w:hint="eastAsia" w:ascii="仿宋_GB2312" w:hAnsi="宋体" w:eastAsia="仿宋_GB2312" w:cs="Times New Roman"/>
                <w:kern w:val="0"/>
                <w:sz w:val="21"/>
                <w:szCs w:val="21"/>
                <w:bdr w:val="none" w:color="auto" w:sz="0" w:space="0"/>
              </w:rPr>
            </w:pPr>
            <w:r>
              <w:rPr>
                <w:rFonts w:hint="eastAsia" w:ascii="仿宋_GB2312" w:hAnsi="宋体" w:eastAsia="仿宋_GB2312" w:cs="仿宋_GB2312"/>
                <w:kern w:val="0"/>
                <w:sz w:val="21"/>
                <w:szCs w:val="21"/>
                <w:bdr w:val="none" w:color="auto" w:sz="0" w:space="0"/>
                <w:lang w:val="en-US" w:eastAsia="zh-CN" w:bidi="ar"/>
              </w:rPr>
              <w:t>3.危及“三安全一稳定”</w:t>
            </w:r>
          </w:p>
        </w:tc>
        <w:tc>
          <w:tcPr>
            <w:tcW w:w="745"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71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673"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24"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699" w:type="dxa"/>
            <w:tcBorders>
              <w:top w:val="single" w:color="auto" w:sz="4" w:space="0"/>
              <w:left w:val="single" w:color="auto" w:sz="4"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19" w:type="dxa"/>
            <w:tcBorders>
              <w:top w:val="outset" w:color="auto" w:sz="6" w:space="0"/>
              <w:left w:val="outset" w:color="auto" w:sz="6" w:space="0"/>
              <w:bottom w:val="outset" w:color="auto" w:sz="6" w:space="0"/>
              <w:right w:val="outset" w:color="auto" w:sz="6" w:space="0"/>
            </w:tcBorders>
            <w:shd w:val="clear"/>
            <w:vAlign w:val="center"/>
          </w:tcPr>
          <w:p>
            <w:pPr>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5" w:type="dxa"/>
            <w:vMerge w:val="continue"/>
            <w:tcBorders>
              <w:top w:val="single" w:color="auto" w:sz="4" w:space="0"/>
              <w:left w:val="single" w:color="auto" w:sz="8"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1697" w:type="dxa"/>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296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200" w:lineRule="exact"/>
              <w:ind w:left="0" w:right="0"/>
              <w:jc w:val="both"/>
              <w:rPr>
                <w:rFonts w:hint="eastAsia" w:ascii="仿宋_GB2312" w:hAnsi="宋体" w:eastAsia="仿宋_GB2312" w:cs="Times New Roman"/>
                <w:kern w:val="0"/>
                <w:sz w:val="21"/>
                <w:szCs w:val="21"/>
                <w:bdr w:val="none" w:color="auto" w:sz="0" w:space="0"/>
              </w:rPr>
            </w:pPr>
            <w:r>
              <w:rPr>
                <w:rFonts w:hint="eastAsia" w:ascii="仿宋_GB2312" w:hAnsi="宋体" w:eastAsia="仿宋_GB2312" w:cs="仿宋_GB2312"/>
                <w:kern w:val="0"/>
                <w:sz w:val="21"/>
                <w:szCs w:val="21"/>
                <w:bdr w:val="none" w:color="auto" w:sz="0" w:space="0"/>
                <w:lang w:val="en-US" w:eastAsia="zh-CN" w:bidi="ar"/>
              </w:rPr>
              <w:t>4.保护第三方合法权益</w:t>
            </w:r>
          </w:p>
        </w:tc>
        <w:tc>
          <w:tcPr>
            <w:tcW w:w="745"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71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673"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24"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699" w:type="dxa"/>
            <w:tcBorders>
              <w:top w:val="single" w:color="auto" w:sz="4" w:space="0"/>
              <w:left w:val="single" w:color="auto" w:sz="4"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19" w:type="dxa"/>
            <w:tcBorders>
              <w:top w:val="outset" w:color="auto" w:sz="6" w:space="0"/>
              <w:left w:val="outset" w:color="auto" w:sz="6" w:space="0"/>
              <w:bottom w:val="outset" w:color="auto" w:sz="6" w:space="0"/>
              <w:right w:val="outset" w:color="auto" w:sz="6" w:space="0"/>
            </w:tcBorders>
            <w:shd w:val="clear"/>
            <w:vAlign w:val="center"/>
          </w:tcPr>
          <w:p>
            <w:pPr>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5" w:type="dxa"/>
            <w:vMerge w:val="continue"/>
            <w:tcBorders>
              <w:top w:val="single" w:color="auto" w:sz="4" w:space="0"/>
              <w:left w:val="single" w:color="auto" w:sz="8"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1697" w:type="dxa"/>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296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200" w:lineRule="exact"/>
              <w:ind w:left="0" w:right="0"/>
              <w:jc w:val="both"/>
              <w:rPr>
                <w:rFonts w:hint="eastAsia" w:ascii="仿宋_GB2312" w:hAnsi="宋体" w:eastAsia="仿宋_GB2312" w:cs="Times New Roman"/>
                <w:kern w:val="0"/>
                <w:sz w:val="21"/>
                <w:szCs w:val="21"/>
                <w:bdr w:val="none" w:color="auto" w:sz="0" w:space="0"/>
              </w:rPr>
            </w:pPr>
            <w:r>
              <w:rPr>
                <w:rFonts w:hint="eastAsia" w:ascii="仿宋_GB2312" w:hAnsi="宋体" w:eastAsia="仿宋_GB2312" w:cs="仿宋_GB2312"/>
                <w:kern w:val="0"/>
                <w:sz w:val="21"/>
                <w:szCs w:val="21"/>
                <w:bdr w:val="none" w:color="auto" w:sz="0" w:space="0"/>
                <w:lang w:val="en-US" w:eastAsia="zh-CN" w:bidi="ar"/>
              </w:rPr>
              <w:t>5.属于三类内部事务信息</w:t>
            </w:r>
          </w:p>
        </w:tc>
        <w:tc>
          <w:tcPr>
            <w:tcW w:w="745"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71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673"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24"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699" w:type="dxa"/>
            <w:tcBorders>
              <w:top w:val="single" w:color="auto" w:sz="4" w:space="0"/>
              <w:left w:val="single" w:color="auto" w:sz="4"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19" w:type="dxa"/>
            <w:tcBorders>
              <w:top w:val="outset" w:color="auto" w:sz="6" w:space="0"/>
              <w:left w:val="outset" w:color="auto" w:sz="6" w:space="0"/>
              <w:bottom w:val="outset" w:color="auto" w:sz="6" w:space="0"/>
              <w:right w:val="outset" w:color="auto" w:sz="6" w:space="0"/>
            </w:tcBorders>
            <w:shd w:val="clear"/>
            <w:vAlign w:val="center"/>
          </w:tcPr>
          <w:p>
            <w:pPr>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5" w:type="dxa"/>
            <w:vMerge w:val="continue"/>
            <w:tcBorders>
              <w:top w:val="single" w:color="auto" w:sz="4" w:space="0"/>
              <w:left w:val="single" w:color="auto" w:sz="8"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1697" w:type="dxa"/>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296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200" w:lineRule="exact"/>
              <w:ind w:left="0" w:right="0"/>
              <w:jc w:val="both"/>
              <w:rPr>
                <w:rFonts w:hint="eastAsia" w:ascii="仿宋_GB2312" w:hAnsi="宋体" w:eastAsia="仿宋_GB2312" w:cs="Times New Roman"/>
                <w:kern w:val="0"/>
                <w:sz w:val="21"/>
                <w:szCs w:val="21"/>
                <w:bdr w:val="none" w:color="auto" w:sz="0" w:space="0"/>
              </w:rPr>
            </w:pPr>
            <w:r>
              <w:rPr>
                <w:rFonts w:hint="eastAsia" w:ascii="仿宋_GB2312" w:hAnsi="宋体" w:eastAsia="仿宋_GB2312" w:cs="仿宋_GB2312"/>
                <w:kern w:val="0"/>
                <w:sz w:val="21"/>
                <w:szCs w:val="21"/>
                <w:bdr w:val="none" w:color="auto" w:sz="0" w:space="0"/>
                <w:lang w:val="en-US" w:eastAsia="zh-CN" w:bidi="ar"/>
              </w:rPr>
              <w:t>6.属于四类过程性信息</w:t>
            </w:r>
          </w:p>
        </w:tc>
        <w:tc>
          <w:tcPr>
            <w:tcW w:w="745"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71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673"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24"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699" w:type="dxa"/>
            <w:tcBorders>
              <w:top w:val="single" w:color="auto" w:sz="4" w:space="0"/>
              <w:left w:val="single" w:color="auto" w:sz="4"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19" w:type="dxa"/>
            <w:tcBorders>
              <w:top w:val="outset" w:color="auto" w:sz="6" w:space="0"/>
              <w:left w:val="outset" w:color="auto" w:sz="6" w:space="0"/>
              <w:bottom w:val="outset" w:color="auto" w:sz="6" w:space="0"/>
              <w:right w:val="outset" w:color="auto" w:sz="6" w:space="0"/>
            </w:tcBorders>
            <w:shd w:val="clear"/>
            <w:vAlign w:val="center"/>
          </w:tcPr>
          <w:p>
            <w:pPr>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5" w:type="dxa"/>
            <w:vMerge w:val="continue"/>
            <w:tcBorders>
              <w:top w:val="single" w:color="auto" w:sz="4" w:space="0"/>
              <w:left w:val="single" w:color="auto" w:sz="8"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1697" w:type="dxa"/>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296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200" w:lineRule="exact"/>
              <w:ind w:left="0" w:right="0"/>
              <w:jc w:val="both"/>
              <w:rPr>
                <w:rFonts w:hint="eastAsia" w:ascii="仿宋_GB2312" w:hAnsi="宋体" w:eastAsia="仿宋_GB2312" w:cs="Times New Roman"/>
                <w:kern w:val="0"/>
                <w:sz w:val="21"/>
                <w:szCs w:val="21"/>
                <w:bdr w:val="none" w:color="auto" w:sz="0" w:space="0"/>
              </w:rPr>
            </w:pPr>
            <w:r>
              <w:rPr>
                <w:rFonts w:hint="eastAsia" w:ascii="仿宋_GB2312" w:hAnsi="宋体" w:eastAsia="仿宋_GB2312" w:cs="仿宋_GB2312"/>
                <w:kern w:val="0"/>
                <w:sz w:val="21"/>
                <w:szCs w:val="21"/>
                <w:bdr w:val="none" w:color="auto" w:sz="0" w:space="0"/>
                <w:lang w:val="en-US" w:eastAsia="zh-CN" w:bidi="ar"/>
              </w:rPr>
              <w:t>7.属于行政执法案卷</w:t>
            </w:r>
          </w:p>
        </w:tc>
        <w:tc>
          <w:tcPr>
            <w:tcW w:w="745"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71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673"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24"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699" w:type="dxa"/>
            <w:tcBorders>
              <w:top w:val="single" w:color="auto" w:sz="4" w:space="0"/>
              <w:left w:val="single" w:color="auto" w:sz="4"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19" w:type="dxa"/>
            <w:tcBorders>
              <w:top w:val="outset" w:color="auto" w:sz="6" w:space="0"/>
              <w:left w:val="outset" w:color="auto" w:sz="6" w:space="0"/>
              <w:bottom w:val="outset" w:color="auto" w:sz="6" w:space="0"/>
              <w:right w:val="outset" w:color="auto" w:sz="6" w:space="0"/>
            </w:tcBorders>
            <w:shd w:val="clear"/>
            <w:vAlign w:val="center"/>
          </w:tcPr>
          <w:p>
            <w:pPr>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5" w:type="dxa"/>
            <w:vMerge w:val="continue"/>
            <w:tcBorders>
              <w:top w:val="single" w:color="auto" w:sz="4" w:space="0"/>
              <w:left w:val="single" w:color="auto" w:sz="8"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1697" w:type="dxa"/>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296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200" w:lineRule="exact"/>
              <w:ind w:left="0" w:right="0"/>
              <w:jc w:val="both"/>
              <w:rPr>
                <w:rFonts w:hint="eastAsia" w:ascii="仿宋_GB2312" w:hAnsi="宋体" w:eastAsia="仿宋_GB2312" w:cs="Times New Roman"/>
                <w:kern w:val="0"/>
                <w:sz w:val="21"/>
                <w:szCs w:val="21"/>
                <w:bdr w:val="none" w:color="auto" w:sz="0" w:space="0"/>
              </w:rPr>
            </w:pPr>
            <w:r>
              <w:rPr>
                <w:rFonts w:hint="eastAsia" w:ascii="仿宋_GB2312" w:hAnsi="宋体" w:eastAsia="仿宋_GB2312" w:cs="仿宋_GB2312"/>
                <w:kern w:val="0"/>
                <w:sz w:val="21"/>
                <w:szCs w:val="21"/>
                <w:bdr w:val="none" w:color="auto" w:sz="0" w:space="0"/>
                <w:lang w:val="en-US" w:eastAsia="zh-CN" w:bidi="ar"/>
              </w:rPr>
              <w:t>8.属于行政查询事项</w:t>
            </w:r>
          </w:p>
        </w:tc>
        <w:tc>
          <w:tcPr>
            <w:tcW w:w="745"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71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673"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24"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699" w:type="dxa"/>
            <w:tcBorders>
              <w:top w:val="single" w:color="auto" w:sz="4" w:space="0"/>
              <w:left w:val="single" w:color="auto" w:sz="4"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19" w:type="dxa"/>
            <w:tcBorders>
              <w:top w:val="outset" w:color="auto" w:sz="6" w:space="0"/>
              <w:left w:val="outset" w:color="auto" w:sz="6" w:space="0"/>
              <w:bottom w:val="outset" w:color="auto" w:sz="6" w:space="0"/>
              <w:right w:val="outset" w:color="auto" w:sz="6" w:space="0"/>
            </w:tcBorders>
            <w:shd w:val="clear"/>
            <w:vAlign w:val="center"/>
          </w:tcPr>
          <w:p>
            <w:pPr>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5" w:type="dxa"/>
            <w:vMerge w:val="continue"/>
            <w:tcBorders>
              <w:top w:val="single" w:color="auto" w:sz="4" w:space="0"/>
              <w:left w:val="single" w:color="auto" w:sz="8"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1697" w:type="dxa"/>
            <w:vMerge w:val="restart"/>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200" w:lineRule="exact"/>
              <w:ind w:left="-163" w:leftChars="-51" w:right="0"/>
              <w:jc w:val="both"/>
              <w:rPr>
                <w:rFonts w:hint="eastAsia" w:ascii="黑体" w:hAnsi="宋体" w:eastAsia="黑体" w:cs="Times New Roman"/>
                <w:kern w:val="2"/>
                <w:sz w:val="21"/>
                <w:szCs w:val="21"/>
                <w:bdr w:val="none" w:color="auto" w:sz="0" w:space="0"/>
              </w:rPr>
            </w:pPr>
            <w:r>
              <w:rPr>
                <w:rFonts w:hint="eastAsia" w:ascii="黑体" w:hAnsi="宋体" w:eastAsia="黑体" w:cs="黑体"/>
                <w:kern w:val="0"/>
                <w:sz w:val="21"/>
                <w:szCs w:val="21"/>
                <w:bdr w:val="none" w:color="auto" w:sz="0" w:space="0"/>
                <w:lang w:val="en-US" w:eastAsia="zh-CN" w:bidi="ar"/>
              </w:rPr>
              <w:t>（四）无法提供</w:t>
            </w:r>
          </w:p>
        </w:tc>
        <w:tc>
          <w:tcPr>
            <w:tcW w:w="296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200" w:lineRule="exact"/>
              <w:ind w:left="0" w:right="0"/>
              <w:jc w:val="both"/>
              <w:rPr>
                <w:rFonts w:hint="eastAsia" w:ascii="仿宋_GB2312" w:hAnsi="宋体" w:eastAsia="仿宋_GB2312" w:cs="Times New Roman"/>
                <w:kern w:val="0"/>
                <w:sz w:val="21"/>
                <w:szCs w:val="21"/>
                <w:bdr w:val="none" w:color="auto" w:sz="0" w:space="0"/>
              </w:rPr>
            </w:pPr>
            <w:r>
              <w:rPr>
                <w:rFonts w:hint="eastAsia" w:ascii="仿宋_GB2312" w:hAnsi="宋体" w:eastAsia="仿宋_GB2312" w:cs="仿宋_GB2312"/>
                <w:kern w:val="0"/>
                <w:sz w:val="21"/>
                <w:szCs w:val="21"/>
                <w:bdr w:val="none" w:color="auto" w:sz="0" w:space="0"/>
                <w:lang w:val="en-US" w:eastAsia="zh-CN" w:bidi="ar"/>
              </w:rPr>
              <w:t>1.本机关不掌握相关政府信息</w:t>
            </w:r>
          </w:p>
        </w:tc>
        <w:tc>
          <w:tcPr>
            <w:tcW w:w="745"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71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673"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24"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699" w:type="dxa"/>
            <w:tcBorders>
              <w:top w:val="single" w:color="auto" w:sz="4" w:space="0"/>
              <w:left w:val="single" w:color="auto" w:sz="4"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19" w:type="dxa"/>
            <w:tcBorders>
              <w:top w:val="outset" w:color="auto" w:sz="6" w:space="0"/>
              <w:left w:val="outset" w:color="auto" w:sz="6" w:space="0"/>
              <w:bottom w:val="outset" w:color="auto" w:sz="6" w:space="0"/>
              <w:right w:val="outset" w:color="auto" w:sz="6" w:space="0"/>
            </w:tcBorders>
            <w:shd w:val="clear"/>
            <w:vAlign w:val="center"/>
          </w:tcPr>
          <w:p>
            <w:pPr>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5" w:type="dxa"/>
            <w:vMerge w:val="continue"/>
            <w:tcBorders>
              <w:top w:val="single" w:color="auto" w:sz="4" w:space="0"/>
              <w:left w:val="single" w:color="auto" w:sz="8"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1697" w:type="dxa"/>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296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200" w:lineRule="exact"/>
              <w:ind w:left="0" w:right="0"/>
              <w:jc w:val="both"/>
              <w:rPr>
                <w:rFonts w:hint="eastAsia" w:ascii="仿宋_GB2312" w:hAnsi="宋体" w:eastAsia="仿宋_GB2312" w:cs="Times New Roman"/>
                <w:kern w:val="0"/>
                <w:sz w:val="21"/>
                <w:szCs w:val="21"/>
                <w:bdr w:val="none" w:color="auto" w:sz="0" w:space="0"/>
              </w:rPr>
            </w:pPr>
            <w:r>
              <w:rPr>
                <w:rFonts w:hint="eastAsia" w:ascii="仿宋_GB2312" w:hAnsi="宋体" w:eastAsia="仿宋_GB2312" w:cs="仿宋_GB2312"/>
                <w:kern w:val="0"/>
                <w:sz w:val="21"/>
                <w:szCs w:val="21"/>
                <w:bdr w:val="none" w:color="auto" w:sz="0" w:space="0"/>
                <w:lang w:val="en-US" w:eastAsia="zh-CN" w:bidi="ar"/>
              </w:rPr>
              <w:t>2.没有现成信息需要另行制作</w:t>
            </w:r>
          </w:p>
        </w:tc>
        <w:tc>
          <w:tcPr>
            <w:tcW w:w="745"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71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673"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24"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699" w:type="dxa"/>
            <w:tcBorders>
              <w:top w:val="single" w:color="auto" w:sz="4" w:space="0"/>
              <w:left w:val="single" w:color="auto" w:sz="4"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19" w:type="dxa"/>
            <w:tcBorders>
              <w:top w:val="outset" w:color="auto" w:sz="6" w:space="0"/>
              <w:left w:val="outset" w:color="auto" w:sz="6" w:space="0"/>
              <w:bottom w:val="outset" w:color="auto" w:sz="6" w:space="0"/>
              <w:right w:val="outset" w:color="auto" w:sz="6" w:space="0"/>
            </w:tcBorders>
            <w:shd w:val="clear"/>
            <w:vAlign w:val="center"/>
          </w:tcPr>
          <w:p>
            <w:pPr>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5" w:type="dxa"/>
            <w:vMerge w:val="continue"/>
            <w:tcBorders>
              <w:top w:val="single" w:color="auto" w:sz="4" w:space="0"/>
              <w:left w:val="single" w:color="auto" w:sz="8"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1697" w:type="dxa"/>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296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200" w:lineRule="exact"/>
              <w:ind w:left="0" w:right="0"/>
              <w:jc w:val="both"/>
              <w:rPr>
                <w:rFonts w:hint="eastAsia" w:ascii="仿宋_GB2312" w:hAnsi="宋体" w:eastAsia="仿宋_GB2312" w:cs="Times New Roman"/>
                <w:kern w:val="0"/>
                <w:sz w:val="21"/>
                <w:szCs w:val="21"/>
                <w:bdr w:val="none" w:color="auto" w:sz="0" w:space="0"/>
              </w:rPr>
            </w:pPr>
            <w:r>
              <w:rPr>
                <w:rFonts w:hint="eastAsia" w:ascii="仿宋_GB2312" w:hAnsi="宋体" w:eastAsia="仿宋_GB2312" w:cs="仿宋_GB2312"/>
                <w:kern w:val="0"/>
                <w:sz w:val="21"/>
                <w:szCs w:val="21"/>
                <w:bdr w:val="none" w:color="auto" w:sz="0" w:space="0"/>
                <w:lang w:val="en-US" w:eastAsia="zh-CN" w:bidi="ar"/>
              </w:rPr>
              <w:t>3.补正后申请内容仍不明确</w:t>
            </w:r>
          </w:p>
        </w:tc>
        <w:tc>
          <w:tcPr>
            <w:tcW w:w="745"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71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673"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24"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699" w:type="dxa"/>
            <w:tcBorders>
              <w:top w:val="single" w:color="auto" w:sz="4" w:space="0"/>
              <w:left w:val="single" w:color="auto" w:sz="4"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19" w:type="dxa"/>
            <w:tcBorders>
              <w:top w:val="outset" w:color="auto" w:sz="6" w:space="0"/>
              <w:left w:val="outset" w:color="auto" w:sz="6" w:space="0"/>
              <w:bottom w:val="outset" w:color="auto" w:sz="6" w:space="0"/>
              <w:right w:val="outset" w:color="auto" w:sz="6" w:space="0"/>
            </w:tcBorders>
            <w:shd w:val="clear"/>
            <w:vAlign w:val="center"/>
          </w:tcPr>
          <w:p>
            <w:pPr>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5" w:type="dxa"/>
            <w:vMerge w:val="continue"/>
            <w:tcBorders>
              <w:top w:val="single" w:color="auto" w:sz="4" w:space="0"/>
              <w:left w:val="single" w:color="auto" w:sz="8"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1697" w:type="dxa"/>
            <w:vMerge w:val="restart"/>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200" w:lineRule="exact"/>
              <w:ind w:left="-163" w:leftChars="-51" w:right="0"/>
              <w:jc w:val="both"/>
              <w:rPr>
                <w:rFonts w:hint="eastAsia" w:ascii="黑体" w:hAnsi="宋体" w:eastAsia="黑体" w:cs="Times New Roman"/>
                <w:kern w:val="2"/>
                <w:sz w:val="21"/>
                <w:szCs w:val="21"/>
                <w:bdr w:val="none" w:color="auto" w:sz="0" w:space="0"/>
              </w:rPr>
            </w:pPr>
            <w:r>
              <w:rPr>
                <w:rFonts w:hint="eastAsia" w:ascii="黑体" w:hAnsi="宋体" w:eastAsia="黑体" w:cs="黑体"/>
                <w:kern w:val="0"/>
                <w:sz w:val="21"/>
                <w:szCs w:val="21"/>
                <w:bdr w:val="none" w:color="auto" w:sz="0" w:space="0"/>
                <w:lang w:val="en-US" w:eastAsia="zh-CN" w:bidi="ar"/>
              </w:rPr>
              <w:t>（五）不予处理</w:t>
            </w:r>
          </w:p>
        </w:tc>
        <w:tc>
          <w:tcPr>
            <w:tcW w:w="296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200" w:lineRule="exact"/>
              <w:ind w:left="0" w:right="0"/>
              <w:jc w:val="both"/>
              <w:rPr>
                <w:rFonts w:hint="eastAsia" w:ascii="仿宋_GB2312" w:hAnsi="宋体" w:eastAsia="仿宋_GB2312" w:cs="Times New Roman"/>
                <w:kern w:val="0"/>
                <w:sz w:val="21"/>
                <w:szCs w:val="21"/>
                <w:bdr w:val="none" w:color="auto" w:sz="0" w:space="0"/>
              </w:rPr>
            </w:pPr>
            <w:r>
              <w:rPr>
                <w:rFonts w:hint="eastAsia" w:ascii="仿宋_GB2312" w:hAnsi="宋体" w:eastAsia="仿宋_GB2312" w:cs="仿宋_GB2312"/>
                <w:kern w:val="0"/>
                <w:sz w:val="21"/>
                <w:szCs w:val="21"/>
                <w:bdr w:val="none" w:color="auto" w:sz="0" w:space="0"/>
                <w:lang w:val="en-US" w:eastAsia="zh-CN" w:bidi="ar"/>
              </w:rPr>
              <w:t>1.信访举报投诉类申请</w:t>
            </w:r>
          </w:p>
        </w:tc>
        <w:tc>
          <w:tcPr>
            <w:tcW w:w="745"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71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673"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24"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699" w:type="dxa"/>
            <w:tcBorders>
              <w:top w:val="single" w:color="auto" w:sz="4" w:space="0"/>
              <w:left w:val="single" w:color="auto" w:sz="4"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19" w:type="dxa"/>
            <w:tcBorders>
              <w:top w:val="outset" w:color="auto" w:sz="6" w:space="0"/>
              <w:left w:val="outset" w:color="auto" w:sz="6" w:space="0"/>
              <w:bottom w:val="outset" w:color="auto" w:sz="6" w:space="0"/>
              <w:right w:val="outset" w:color="auto" w:sz="6" w:space="0"/>
            </w:tcBorders>
            <w:shd w:val="clear"/>
            <w:vAlign w:val="center"/>
          </w:tcPr>
          <w:p>
            <w:pPr>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5" w:type="dxa"/>
            <w:vMerge w:val="continue"/>
            <w:tcBorders>
              <w:top w:val="single" w:color="auto" w:sz="4" w:space="0"/>
              <w:left w:val="single" w:color="auto" w:sz="8"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1697" w:type="dxa"/>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296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200" w:lineRule="exact"/>
              <w:ind w:left="0" w:right="0"/>
              <w:jc w:val="both"/>
              <w:rPr>
                <w:rFonts w:hint="eastAsia" w:ascii="仿宋_GB2312" w:hAnsi="宋体" w:eastAsia="仿宋_GB2312" w:cs="Times New Roman"/>
                <w:kern w:val="0"/>
                <w:sz w:val="21"/>
                <w:szCs w:val="21"/>
                <w:bdr w:val="none" w:color="auto" w:sz="0" w:space="0"/>
              </w:rPr>
            </w:pPr>
            <w:r>
              <w:rPr>
                <w:rFonts w:hint="eastAsia" w:ascii="仿宋_GB2312" w:hAnsi="宋体" w:eastAsia="仿宋_GB2312" w:cs="仿宋_GB2312"/>
                <w:kern w:val="0"/>
                <w:sz w:val="21"/>
                <w:szCs w:val="21"/>
                <w:bdr w:val="none" w:color="auto" w:sz="0" w:space="0"/>
                <w:lang w:val="en-US" w:eastAsia="zh-CN" w:bidi="ar"/>
              </w:rPr>
              <w:t>2.重复申请</w:t>
            </w:r>
          </w:p>
        </w:tc>
        <w:tc>
          <w:tcPr>
            <w:tcW w:w="745"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71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673"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24"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699" w:type="dxa"/>
            <w:tcBorders>
              <w:top w:val="single" w:color="auto" w:sz="4" w:space="0"/>
              <w:left w:val="single" w:color="auto" w:sz="4"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19" w:type="dxa"/>
            <w:tcBorders>
              <w:top w:val="outset" w:color="auto" w:sz="6" w:space="0"/>
              <w:left w:val="outset" w:color="auto" w:sz="6" w:space="0"/>
              <w:bottom w:val="outset" w:color="auto" w:sz="6" w:space="0"/>
              <w:right w:val="outset" w:color="auto" w:sz="6" w:space="0"/>
            </w:tcBorders>
            <w:shd w:val="clear"/>
            <w:vAlign w:val="center"/>
          </w:tcPr>
          <w:p>
            <w:pPr>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5" w:type="dxa"/>
            <w:vMerge w:val="continue"/>
            <w:tcBorders>
              <w:top w:val="single" w:color="auto" w:sz="4" w:space="0"/>
              <w:left w:val="single" w:color="auto" w:sz="8"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1697" w:type="dxa"/>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296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200" w:lineRule="exact"/>
              <w:ind w:left="0" w:right="0"/>
              <w:jc w:val="both"/>
              <w:rPr>
                <w:rFonts w:hint="eastAsia" w:ascii="仿宋_GB2312" w:hAnsi="宋体" w:eastAsia="仿宋_GB2312" w:cs="Times New Roman"/>
                <w:kern w:val="2"/>
                <w:sz w:val="21"/>
                <w:szCs w:val="21"/>
                <w:bdr w:val="none" w:color="auto" w:sz="0" w:space="0"/>
              </w:rPr>
            </w:pPr>
            <w:r>
              <w:rPr>
                <w:rFonts w:hint="eastAsia" w:ascii="仿宋_GB2312" w:hAnsi="宋体" w:eastAsia="仿宋_GB2312" w:cs="仿宋_GB2312"/>
                <w:kern w:val="0"/>
                <w:sz w:val="21"/>
                <w:szCs w:val="21"/>
                <w:bdr w:val="none" w:color="auto" w:sz="0" w:space="0"/>
                <w:lang w:val="en-US" w:eastAsia="zh-CN" w:bidi="ar"/>
              </w:rPr>
              <w:t>3.要求提供公开出版物</w:t>
            </w:r>
          </w:p>
        </w:tc>
        <w:tc>
          <w:tcPr>
            <w:tcW w:w="745"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71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673"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24"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699" w:type="dxa"/>
            <w:tcBorders>
              <w:top w:val="single" w:color="auto" w:sz="4" w:space="0"/>
              <w:left w:val="single" w:color="auto" w:sz="4"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19" w:type="dxa"/>
            <w:tcBorders>
              <w:top w:val="outset" w:color="auto" w:sz="6" w:space="0"/>
              <w:left w:val="outset" w:color="auto" w:sz="6" w:space="0"/>
              <w:bottom w:val="outset" w:color="auto" w:sz="6" w:space="0"/>
              <w:right w:val="outset" w:color="auto" w:sz="6" w:space="0"/>
            </w:tcBorders>
            <w:shd w:val="clear"/>
            <w:vAlign w:val="center"/>
          </w:tcPr>
          <w:p>
            <w:pPr>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5" w:type="dxa"/>
            <w:vMerge w:val="continue"/>
            <w:tcBorders>
              <w:top w:val="single" w:color="auto" w:sz="4" w:space="0"/>
              <w:left w:val="single" w:color="auto" w:sz="8"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1697" w:type="dxa"/>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296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200" w:lineRule="exact"/>
              <w:ind w:left="0" w:right="0"/>
              <w:jc w:val="both"/>
              <w:rPr>
                <w:rFonts w:hint="eastAsia" w:ascii="仿宋_GB2312" w:hAnsi="宋体" w:eastAsia="仿宋_GB2312" w:cs="Times New Roman"/>
                <w:kern w:val="2"/>
                <w:sz w:val="21"/>
                <w:szCs w:val="21"/>
                <w:bdr w:val="none" w:color="auto" w:sz="0" w:space="0"/>
              </w:rPr>
            </w:pPr>
            <w:r>
              <w:rPr>
                <w:rFonts w:hint="eastAsia" w:ascii="仿宋_GB2312" w:hAnsi="宋体" w:eastAsia="仿宋_GB2312" w:cs="仿宋_GB2312"/>
                <w:kern w:val="0"/>
                <w:sz w:val="21"/>
                <w:szCs w:val="21"/>
                <w:bdr w:val="none" w:color="auto" w:sz="0" w:space="0"/>
                <w:lang w:val="en-US" w:eastAsia="zh-CN" w:bidi="ar"/>
              </w:rPr>
              <w:t>4.无正当理由大量反复申请</w:t>
            </w:r>
          </w:p>
        </w:tc>
        <w:tc>
          <w:tcPr>
            <w:tcW w:w="745"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71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673"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24"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699" w:type="dxa"/>
            <w:tcBorders>
              <w:top w:val="single" w:color="auto" w:sz="4" w:space="0"/>
              <w:left w:val="single" w:color="auto" w:sz="4"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19" w:type="dxa"/>
            <w:tcBorders>
              <w:top w:val="outset" w:color="auto" w:sz="6" w:space="0"/>
              <w:left w:val="outset" w:color="auto" w:sz="6" w:space="0"/>
              <w:bottom w:val="outset" w:color="auto" w:sz="6" w:space="0"/>
              <w:right w:val="outset" w:color="auto" w:sz="6" w:space="0"/>
            </w:tcBorders>
            <w:shd w:val="clear"/>
            <w:vAlign w:val="center"/>
          </w:tcPr>
          <w:p>
            <w:pPr>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tcBorders>
              <w:top w:val="single" w:color="auto" w:sz="4" w:space="0"/>
              <w:left w:val="single" w:color="auto" w:sz="8"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1697" w:type="dxa"/>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sz w:val="20"/>
                <w:szCs w:val="20"/>
              </w:rPr>
            </w:pPr>
          </w:p>
        </w:tc>
        <w:tc>
          <w:tcPr>
            <w:tcW w:w="2969"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both"/>
              <w:rPr>
                <w:rFonts w:hint="eastAsia" w:ascii="仿宋_GB2312" w:hAnsi="宋体" w:eastAsia="仿宋_GB2312" w:cs="Times New Roman"/>
                <w:kern w:val="0"/>
                <w:sz w:val="21"/>
                <w:szCs w:val="21"/>
                <w:bdr w:val="none" w:color="auto" w:sz="0" w:space="0"/>
              </w:rPr>
            </w:pPr>
            <w:r>
              <w:rPr>
                <w:rFonts w:hint="eastAsia" w:ascii="仿宋_GB2312" w:hAnsi="宋体" w:eastAsia="仿宋_GB2312" w:cs="仿宋_GB2312"/>
                <w:kern w:val="0"/>
                <w:sz w:val="21"/>
                <w:szCs w:val="21"/>
                <w:bdr w:val="none" w:color="auto" w:sz="0" w:space="0"/>
                <w:lang w:val="en-US" w:eastAsia="zh-CN" w:bidi="ar"/>
              </w:rPr>
              <w:t>5.要求行政机关确认或重新</w:t>
            </w:r>
          </w:p>
          <w:p>
            <w:pPr>
              <w:keepNext w:val="0"/>
              <w:keepLines w:val="0"/>
              <w:widowControl/>
              <w:suppressLineNumbers w:val="0"/>
              <w:spacing w:before="0" w:beforeAutospacing="0" w:after="0" w:afterAutospacing="0" w:line="300" w:lineRule="exact"/>
              <w:ind w:left="0" w:right="0" w:firstLine="210" w:firstLineChars="100"/>
              <w:jc w:val="both"/>
              <w:rPr>
                <w:rFonts w:hint="eastAsia" w:ascii="仿宋_GB2312" w:hAnsi="宋体" w:eastAsia="仿宋_GB2312" w:cs="Times New Roman"/>
                <w:kern w:val="2"/>
                <w:sz w:val="21"/>
                <w:szCs w:val="21"/>
                <w:bdr w:val="none" w:color="auto" w:sz="0" w:space="0"/>
              </w:rPr>
            </w:pPr>
            <w:r>
              <w:rPr>
                <w:rFonts w:hint="eastAsia" w:ascii="仿宋_GB2312" w:hAnsi="宋体" w:eastAsia="仿宋_GB2312" w:cs="仿宋_GB2312"/>
                <w:kern w:val="0"/>
                <w:sz w:val="21"/>
                <w:szCs w:val="21"/>
                <w:bdr w:val="none" w:color="auto" w:sz="0" w:space="0"/>
                <w:lang w:val="en-US" w:eastAsia="zh-CN" w:bidi="ar"/>
              </w:rPr>
              <w:t>出具已获取信息</w:t>
            </w:r>
          </w:p>
        </w:tc>
        <w:tc>
          <w:tcPr>
            <w:tcW w:w="745"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71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673"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524"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699" w:type="dxa"/>
            <w:tcBorders>
              <w:top w:val="single" w:color="auto" w:sz="4" w:space="0"/>
              <w:left w:val="single" w:color="auto" w:sz="4"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bdr w:val="none" w:color="auto" w:sz="0" w:space="0"/>
              </w:rPr>
            </w:pPr>
            <w:r>
              <w:rPr>
                <w:rFonts w:hint="eastAsia" w:ascii="仿宋_GB2312" w:hAnsi="Times New Roman" w:eastAsia="仿宋_GB2312" w:cs="仿宋_GB2312"/>
                <w:kern w:val="2"/>
                <w:sz w:val="21"/>
                <w:szCs w:val="21"/>
                <w:bdr w:val="none" w:color="auto" w:sz="0" w:space="0"/>
                <w:lang w:val="en-US" w:eastAsia="zh-CN" w:bidi="ar"/>
              </w:rPr>
              <w:t>0</w:t>
            </w:r>
          </w:p>
        </w:tc>
        <w:tc>
          <w:tcPr>
            <w:tcW w:w="19" w:type="dxa"/>
            <w:tcBorders>
              <w:top w:val="outset" w:color="auto" w:sz="6" w:space="0"/>
              <w:left w:val="outset" w:color="auto" w:sz="6" w:space="0"/>
              <w:bottom w:val="outset" w:color="auto" w:sz="6" w:space="0"/>
              <w:right w:val="outset" w:color="auto" w:sz="6" w:space="0"/>
            </w:tcBorders>
            <w:shd w:val="clear"/>
            <w:vAlign w:val="center"/>
          </w:tcPr>
          <w:p>
            <w:pPr>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tcBorders>
              <w:top w:val="single" w:color="auto" w:sz="4" w:space="0"/>
              <w:left w:val="single" w:color="auto" w:sz="8"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color w:val="000000" w:themeColor="text1"/>
                <w:sz w:val="20"/>
                <w:szCs w:val="20"/>
                <w14:textFill>
                  <w14:solidFill>
                    <w14:schemeClr w14:val="tx1"/>
                  </w14:solidFill>
                </w14:textFill>
              </w:rPr>
            </w:pPr>
          </w:p>
        </w:tc>
        <w:tc>
          <w:tcPr>
            <w:tcW w:w="1697" w:type="dxa"/>
            <w:vMerge w:val="restart"/>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both"/>
              <w:rPr>
                <w:rFonts w:hint="eastAsia" w:ascii="黑体" w:hAnsi="宋体" w:eastAsia="黑体" w:cs="Times New Roman"/>
                <w:color w:val="000000" w:themeColor="text1"/>
                <w:kern w:val="0"/>
                <w:sz w:val="21"/>
                <w:szCs w:val="21"/>
                <w:bdr w:val="none" w:color="auto" w:sz="0" w:space="0"/>
                <w14:textFill>
                  <w14:solidFill>
                    <w14:schemeClr w14:val="tx1"/>
                  </w14:solidFill>
                </w14:textFill>
              </w:rPr>
            </w:pPr>
            <w:r>
              <w:rPr>
                <w:rFonts w:hint="eastAsia" w:ascii="黑体" w:hAnsi="宋体" w:eastAsia="黑体" w:cs="黑体"/>
                <w:color w:val="000000" w:themeColor="text1"/>
                <w:kern w:val="0"/>
                <w:sz w:val="21"/>
                <w:szCs w:val="21"/>
                <w:bdr w:val="none" w:color="auto" w:sz="0" w:space="0"/>
                <w:lang w:val="en-US" w:eastAsia="zh-CN" w:bidi="ar"/>
                <w14:textFill>
                  <w14:solidFill>
                    <w14:schemeClr w14:val="tx1"/>
                  </w14:solidFill>
                </w14:textFill>
              </w:rPr>
              <w:t>（六）其他处理</w:t>
            </w:r>
          </w:p>
        </w:tc>
        <w:tc>
          <w:tcPr>
            <w:tcW w:w="296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both"/>
              <w:rPr>
                <w:rFonts w:hint="eastAsia" w:ascii="仿宋_GB2312" w:hAnsi="楷体"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楷体" w:eastAsia="仿宋_GB2312" w:cs="仿宋_GB2312"/>
                <w:color w:val="000000" w:themeColor="text1"/>
                <w:kern w:val="2"/>
                <w:sz w:val="21"/>
                <w:szCs w:val="21"/>
                <w:bdr w:val="none" w:color="auto" w:sz="0" w:space="0"/>
                <w:lang w:val="en-US" w:eastAsia="zh-CN" w:bidi="ar"/>
                <w14:textFill>
                  <w14:solidFill>
                    <w14:schemeClr w14:val="tx1"/>
                  </w14:solidFill>
                </w14:textFill>
              </w:rPr>
              <w:t>1.申请人无正当理由逾期不补正、行政机关不再处理其政府信息公开申请</w:t>
            </w:r>
          </w:p>
        </w:tc>
        <w:tc>
          <w:tcPr>
            <w:tcW w:w="745"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71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673"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524"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699" w:type="dxa"/>
            <w:tcBorders>
              <w:top w:val="single" w:color="auto" w:sz="4" w:space="0"/>
              <w:left w:val="single" w:color="auto" w:sz="4"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19" w:type="dxa"/>
            <w:tcBorders>
              <w:top w:val="outset" w:color="auto" w:sz="6" w:space="0"/>
              <w:left w:val="outset" w:color="auto" w:sz="6" w:space="0"/>
              <w:bottom w:val="outset" w:color="auto" w:sz="6" w:space="0"/>
              <w:right w:val="outset" w:color="auto" w:sz="6" w:space="0"/>
            </w:tcBorders>
            <w:shd w:val="clear"/>
            <w:vAlign w:val="center"/>
          </w:tcPr>
          <w:p>
            <w:pPr>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tcBorders>
              <w:top w:val="single" w:color="auto" w:sz="4" w:space="0"/>
              <w:left w:val="single" w:color="auto" w:sz="8"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color w:val="000000" w:themeColor="text1"/>
                <w:sz w:val="20"/>
                <w:szCs w:val="20"/>
                <w14:textFill>
                  <w14:solidFill>
                    <w14:schemeClr w14:val="tx1"/>
                  </w14:solidFill>
                </w14:textFill>
              </w:rPr>
            </w:pPr>
          </w:p>
        </w:tc>
        <w:tc>
          <w:tcPr>
            <w:tcW w:w="1697" w:type="dxa"/>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color w:val="000000" w:themeColor="text1"/>
                <w:sz w:val="20"/>
                <w:szCs w:val="20"/>
                <w14:textFill>
                  <w14:solidFill>
                    <w14:schemeClr w14:val="tx1"/>
                  </w14:solidFill>
                </w14:textFill>
              </w:rPr>
            </w:pPr>
          </w:p>
        </w:tc>
        <w:tc>
          <w:tcPr>
            <w:tcW w:w="296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both"/>
              <w:rPr>
                <w:rFonts w:hint="eastAsia" w:ascii="仿宋_GB2312" w:hAnsi="宋体" w:eastAsia="仿宋_GB2312" w:cs="Times New Roman"/>
                <w:color w:val="000000" w:themeColor="text1"/>
                <w:kern w:val="0"/>
                <w:sz w:val="21"/>
                <w:szCs w:val="21"/>
                <w:bdr w:val="none" w:color="auto" w:sz="0" w:space="0"/>
                <w14:textFill>
                  <w14:solidFill>
                    <w14:schemeClr w14:val="tx1"/>
                  </w14:solidFill>
                </w14:textFill>
              </w:rPr>
            </w:pPr>
            <w:r>
              <w:rPr>
                <w:rFonts w:hint="eastAsia" w:ascii="仿宋_GB2312" w:hAnsi="楷体" w:eastAsia="仿宋_GB2312" w:cs="仿宋_GB2312"/>
                <w:color w:val="000000" w:themeColor="text1"/>
                <w:kern w:val="2"/>
                <w:sz w:val="21"/>
                <w:szCs w:val="21"/>
                <w:bdr w:val="none" w:color="auto" w:sz="0" w:space="0"/>
                <w:lang w:val="en-US" w:eastAsia="zh-CN" w:bidi="ar"/>
                <w14:textFill>
                  <w14:solidFill>
                    <w14:schemeClr w14:val="tx1"/>
                  </w14:solidFill>
                </w14:textFill>
              </w:rPr>
              <w:t>2.申请人逾期未按收费通知要求缴纳费用、行政机关不再处理其政府信息公开申请</w:t>
            </w:r>
          </w:p>
        </w:tc>
        <w:tc>
          <w:tcPr>
            <w:tcW w:w="745"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hAnsi="Times New Roman" w:cs="仿宋_GB2312"/>
                <w:color w:val="000000" w:themeColor="text1"/>
                <w:kern w:val="2"/>
                <w:sz w:val="21"/>
                <w:szCs w:val="21"/>
                <w:bdr w:val="none" w:color="auto" w:sz="0" w:space="0"/>
                <w:lang w:val="en-US" w:eastAsia="zh-CN" w:bidi="ar"/>
                <w14:textFill>
                  <w14:solidFill>
                    <w14:schemeClr w14:val="tx1"/>
                  </w14:solidFill>
                </w14:textFill>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hAnsi="Times New Roman" w:cs="仿宋_GB2312"/>
                <w:color w:val="000000" w:themeColor="text1"/>
                <w:kern w:val="2"/>
                <w:sz w:val="21"/>
                <w:szCs w:val="21"/>
                <w:bdr w:val="none" w:color="auto" w:sz="0" w:space="0"/>
                <w:lang w:val="en-US" w:eastAsia="zh-CN" w:bidi="ar"/>
                <w14:textFill>
                  <w14:solidFill>
                    <w14:schemeClr w14:val="tx1"/>
                  </w14:solidFill>
                </w14:textFill>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71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673"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524"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699" w:type="dxa"/>
            <w:tcBorders>
              <w:top w:val="single" w:color="auto" w:sz="4" w:space="0"/>
              <w:left w:val="single" w:color="auto" w:sz="4"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hAnsi="Times New Roman" w:cs="仿宋_GB2312"/>
                <w:color w:val="000000" w:themeColor="text1"/>
                <w:kern w:val="2"/>
                <w:sz w:val="21"/>
                <w:szCs w:val="21"/>
                <w:bdr w:val="none" w:color="auto" w:sz="0" w:space="0"/>
                <w:lang w:val="en-US" w:eastAsia="zh-CN" w:bidi="ar"/>
                <w14:textFill>
                  <w14:solidFill>
                    <w14:schemeClr w14:val="tx1"/>
                  </w14:solidFill>
                </w14:textFill>
              </w:rPr>
              <w:t>0</w:t>
            </w:r>
          </w:p>
        </w:tc>
        <w:tc>
          <w:tcPr>
            <w:tcW w:w="19" w:type="dxa"/>
            <w:tcBorders>
              <w:top w:val="outset" w:color="auto" w:sz="6" w:space="0"/>
              <w:left w:val="outset" w:color="auto" w:sz="6" w:space="0"/>
              <w:bottom w:val="outset" w:color="auto" w:sz="6" w:space="0"/>
              <w:right w:val="outset" w:color="auto" w:sz="6" w:space="0"/>
            </w:tcBorders>
            <w:shd w:val="clear"/>
            <w:vAlign w:val="center"/>
          </w:tcPr>
          <w:p>
            <w:pPr>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tcBorders>
              <w:top w:val="single" w:color="auto" w:sz="4" w:space="0"/>
              <w:left w:val="single" w:color="auto" w:sz="8"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color w:val="000000" w:themeColor="text1"/>
                <w:sz w:val="20"/>
                <w:szCs w:val="20"/>
                <w14:textFill>
                  <w14:solidFill>
                    <w14:schemeClr w14:val="tx1"/>
                  </w14:solidFill>
                </w14:textFill>
              </w:rPr>
            </w:pPr>
          </w:p>
        </w:tc>
        <w:tc>
          <w:tcPr>
            <w:tcW w:w="1697" w:type="dxa"/>
            <w:vMerge w:val="continue"/>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color w:val="000000" w:themeColor="text1"/>
                <w:sz w:val="20"/>
                <w:szCs w:val="20"/>
                <w14:textFill>
                  <w14:solidFill>
                    <w14:schemeClr w14:val="tx1"/>
                  </w14:solidFill>
                </w14:textFill>
              </w:rPr>
            </w:pPr>
          </w:p>
        </w:tc>
        <w:tc>
          <w:tcPr>
            <w:tcW w:w="296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00" w:lineRule="exact"/>
              <w:ind w:left="0" w:right="0"/>
              <w:jc w:val="both"/>
              <w:rPr>
                <w:rFonts w:hint="eastAsia" w:ascii="仿宋_GB2312" w:hAnsi="宋体" w:eastAsia="仿宋_GB2312" w:cs="Times New Roman"/>
                <w:color w:val="000000" w:themeColor="text1"/>
                <w:kern w:val="0"/>
                <w:sz w:val="21"/>
                <w:szCs w:val="21"/>
                <w:bdr w:val="none" w:color="auto" w:sz="0" w:space="0"/>
                <w14:textFill>
                  <w14:solidFill>
                    <w14:schemeClr w14:val="tx1"/>
                  </w14:solidFill>
                </w14:textFill>
              </w:rPr>
            </w:pPr>
            <w:r>
              <w:rPr>
                <w:rFonts w:hint="eastAsia" w:ascii="仿宋_GB2312" w:hAnsi="楷体" w:eastAsia="仿宋_GB2312" w:cs="仿宋_GB2312"/>
                <w:color w:val="000000" w:themeColor="text1"/>
                <w:kern w:val="2"/>
                <w:sz w:val="21"/>
                <w:szCs w:val="21"/>
                <w:bdr w:val="none" w:color="auto" w:sz="0" w:space="0"/>
                <w:lang w:val="en-US" w:eastAsia="zh-CN" w:bidi="ar"/>
                <w14:textFill>
                  <w14:solidFill>
                    <w14:schemeClr w14:val="tx1"/>
                  </w14:solidFill>
                </w14:textFill>
              </w:rPr>
              <w:t>3.其他</w:t>
            </w:r>
          </w:p>
        </w:tc>
        <w:tc>
          <w:tcPr>
            <w:tcW w:w="745"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hAnsi="Times New Roman" w:cs="仿宋_GB2312"/>
                <w:color w:val="000000" w:themeColor="text1"/>
                <w:kern w:val="2"/>
                <w:sz w:val="21"/>
                <w:szCs w:val="21"/>
                <w:bdr w:val="none" w:color="auto" w:sz="0" w:space="0"/>
                <w:lang w:val="en-US" w:eastAsia="zh-CN" w:bidi="ar"/>
                <w14:textFill>
                  <w14:solidFill>
                    <w14:schemeClr w14:val="tx1"/>
                  </w14:solidFill>
                </w14:textFill>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default" w:ascii="仿宋_GB2312" w:hAnsi="Times New Roman" w:eastAsia="仿宋_GB2312" w:cs="Times New Roman"/>
                <w:color w:val="000000" w:themeColor="text1"/>
                <w:kern w:val="2"/>
                <w:sz w:val="21"/>
                <w:szCs w:val="21"/>
                <w:bdr w:val="none" w:color="auto" w:sz="0" w:space="0"/>
                <w:lang w:val="en-US"/>
                <w14:textFill>
                  <w14:solidFill>
                    <w14:schemeClr w14:val="tx1"/>
                  </w14:solidFill>
                </w14:textFill>
              </w:rPr>
            </w:pPr>
            <w:r>
              <w:rPr>
                <w:rFonts w:hint="eastAsia" w:hAnsi="Times New Roman" w:cs="仿宋_GB2312"/>
                <w:color w:val="000000" w:themeColor="text1"/>
                <w:kern w:val="2"/>
                <w:sz w:val="21"/>
                <w:szCs w:val="21"/>
                <w:bdr w:val="none" w:color="auto" w:sz="0" w:space="0"/>
                <w:lang w:val="en-US" w:eastAsia="zh-CN" w:bidi="ar"/>
                <w14:textFill>
                  <w14:solidFill>
                    <w14:schemeClr w14:val="tx1"/>
                  </w14:solidFill>
                </w14:textFill>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71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673"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524"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699" w:type="dxa"/>
            <w:tcBorders>
              <w:top w:val="single" w:color="auto" w:sz="4" w:space="0"/>
              <w:left w:val="single" w:color="auto" w:sz="4"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hAnsi="Times New Roman" w:cs="仿宋_GB2312"/>
                <w:color w:val="000000" w:themeColor="text1"/>
                <w:kern w:val="2"/>
                <w:sz w:val="21"/>
                <w:szCs w:val="21"/>
                <w:bdr w:val="none" w:color="auto" w:sz="0" w:space="0"/>
                <w:lang w:val="en-US" w:eastAsia="zh-CN" w:bidi="ar"/>
                <w14:textFill>
                  <w14:solidFill>
                    <w14:schemeClr w14:val="tx1"/>
                  </w14:solidFill>
                </w14:textFill>
              </w:rPr>
              <w:t>0</w:t>
            </w:r>
          </w:p>
        </w:tc>
        <w:tc>
          <w:tcPr>
            <w:tcW w:w="19" w:type="dxa"/>
            <w:tcBorders>
              <w:top w:val="outset" w:color="auto" w:sz="6" w:space="0"/>
              <w:left w:val="outset" w:color="auto" w:sz="6" w:space="0"/>
              <w:bottom w:val="outset" w:color="auto" w:sz="6" w:space="0"/>
              <w:right w:val="outset" w:color="auto" w:sz="6" w:space="0"/>
            </w:tcBorders>
            <w:shd w:val="clear"/>
            <w:vAlign w:val="center"/>
          </w:tcPr>
          <w:p>
            <w:pPr>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tcBorders>
              <w:top w:val="single" w:color="auto" w:sz="4" w:space="0"/>
              <w:left w:val="single" w:color="auto" w:sz="8" w:space="0"/>
              <w:bottom w:val="single" w:color="auto" w:sz="4" w:space="0"/>
              <w:right w:val="single" w:color="auto" w:sz="4" w:space="0"/>
            </w:tcBorders>
            <w:shd w:val="clear"/>
            <w:tcMar>
              <w:left w:w="108" w:type="dxa"/>
              <w:right w:w="108" w:type="dxa"/>
            </w:tcMar>
            <w:vAlign w:val="center"/>
          </w:tcPr>
          <w:p>
            <w:pPr>
              <w:rPr>
                <w:rFonts w:hint="default" w:ascii="Times New Roman" w:hAnsi="Times New Roman" w:cs="Times New Roman"/>
                <w:color w:val="000000" w:themeColor="text1"/>
                <w:sz w:val="20"/>
                <w:szCs w:val="20"/>
                <w14:textFill>
                  <w14:solidFill>
                    <w14:schemeClr w14:val="tx1"/>
                  </w14:solidFill>
                </w14:textFill>
              </w:rPr>
            </w:pPr>
          </w:p>
        </w:tc>
        <w:tc>
          <w:tcPr>
            <w:tcW w:w="4666"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both"/>
              <w:rPr>
                <w:rFonts w:hint="eastAsia" w:ascii="黑体" w:hAnsi="宋体" w:eastAsia="黑体" w:cs="Times New Roman"/>
                <w:color w:val="000000" w:themeColor="text1"/>
                <w:kern w:val="0"/>
                <w:sz w:val="21"/>
                <w:szCs w:val="21"/>
                <w:bdr w:val="none" w:color="auto" w:sz="0" w:space="0"/>
                <w14:textFill>
                  <w14:solidFill>
                    <w14:schemeClr w14:val="tx1"/>
                  </w14:solidFill>
                </w14:textFill>
              </w:rPr>
            </w:pPr>
            <w:r>
              <w:rPr>
                <w:rFonts w:hint="eastAsia" w:ascii="黑体" w:hAnsi="宋体" w:eastAsia="黑体" w:cs="黑体"/>
                <w:color w:val="000000" w:themeColor="text1"/>
                <w:kern w:val="0"/>
                <w:sz w:val="21"/>
                <w:szCs w:val="21"/>
                <w:bdr w:val="none" w:color="auto" w:sz="0" w:space="0"/>
                <w:lang w:val="en-US" w:eastAsia="zh-CN" w:bidi="ar"/>
                <w14:textFill>
                  <w14:solidFill>
                    <w14:schemeClr w14:val="tx1"/>
                  </w14:solidFill>
                </w14:textFill>
              </w:rPr>
              <w:t>（七）总计</w:t>
            </w:r>
          </w:p>
        </w:tc>
        <w:tc>
          <w:tcPr>
            <w:tcW w:w="745"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lang w:val="en-US" w:eastAsia="zh-CN"/>
                <w14:textFill>
                  <w14:solidFill>
                    <w14:schemeClr w14:val="tx1"/>
                  </w14:solidFill>
                </w14:textFill>
              </w:rPr>
            </w:pPr>
            <w:r>
              <w:rPr>
                <w:rFonts w:hint="eastAsia" w:hAnsi="Times New Roman" w:cs="Times New Roman"/>
                <w:color w:val="000000" w:themeColor="text1"/>
                <w:kern w:val="2"/>
                <w:sz w:val="21"/>
                <w:szCs w:val="21"/>
                <w:bdr w:val="none" w:color="auto" w:sz="0" w:space="0"/>
                <w:lang w:val="en-US" w:eastAsia="zh-CN"/>
                <w14:textFill>
                  <w14:solidFill>
                    <w14:schemeClr w14:val="tx1"/>
                  </w14:solidFill>
                </w14:textFill>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default" w:ascii="仿宋_GB2312" w:hAnsi="Times New Roman" w:eastAsia="仿宋_GB2312" w:cs="Times New Roman"/>
                <w:color w:val="000000" w:themeColor="text1"/>
                <w:kern w:val="2"/>
                <w:sz w:val="21"/>
                <w:szCs w:val="21"/>
                <w:bdr w:val="none" w:color="auto" w:sz="0" w:space="0"/>
                <w:lang w:val="en-US"/>
                <w14:textFill>
                  <w14:solidFill>
                    <w14:schemeClr w14:val="tx1"/>
                  </w14:solidFill>
                </w14:textFill>
              </w:rPr>
            </w:pPr>
            <w:r>
              <w:rPr>
                <w:rFonts w:hint="eastAsia" w:hAnsi="Times New Roman" w:cs="仿宋_GB2312"/>
                <w:color w:val="000000" w:themeColor="text1"/>
                <w:kern w:val="2"/>
                <w:sz w:val="21"/>
                <w:szCs w:val="21"/>
                <w:bdr w:val="none" w:color="auto" w:sz="0" w:space="0"/>
                <w:lang w:val="en-US" w:eastAsia="zh-CN" w:bidi="ar"/>
                <w14:textFill>
                  <w14:solidFill>
                    <w14:schemeClr w14:val="tx1"/>
                  </w14:solidFill>
                </w14:textFill>
              </w:rPr>
              <w:t>0</w:t>
            </w:r>
          </w:p>
        </w:tc>
        <w:tc>
          <w:tcPr>
            <w:tcW w:w="537" w:type="dxa"/>
            <w:gridSpan w:val="2"/>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lang w:val="en-US" w:eastAsia="zh-CN"/>
                <w14:textFill>
                  <w14:solidFill>
                    <w14:schemeClr w14:val="tx1"/>
                  </w14:solidFill>
                </w14:textFill>
              </w:rPr>
            </w:pPr>
            <w:r>
              <w:rPr>
                <w:rFonts w:hint="eastAsia" w:hAnsi="Times New Roman" w:cs="Times New Roman"/>
                <w:color w:val="000000" w:themeColor="text1"/>
                <w:kern w:val="2"/>
                <w:sz w:val="21"/>
                <w:szCs w:val="21"/>
                <w:bdr w:val="none" w:color="auto" w:sz="0" w:space="0"/>
                <w:lang w:val="en-US" w:eastAsia="zh-CN"/>
                <w14:textFill>
                  <w14:solidFill>
                    <w14:schemeClr w14:val="tx1"/>
                  </w14:solidFill>
                </w14:textFill>
              </w:rPr>
              <w:t>0</w:t>
            </w:r>
          </w:p>
        </w:tc>
        <w:tc>
          <w:tcPr>
            <w:tcW w:w="71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673"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524"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699" w:type="dxa"/>
            <w:tcBorders>
              <w:top w:val="single" w:color="auto" w:sz="4" w:space="0"/>
              <w:left w:val="single" w:color="auto" w:sz="4" w:space="0"/>
              <w:bottom w:val="single" w:color="auto" w:sz="4" w:space="0"/>
              <w:right w:val="single" w:color="auto" w:sz="8"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default" w:ascii="仿宋_GB2312" w:hAnsi="Times New Roman" w:eastAsia="仿宋_GB2312" w:cs="Times New Roman"/>
                <w:color w:val="000000" w:themeColor="text1"/>
                <w:kern w:val="2"/>
                <w:sz w:val="21"/>
                <w:szCs w:val="21"/>
                <w:bdr w:val="none" w:color="auto" w:sz="0" w:space="0"/>
                <w:lang w:val="en-US"/>
                <w14:textFill>
                  <w14:solidFill>
                    <w14:schemeClr w14:val="tx1"/>
                  </w14:solidFill>
                </w14:textFill>
              </w:rPr>
            </w:pPr>
            <w:r>
              <w:rPr>
                <w:rFonts w:hint="eastAsia" w:hAnsi="Times New Roman" w:cs="仿宋_GB2312"/>
                <w:color w:val="000000" w:themeColor="text1"/>
                <w:kern w:val="2"/>
                <w:sz w:val="21"/>
                <w:szCs w:val="21"/>
                <w:bdr w:val="none" w:color="auto" w:sz="0" w:space="0"/>
                <w:lang w:val="en-US" w:eastAsia="zh-CN" w:bidi="ar"/>
                <w14:textFill>
                  <w14:solidFill>
                    <w14:schemeClr w14:val="tx1"/>
                  </w14:solidFill>
                </w14:textFill>
              </w:rPr>
              <w:t>0</w:t>
            </w:r>
          </w:p>
        </w:tc>
        <w:tc>
          <w:tcPr>
            <w:tcW w:w="19" w:type="dxa"/>
            <w:tcBorders>
              <w:top w:val="outset" w:color="auto" w:sz="6" w:space="0"/>
              <w:left w:val="outset" w:color="auto" w:sz="6" w:space="0"/>
              <w:bottom w:val="outset" w:color="auto" w:sz="6" w:space="0"/>
              <w:right w:val="outset" w:color="auto" w:sz="6" w:space="0"/>
            </w:tcBorders>
            <w:shd w:val="clear"/>
            <w:vAlign w:val="center"/>
          </w:tcPr>
          <w:p>
            <w:pPr>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81" w:type="dxa"/>
            <w:gridSpan w:val="3"/>
            <w:tcBorders>
              <w:top w:val="single" w:color="auto" w:sz="4" w:space="0"/>
              <w:left w:val="single" w:color="auto" w:sz="8" w:space="0"/>
              <w:bottom w:val="single" w:color="auto" w:sz="8" w:space="0"/>
              <w:right w:val="single" w:color="auto" w:sz="4" w:space="0"/>
            </w:tcBorders>
            <w:shd w:val="clear"/>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both"/>
              <w:rPr>
                <w:rFonts w:hint="eastAsia" w:ascii="黑体" w:hAnsi="宋体" w:eastAsia="黑体" w:cs="Times New Roman"/>
                <w:color w:val="000000" w:themeColor="text1"/>
                <w:kern w:val="0"/>
                <w:sz w:val="21"/>
                <w:szCs w:val="21"/>
                <w:bdr w:val="none" w:color="auto" w:sz="0" w:space="0"/>
                <w14:textFill>
                  <w14:solidFill>
                    <w14:schemeClr w14:val="tx1"/>
                  </w14:solidFill>
                </w14:textFill>
              </w:rPr>
            </w:pPr>
            <w:r>
              <w:rPr>
                <w:rFonts w:hint="eastAsia" w:ascii="黑体" w:hAnsi="宋体" w:eastAsia="黑体" w:cs="黑体"/>
                <w:color w:val="000000" w:themeColor="text1"/>
                <w:kern w:val="0"/>
                <w:sz w:val="21"/>
                <w:szCs w:val="21"/>
                <w:bdr w:val="none" w:color="auto" w:sz="0" w:space="0"/>
                <w:lang w:val="en-US" w:eastAsia="zh-CN" w:bidi="ar"/>
                <w14:textFill>
                  <w14:solidFill>
                    <w14:schemeClr w14:val="tx1"/>
                  </w14:solidFill>
                </w14:textFill>
              </w:rPr>
              <w:t>四、结转下年度继续办理</w:t>
            </w:r>
          </w:p>
        </w:tc>
        <w:tc>
          <w:tcPr>
            <w:tcW w:w="745" w:type="dxa"/>
            <w:tcBorders>
              <w:top w:val="single" w:color="auto" w:sz="4" w:space="0"/>
              <w:left w:val="single" w:color="auto" w:sz="4" w:space="0"/>
              <w:bottom w:val="single" w:color="auto" w:sz="8"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hAnsi="Times New Roman" w:cs="仿宋_GB2312"/>
                <w:color w:val="000000" w:themeColor="text1"/>
                <w:kern w:val="2"/>
                <w:sz w:val="21"/>
                <w:szCs w:val="21"/>
                <w:bdr w:val="none" w:color="auto" w:sz="0" w:space="0"/>
                <w:lang w:val="en-US" w:eastAsia="zh-CN" w:bidi="ar"/>
                <w14:textFill>
                  <w14:solidFill>
                    <w14:schemeClr w14:val="tx1"/>
                  </w14:solidFill>
                </w14:textFill>
              </w:rPr>
              <w:t>0</w:t>
            </w:r>
          </w:p>
        </w:tc>
        <w:tc>
          <w:tcPr>
            <w:tcW w:w="537" w:type="dxa"/>
            <w:gridSpan w:val="2"/>
            <w:tcBorders>
              <w:top w:val="single" w:color="auto" w:sz="4" w:space="0"/>
              <w:left w:val="single" w:color="auto" w:sz="4" w:space="0"/>
              <w:bottom w:val="single" w:color="auto" w:sz="8"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hAnsi="Times New Roman" w:cs="仿宋_GB2312"/>
                <w:color w:val="000000" w:themeColor="text1"/>
                <w:kern w:val="2"/>
                <w:sz w:val="21"/>
                <w:szCs w:val="21"/>
                <w:bdr w:val="none" w:color="auto" w:sz="0" w:space="0"/>
                <w:lang w:val="en-US" w:eastAsia="zh-CN" w:bidi="ar"/>
                <w14:textFill>
                  <w14:solidFill>
                    <w14:schemeClr w14:val="tx1"/>
                  </w14:solidFill>
                </w14:textFill>
              </w:rPr>
              <w:t>0</w:t>
            </w:r>
          </w:p>
        </w:tc>
        <w:tc>
          <w:tcPr>
            <w:tcW w:w="537" w:type="dxa"/>
            <w:gridSpan w:val="2"/>
            <w:tcBorders>
              <w:top w:val="single" w:color="auto" w:sz="4" w:space="0"/>
              <w:left w:val="single" w:color="auto" w:sz="4" w:space="0"/>
              <w:bottom w:val="single" w:color="auto" w:sz="8"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718" w:type="dxa"/>
            <w:tcBorders>
              <w:top w:val="single" w:color="auto" w:sz="4" w:space="0"/>
              <w:left w:val="single" w:color="auto" w:sz="4" w:space="0"/>
              <w:bottom w:val="single" w:color="auto" w:sz="8"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673" w:type="dxa"/>
            <w:tcBorders>
              <w:top w:val="single" w:color="auto" w:sz="4" w:space="0"/>
              <w:left w:val="single" w:color="auto" w:sz="4" w:space="0"/>
              <w:bottom w:val="single" w:color="auto" w:sz="8"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524" w:type="dxa"/>
            <w:tcBorders>
              <w:top w:val="single" w:color="auto" w:sz="4" w:space="0"/>
              <w:left w:val="single" w:color="auto" w:sz="4" w:space="0"/>
              <w:bottom w:val="single" w:color="auto" w:sz="8" w:space="0"/>
              <w:right w:val="single" w:color="auto" w:sz="4"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ascii="仿宋_GB2312" w:hAnsi="Times New Roman" w:eastAsia="仿宋_GB2312" w:cs="仿宋_GB2312"/>
                <w:color w:val="000000" w:themeColor="text1"/>
                <w:kern w:val="2"/>
                <w:sz w:val="21"/>
                <w:szCs w:val="21"/>
                <w:bdr w:val="none" w:color="auto" w:sz="0" w:space="0"/>
                <w:lang w:val="en-US" w:eastAsia="zh-CN" w:bidi="ar"/>
                <w14:textFill>
                  <w14:solidFill>
                    <w14:schemeClr w14:val="tx1"/>
                  </w14:solidFill>
                </w14:textFill>
              </w:rPr>
              <w:t>0</w:t>
            </w:r>
          </w:p>
        </w:tc>
        <w:tc>
          <w:tcPr>
            <w:tcW w:w="699" w:type="dxa"/>
            <w:tcBorders>
              <w:top w:val="single" w:color="auto" w:sz="4" w:space="0"/>
              <w:left w:val="single" w:color="auto" w:sz="4"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bdr w:val="none" w:color="auto" w:sz="0" w:space="0"/>
                <w14:textFill>
                  <w14:solidFill>
                    <w14:schemeClr w14:val="tx1"/>
                  </w14:solidFill>
                </w14:textFill>
              </w:rPr>
            </w:pPr>
            <w:r>
              <w:rPr>
                <w:rFonts w:hint="eastAsia" w:hAnsi="Times New Roman" w:cs="仿宋_GB2312"/>
                <w:color w:val="000000" w:themeColor="text1"/>
                <w:kern w:val="2"/>
                <w:sz w:val="21"/>
                <w:szCs w:val="21"/>
                <w:bdr w:val="none" w:color="auto" w:sz="0" w:space="0"/>
                <w:lang w:val="en-US" w:eastAsia="zh-CN" w:bidi="ar"/>
                <w14:textFill>
                  <w14:solidFill>
                    <w14:schemeClr w14:val="tx1"/>
                  </w14:solidFill>
                </w14:textFill>
              </w:rPr>
              <w:t>0</w:t>
            </w:r>
          </w:p>
        </w:tc>
        <w:tc>
          <w:tcPr>
            <w:tcW w:w="19" w:type="dxa"/>
            <w:tcBorders>
              <w:top w:val="outset" w:color="auto" w:sz="6" w:space="0"/>
              <w:left w:val="outset" w:color="auto" w:sz="6" w:space="0"/>
              <w:bottom w:val="outset" w:color="auto" w:sz="6" w:space="0"/>
              <w:right w:val="outset" w:color="auto" w:sz="6" w:space="0"/>
            </w:tcBorders>
            <w:shd w:val="clear"/>
            <w:vAlign w:val="center"/>
          </w:tcPr>
          <w:p>
            <w:pPr>
              <w:rPr>
                <w:rFonts w:hint="default" w:ascii="Times New Roman" w:hAnsi="Times New Roman" w:cs="Times New Roman"/>
                <w:color w:val="000000" w:themeColor="text1"/>
                <w:sz w:val="20"/>
                <w:szCs w:val="20"/>
                <w14:textFill>
                  <w14:solidFill>
                    <w14:schemeClr w14:val="tx1"/>
                  </w14:solidFill>
                </w14:textFill>
              </w:rPr>
            </w:pPr>
          </w:p>
        </w:tc>
      </w:tr>
    </w:tbl>
    <w:p>
      <w:pPr>
        <w:pStyle w:val="7"/>
        <w:keepNext w:val="0"/>
        <w:keepLines w:val="0"/>
        <w:widowControl/>
        <w:suppressLineNumbers w:val="0"/>
        <w:spacing w:line="600" w:lineRule="atLeast"/>
        <w:ind w:left="0" w:firstLine="420"/>
        <w:outlineLvl w:val="0"/>
        <w:rPr>
          <w:rFonts w:hint="default" w:ascii="黑体" w:hAnsi="宋体" w:eastAsia="黑体" w:cs="黑体"/>
          <w:i w:val="0"/>
          <w:iCs w:val="0"/>
          <w:caps w:val="0"/>
          <w:color w:val="000000"/>
          <w:spacing w:val="0"/>
          <w:sz w:val="31"/>
          <w:szCs w:val="31"/>
        </w:rPr>
      </w:pPr>
      <w:r>
        <w:rPr>
          <w:rFonts w:hint="eastAsia" w:ascii="黑体" w:hAnsi="宋体" w:eastAsia="黑体" w:cs="黑体"/>
          <w:i w:val="0"/>
          <w:iCs w:val="0"/>
          <w:caps w:val="0"/>
          <w:color w:val="000000"/>
          <w:spacing w:val="0"/>
          <w:sz w:val="31"/>
          <w:szCs w:val="31"/>
        </w:rPr>
        <w:t>四、政府信息公开行政复议、行政诉讼情况</w:t>
      </w:r>
    </w:p>
    <w:tbl>
      <w:tblPr>
        <w:tblStyle w:val="8"/>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0"/>
                <w:sz w:val="20"/>
                <w:szCs w:val="20"/>
                <w:bdr w:val="none" w:color="auto" w:sz="0" w:space="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0"/>
                <w:sz w:val="20"/>
                <w:szCs w:val="20"/>
                <w:bdr w:val="none" w:color="auto" w:sz="0" w:space="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227" w:leftChars="-71" w:right="-259" w:rightChars="-81"/>
              <w:jc w:val="center"/>
              <w:rPr>
                <w:rFonts w:hint="eastAsia" w:ascii="黑体" w:hAnsi="宋体" w:eastAsia="黑体" w:cs="Times New Roman"/>
                <w:kern w:val="0"/>
                <w:sz w:val="20"/>
                <w:szCs w:val="20"/>
                <w:bdr w:val="none" w:color="auto" w:sz="0" w:space="0"/>
              </w:rPr>
            </w:pPr>
            <w:r>
              <w:rPr>
                <w:rFonts w:hint="eastAsia" w:ascii="黑体" w:hAnsi="宋体" w:eastAsia="黑体" w:cs="黑体"/>
                <w:kern w:val="0"/>
                <w:sz w:val="20"/>
                <w:szCs w:val="20"/>
                <w:bdr w:val="none" w:color="auto" w:sz="0" w:space="0"/>
                <w:lang w:val="en-US" w:eastAsia="zh-CN" w:bidi="ar"/>
              </w:rPr>
              <w:t>结果</w:t>
            </w:r>
          </w:p>
          <w:p>
            <w:pPr>
              <w:keepNext w:val="0"/>
              <w:keepLines w:val="0"/>
              <w:widowControl/>
              <w:suppressLineNumbers w:val="0"/>
              <w:spacing w:before="0" w:beforeAutospacing="0" w:after="0" w:afterAutospacing="0"/>
              <w:ind w:left="-227" w:leftChars="-71" w:right="-259" w:rightChars="-81"/>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0"/>
                <w:sz w:val="20"/>
                <w:szCs w:val="20"/>
                <w:bdr w:val="none" w:color="auto" w:sz="0" w:space="0"/>
                <w:lang w:val="en-US" w:eastAsia="zh-CN" w:bidi="ar"/>
              </w:rPr>
              <w:t>维持</w:t>
            </w:r>
          </w:p>
        </w:tc>
        <w:tc>
          <w:tcPr>
            <w:tcW w:w="604"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66" w:leftChars="-21" w:right="-202" w:rightChars="-63" w:hanging="1"/>
              <w:jc w:val="center"/>
              <w:rPr>
                <w:rFonts w:hint="eastAsia" w:ascii="黑体" w:hAnsi="宋体" w:eastAsia="黑体" w:cs="黑体"/>
                <w:kern w:val="0"/>
                <w:sz w:val="20"/>
                <w:szCs w:val="20"/>
                <w:bdr w:val="none" w:color="auto" w:sz="0" w:space="0"/>
                <w:lang w:val="en-US" w:eastAsia="zh-CN" w:bidi="ar"/>
              </w:rPr>
            </w:pPr>
            <w:r>
              <w:rPr>
                <w:rFonts w:hint="eastAsia" w:ascii="黑体" w:hAnsi="宋体" w:eastAsia="黑体" w:cs="黑体"/>
                <w:kern w:val="0"/>
                <w:sz w:val="20"/>
                <w:szCs w:val="20"/>
                <w:bdr w:val="none" w:color="auto" w:sz="0" w:space="0"/>
                <w:lang w:val="en-US" w:eastAsia="zh-CN" w:bidi="ar"/>
              </w:rPr>
              <w:t>结果</w:t>
            </w:r>
          </w:p>
          <w:p>
            <w:pPr>
              <w:keepNext w:val="0"/>
              <w:keepLines w:val="0"/>
              <w:widowControl/>
              <w:suppressLineNumbers w:val="0"/>
              <w:spacing w:before="0" w:beforeAutospacing="0" w:after="0" w:afterAutospacing="0"/>
              <w:ind w:left="-66" w:leftChars="-21" w:right="-202" w:rightChars="-63" w:hanging="1"/>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0"/>
                <w:sz w:val="20"/>
                <w:szCs w:val="20"/>
                <w:bdr w:val="none" w:color="auto" w:sz="0" w:space="0"/>
                <w:lang w:val="en-US" w:eastAsia="zh-CN" w:bidi="ar"/>
              </w:rPr>
              <w:t>纠正</w:t>
            </w:r>
          </w:p>
        </w:tc>
        <w:tc>
          <w:tcPr>
            <w:tcW w:w="604"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125" w:leftChars="-39" w:right="-147" w:rightChars="-46"/>
              <w:jc w:val="center"/>
              <w:rPr>
                <w:rFonts w:hint="eastAsia" w:ascii="黑体" w:hAnsi="宋体" w:eastAsia="黑体" w:cs="黑体"/>
                <w:kern w:val="0"/>
                <w:sz w:val="20"/>
                <w:szCs w:val="20"/>
                <w:bdr w:val="none" w:color="auto" w:sz="0" w:space="0"/>
                <w:lang w:val="en-US" w:eastAsia="zh-CN" w:bidi="ar"/>
              </w:rPr>
            </w:pPr>
            <w:r>
              <w:rPr>
                <w:rFonts w:hint="eastAsia" w:ascii="黑体" w:hAnsi="宋体" w:eastAsia="黑体" w:cs="黑体"/>
                <w:kern w:val="0"/>
                <w:sz w:val="20"/>
                <w:szCs w:val="20"/>
                <w:bdr w:val="none" w:color="auto" w:sz="0" w:space="0"/>
                <w:lang w:val="en-US" w:eastAsia="zh-CN" w:bidi="ar"/>
              </w:rPr>
              <w:t>其他</w:t>
            </w:r>
          </w:p>
          <w:p>
            <w:pPr>
              <w:keepNext w:val="0"/>
              <w:keepLines w:val="0"/>
              <w:widowControl/>
              <w:suppressLineNumbers w:val="0"/>
              <w:spacing w:before="0" w:beforeAutospacing="0" w:after="0" w:afterAutospacing="0"/>
              <w:ind w:left="-125" w:leftChars="-39" w:right="-147" w:rightChars="-46"/>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0"/>
                <w:sz w:val="20"/>
                <w:szCs w:val="20"/>
                <w:bdr w:val="none" w:color="auto" w:sz="0" w:space="0"/>
                <w:lang w:val="en-US" w:eastAsia="zh-CN" w:bidi="ar"/>
              </w:rPr>
              <w:t>结果</w:t>
            </w:r>
          </w:p>
        </w:tc>
        <w:tc>
          <w:tcPr>
            <w:tcW w:w="604"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179" w:leftChars="-56" w:right="-179" w:rightChars="-56"/>
              <w:jc w:val="center"/>
              <w:rPr>
                <w:rFonts w:hint="eastAsia" w:ascii="黑体" w:hAnsi="宋体" w:eastAsia="黑体" w:cs="Times New Roman"/>
                <w:kern w:val="0"/>
                <w:sz w:val="20"/>
                <w:szCs w:val="20"/>
                <w:bdr w:val="none" w:color="auto" w:sz="0" w:space="0"/>
              </w:rPr>
            </w:pPr>
            <w:r>
              <w:rPr>
                <w:rFonts w:hint="eastAsia" w:ascii="黑体" w:hAnsi="宋体" w:eastAsia="黑体" w:cs="黑体"/>
                <w:kern w:val="0"/>
                <w:sz w:val="20"/>
                <w:szCs w:val="20"/>
                <w:bdr w:val="none" w:color="auto" w:sz="0" w:space="0"/>
                <w:lang w:val="en-US" w:eastAsia="zh-CN" w:bidi="ar"/>
              </w:rPr>
              <w:t>尚未</w:t>
            </w:r>
          </w:p>
          <w:p>
            <w:pPr>
              <w:keepNext w:val="0"/>
              <w:keepLines w:val="0"/>
              <w:widowControl/>
              <w:suppressLineNumbers w:val="0"/>
              <w:spacing w:before="0" w:beforeAutospacing="0" w:after="0" w:afterAutospacing="0"/>
              <w:ind w:left="-179" w:leftChars="-56" w:right="-179" w:rightChars="-56"/>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0"/>
                <w:sz w:val="20"/>
                <w:szCs w:val="20"/>
                <w:bdr w:val="none" w:color="auto" w:sz="0" w:space="0"/>
                <w:lang w:val="en-US" w:eastAsia="zh-CN" w:bidi="ar"/>
              </w:rPr>
              <w:t>审结</w:t>
            </w:r>
          </w:p>
        </w:tc>
        <w:tc>
          <w:tcPr>
            <w:tcW w:w="658"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Times New Roman"/>
                <w:kern w:val="0"/>
                <w:sz w:val="20"/>
                <w:szCs w:val="20"/>
                <w:bdr w:val="none" w:color="auto" w:sz="0" w:space="0"/>
              </w:rPr>
            </w:pPr>
            <w:r>
              <w:rPr>
                <w:rFonts w:hint="eastAsia" w:ascii="黑体" w:hAnsi="宋体" w:eastAsia="黑体" w:cs="黑体"/>
                <w:kern w:val="0"/>
                <w:sz w:val="20"/>
                <w:szCs w:val="20"/>
                <w:bdr w:val="none" w:color="auto" w:sz="0" w:space="0"/>
                <w:lang w:val="en-US" w:eastAsia="zh-CN" w:bidi="ar"/>
              </w:rPr>
              <w:t>总</w:t>
            </w:r>
          </w:p>
          <w:p>
            <w:pPr>
              <w:keepNext w:val="0"/>
              <w:keepLines w:val="0"/>
              <w:widowControl/>
              <w:suppressLineNumbers w:val="0"/>
              <w:spacing w:before="0" w:beforeAutospacing="0" w:after="0" w:afterAutospacing="0" w:line="320" w:lineRule="exact"/>
              <w:ind w:left="0" w:right="0"/>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0"/>
                <w:sz w:val="20"/>
                <w:szCs w:val="20"/>
                <w:bdr w:val="none" w:color="auto" w:sz="0" w:space="0"/>
                <w:lang w:val="en-US" w:eastAsia="zh-CN" w:bidi="ar"/>
              </w:rPr>
              <w:t>计</w:t>
            </w:r>
          </w:p>
        </w:tc>
        <w:tc>
          <w:tcPr>
            <w:tcW w:w="2970"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0"/>
                <w:sz w:val="20"/>
                <w:szCs w:val="20"/>
                <w:bdr w:val="none" w:color="auto" w:sz="0" w:space="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Times New Roman"/>
                <w:kern w:val="2"/>
                <w:sz w:val="21"/>
                <w:szCs w:val="21"/>
                <w:bdr w:val="none" w:color="auto" w:sz="0" w:space="0"/>
              </w:rPr>
            </w:pPr>
            <w:bookmarkStart w:id="0" w:name="_Hlk67039688"/>
            <w:r>
              <w:rPr>
                <w:rFonts w:hint="eastAsia" w:ascii="黑体" w:hAnsi="宋体" w:eastAsia="黑体" w:cs="黑体"/>
                <w:kern w:val="0"/>
                <w:sz w:val="20"/>
                <w:szCs w:val="20"/>
                <w:bdr w:val="none" w:color="auto" w:sz="0" w:space="0"/>
                <w:lang w:val="en-US" w:eastAsia="zh-CN" w:bidi="ar"/>
              </w:rPr>
              <w:t>复议后起诉</w:t>
            </w:r>
            <w:bookmarkEnd w:id="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604"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604"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604"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658"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default" w:ascii="Times New Roman" w:hAnsi="Times New Roman" w:cs="Times New Roman"/>
                <w:sz w:val="20"/>
                <w:szCs w:val="20"/>
              </w:rPr>
            </w:pPr>
          </w:p>
        </w:tc>
        <w:tc>
          <w:tcPr>
            <w:tcW w:w="5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160" w:leftChars="-50" w:right="-192" w:rightChars="-60"/>
              <w:jc w:val="center"/>
              <w:rPr>
                <w:rFonts w:hint="eastAsia" w:ascii="黑体" w:hAnsi="宋体" w:eastAsia="黑体" w:cs="黑体"/>
                <w:kern w:val="0"/>
                <w:sz w:val="20"/>
                <w:szCs w:val="20"/>
                <w:bdr w:val="none" w:color="auto" w:sz="0" w:space="0"/>
                <w:lang w:val="en-US" w:eastAsia="zh-CN" w:bidi="ar"/>
              </w:rPr>
            </w:pPr>
            <w:r>
              <w:rPr>
                <w:rFonts w:hint="eastAsia" w:ascii="黑体" w:hAnsi="宋体" w:eastAsia="黑体" w:cs="黑体"/>
                <w:kern w:val="0"/>
                <w:sz w:val="20"/>
                <w:szCs w:val="20"/>
                <w:bdr w:val="none" w:color="auto" w:sz="0" w:space="0"/>
                <w:lang w:val="en-US" w:eastAsia="zh-CN" w:bidi="ar"/>
              </w:rPr>
              <w:t>结果</w:t>
            </w:r>
          </w:p>
          <w:p>
            <w:pPr>
              <w:keepNext w:val="0"/>
              <w:keepLines w:val="0"/>
              <w:widowControl/>
              <w:suppressLineNumbers w:val="0"/>
              <w:spacing w:before="0" w:beforeAutospacing="0" w:after="0" w:afterAutospacing="0"/>
              <w:ind w:left="-160" w:leftChars="-50" w:right="-192" w:rightChars="-60"/>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0"/>
                <w:sz w:val="20"/>
                <w:szCs w:val="20"/>
                <w:bdr w:val="none" w:color="auto" w:sz="0" w:space="0"/>
                <w:lang w:val="en-US" w:eastAsia="zh-CN" w:bidi="ar"/>
              </w:rPr>
              <w:t>维持</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131" w:leftChars="-41" w:right="-134" w:rightChars="-42"/>
              <w:jc w:val="center"/>
              <w:rPr>
                <w:rFonts w:hint="eastAsia" w:ascii="黑体" w:hAnsi="宋体" w:eastAsia="黑体" w:cs="黑体"/>
                <w:kern w:val="0"/>
                <w:sz w:val="20"/>
                <w:szCs w:val="20"/>
                <w:bdr w:val="none" w:color="auto" w:sz="0" w:space="0"/>
                <w:lang w:val="en-US" w:eastAsia="zh-CN" w:bidi="ar"/>
              </w:rPr>
            </w:pPr>
            <w:r>
              <w:rPr>
                <w:rFonts w:hint="eastAsia" w:ascii="黑体" w:hAnsi="宋体" w:eastAsia="黑体" w:cs="黑体"/>
                <w:kern w:val="0"/>
                <w:sz w:val="20"/>
                <w:szCs w:val="20"/>
                <w:bdr w:val="none" w:color="auto" w:sz="0" w:space="0"/>
                <w:lang w:val="en-US" w:eastAsia="zh-CN" w:bidi="ar"/>
              </w:rPr>
              <w:t>结果</w:t>
            </w:r>
          </w:p>
          <w:p>
            <w:pPr>
              <w:keepNext w:val="0"/>
              <w:keepLines w:val="0"/>
              <w:widowControl/>
              <w:suppressLineNumbers w:val="0"/>
              <w:spacing w:before="0" w:beforeAutospacing="0" w:after="0" w:afterAutospacing="0"/>
              <w:ind w:left="-131" w:leftChars="-41" w:right="-134" w:rightChars="-42"/>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0"/>
                <w:sz w:val="20"/>
                <w:szCs w:val="20"/>
                <w:bdr w:val="none" w:color="auto" w:sz="0" w:space="0"/>
                <w:lang w:val="en-US" w:eastAsia="zh-CN" w:bidi="ar"/>
              </w:rPr>
              <w:t>纠正</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192" w:leftChars="-60" w:right="-208" w:rightChars="-65"/>
              <w:jc w:val="center"/>
              <w:rPr>
                <w:rFonts w:hint="eastAsia" w:ascii="黑体" w:hAnsi="宋体" w:eastAsia="黑体" w:cs="Times New Roman"/>
                <w:kern w:val="0"/>
                <w:sz w:val="20"/>
                <w:szCs w:val="20"/>
                <w:bdr w:val="none" w:color="auto" w:sz="0" w:space="0"/>
              </w:rPr>
            </w:pPr>
            <w:r>
              <w:rPr>
                <w:rFonts w:hint="eastAsia" w:ascii="黑体" w:hAnsi="宋体" w:eastAsia="黑体" w:cs="黑体"/>
                <w:kern w:val="0"/>
                <w:sz w:val="20"/>
                <w:szCs w:val="20"/>
                <w:bdr w:val="none" w:color="auto" w:sz="0" w:space="0"/>
                <w:lang w:val="en-US" w:eastAsia="zh-CN" w:bidi="ar"/>
              </w:rPr>
              <w:t>其他</w:t>
            </w:r>
          </w:p>
          <w:p>
            <w:pPr>
              <w:keepNext w:val="0"/>
              <w:keepLines w:val="0"/>
              <w:widowControl/>
              <w:suppressLineNumbers w:val="0"/>
              <w:spacing w:before="0" w:beforeAutospacing="0" w:after="0" w:afterAutospacing="0"/>
              <w:ind w:left="-192" w:leftChars="-60" w:right="-208" w:rightChars="-65"/>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0"/>
                <w:sz w:val="20"/>
                <w:szCs w:val="20"/>
                <w:bdr w:val="none" w:color="auto" w:sz="0" w:space="0"/>
                <w:lang w:val="en-US" w:eastAsia="zh-CN" w:bidi="ar"/>
              </w:rPr>
              <w:t>结果</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250" w:leftChars="-78" w:right="-234" w:rightChars="-73"/>
              <w:jc w:val="center"/>
              <w:rPr>
                <w:rFonts w:hint="eastAsia" w:ascii="黑体" w:hAnsi="宋体" w:eastAsia="黑体" w:cs="Times New Roman"/>
                <w:kern w:val="0"/>
                <w:sz w:val="20"/>
                <w:szCs w:val="20"/>
                <w:bdr w:val="none" w:color="auto" w:sz="0" w:space="0"/>
              </w:rPr>
            </w:pPr>
            <w:r>
              <w:rPr>
                <w:rFonts w:hint="eastAsia" w:ascii="黑体" w:hAnsi="宋体" w:eastAsia="黑体" w:cs="黑体"/>
                <w:kern w:val="0"/>
                <w:sz w:val="20"/>
                <w:szCs w:val="20"/>
                <w:bdr w:val="none" w:color="auto" w:sz="0" w:space="0"/>
                <w:lang w:val="en-US" w:eastAsia="zh-CN" w:bidi="ar"/>
              </w:rPr>
              <w:t>尚未</w:t>
            </w:r>
          </w:p>
          <w:p>
            <w:pPr>
              <w:keepNext w:val="0"/>
              <w:keepLines w:val="0"/>
              <w:widowControl/>
              <w:suppressLineNumbers w:val="0"/>
              <w:spacing w:before="0" w:beforeAutospacing="0" w:after="0" w:afterAutospacing="0"/>
              <w:ind w:left="-250" w:leftChars="-78" w:right="-234" w:rightChars="-73"/>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0"/>
                <w:sz w:val="20"/>
                <w:szCs w:val="20"/>
                <w:bdr w:val="none" w:color="auto" w:sz="0" w:space="0"/>
                <w:lang w:val="en-US" w:eastAsia="zh-CN" w:bidi="ar"/>
              </w:rPr>
              <w:t>审结</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0"/>
                <w:sz w:val="20"/>
                <w:szCs w:val="20"/>
                <w:bdr w:val="none" w:color="auto" w:sz="0" w:space="0"/>
                <w:lang w:val="en-US" w:eastAsia="zh-CN" w:bidi="ar"/>
              </w:rPr>
              <w:t>总计</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150" w:leftChars="-47" w:right="-118" w:rightChars="-37"/>
              <w:jc w:val="center"/>
              <w:rPr>
                <w:rFonts w:hint="eastAsia" w:ascii="黑体" w:hAnsi="宋体" w:eastAsia="黑体" w:cs="黑体"/>
                <w:kern w:val="0"/>
                <w:sz w:val="20"/>
                <w:szCs w:val="20"/>
                <w:bdr w:val="none" w:color="auto" w:sz="0" w:space="0"/>
                <w:lang w:val="en-US" w:eastAsia="zh-CN" w:bidi="ar"/>
              </w:rPr>
            </w:pPr>
            <w:r>
              <w:rPr>
                <w:rFonts w:hint="eastAsia" w:ascii="黑体" w:hAnsi="宋体" w:eastAsia="黑体" w:cs="黑体"/>
                <w:kern w:val="0"/>
                <w:sz w:val="20"/>
                <w:szCs w:val="20"/>
                <w:bdr w:val="none" w:color="auto" w:sz="0" w:space="0"/>
                <w:lang w:val="en-US" w:eastAsia="zh-CN" w:bidi="ar"/>
              </w:rPr>
              <w:t>结果</w:t>
            </w:r>
          </w:p>
          <w:p>
            <w:pPr>
              <w:keepNext w:val="0"/>
              <w:keepLines w:val="0"/>
              <w:widowControl/>
              <w:suppressLineNumbers w:val="0"/>
              <w:spacing w:before="0" w:beforeAutospacing="0" w:after="0" w:afterAutospacing="0"/>
              <w:ind w:left="-150" w:leftChars="-47" w:right="-118" w:rightChars="-37"/>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0"/>
                <w:sz w:val="20"/>
                <w:szCs w:val="20"/>
                <w:bdr w:val="none" w:color="auto" w:sz="0" w:space="0"/>
                <w:lang w:val="en-US" w:eastAsia="zh-CN" w:bidi="ar"/>
              </w:rPr>
              <w:t>维持</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208" w:leftChars="-65" w:right="-189" w:rightChars="-59"/>
              <w:jc w:val="center"/>
              <w:rPr>
                <w:rFonts w:hint="eastAsia" w:ascii="黑体" w:hAnsi="宋体" w:eastAsia="黑体" w:cs="Times New Roman"/>
                <w:kern w:val="0"/>
                <w:sz w:val="20"/>
                <w:szCs w:val="20"/>
                <w:bdr w:val="none" w:color="auto" w:sz="0" w:space="0"/>
              </w:rPr>
            </w:pPr>
            <w:r>
              <w:rPr>
                <w:rFonts w:hint="eastAsia" w:ascii="黑体" w:hAnsi="宋体" w:eastAsia="黑体" w:cs="黑体"/>
                <w:kern w:val="0"/>
                <w:sz w:val="20"/>
                <w:szCs w:val="20"/>
                <w:bdr w:val="none" w:color="auto" w:sz="0" w:space="0"/>
                <w:lang w:val="en-US" w:eastAsia="zh-CN" w:bidi="ar"/>
              </w:rPr>
              <w:t>结果</w:t>
            </w:r>
          </w:p>
          <w:p>
            <w:pPr>
              <w:keepNext w:val="0"/>
              <w:keepLines w:val="0"/>
              <w:widowControl/>
              <w:suppressLineNumbers w:val="0"/>
              <w:spacing w:before="0" w:beforeAutospacing="0" w:after="0" w:afterAutospacing="0"/>
              <w:ind w:left="-208" w:leftChars="-65" w:right="-189" w:rightChars="-59"/>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0"/>
                <w:sz w:val="20"/>
                <w:szCs w:val="20"/>
                <w:bdr w:val="none" w:color="auto" w:sz="0" w:space="0"/>
                <w:lang w:val="en-US" w:eastAsia="zh-CN" w:bidi="ar"/>
              </w:rPr>
              <w:t>纠正</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265" w:leftChars="-83" w:right="-205" w:rightChars="-64" w:hanging="1"/>
              <w:jc w:val="center"/>
              <w:rPr>
                <w:rFonts w:hint="eastAsia" w:ascii="黑体" w:hAnsi="宋体" w:eastAsia="黑体" w:cs="Times New Roman"/>
                <w:kern w:val="0"/>
                <w:sz w:val="20"/>
                <w:szCs w:val="20"/>
                <w:bdr w:val="none" w:color="auto" w:sz="0" w:space="0"/>
              </w:rPr>
            </w:pPr>
            <w:r>
              <w:rPr>
                <w:rFonts w:hint="eastAsia" w:ascii="黑体" w:hAnsi="宋体" w:eastAsia="黑体" w:cs="黑体"/>
                <w:kern w:val="0"/>
                <w:sz w:val="20"/>
                <w:szCs w:val="20"/>
                <w:bdr w:val="none" w:color="auto" w:sz="0" w:space="0"/>
                <w:lang w:val="en-US" w:eastAsia="zh-CN" w:bidi="ar"/>
              </w:rPr>
              <w:t>其他</w:t>
            </w:r>
          </w:p>
          <w:p>
            <w:pPr>
              <w:keepNext w:val="0"/>
              <w:keepLines w:val="0"/>
              <w:widowControl/>
              <w:suppressLineNumbers w:val="0"/>
              <w:spacing w:before="0" w:beforeAutospacing="0" w:after="0" w:afterAutospacing="0"/>
              <w:ind w:left="-265" w:leftChars="-83" w:right="-205" w:rightChars="-64" w:hanging="1"/>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0"/>
                <w:sz w:val="20"/>
                <w:szCs w:val="20"/>
                <w:bdr w:val="none" w:color="auto" w:sz="0" w:space="0"/>
                <w:lang w:val="en-US" w:eastAsia="zh-CN" w:bidi="ar"/>
              </w:rPr>
              <w:t>结果</w:t>
            </w:r>
          </w:p>
        </w:tc>
        <w:tc>
          <w:tcPr>
            <w:tcW w:w="60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104" w:leftChars="-33" w:right="-160" w:rightChars="-50" w:hanging="2" w:hangingChars="1"/>
              <w:jc w:val="center"/>
              <w:rPr>
                <w:rFonts w:hint="eastAsia" w:ascii="黑体" w:hAnsi="宋体" w:eastAsia="黑体" w:cs="黑体"/>
                <w:kern w:val="0"/>
                <w:sz w:val="20"/>
                <w:szCs w:val="20"/>
                <w:bdr w:val="none" w:color="auto" w:sz="0" w:space="0"/>
                <w:lang w:val="en-US" w:eastAsia="zh-CN" w:bidi="ar"/>
              </w:rPr>
            </w:pPr>
            <w:r>
              <w:rPr>
                <w:rFonts w:hint="eastAsia" w:ascii="黑体" w:hAnsi="宋体" w:eastAsia="黑体" w:cs="黑体"/>
                <w:kern w:val="0"/>
                <w:sz w:val="20"/>
                <w:szCs w:val="20"/>
                <w:bdr w:val="none" w:color="auto" w:sz="0" w:space="0"/>
                <w:lang w:val="en-US" w:eastAsia="zh-CN" w:bidi="ar"/>
              </w:rPr>
              <w:t>尚未</w:t>
            </w:r>
          </w:p>
          <w:p>
            <w:pPr>
              <w:keepNext w:val="0"/>
              <w:keepLines w:val="0"/>
              <w:widowControl/>
              <w:suppressLineNumbers w:val="0"/>
              <w:spacing w:before="0" w:beforeAutospacing="0" w:after="0" w:afterAutospacing="0"/>
              <w:ind w:left="-104" w:leftChars="-33" w:right="-160" w:rightChars="-50" w:hanging="2" w:hangingChars="1"/>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0"/>
                <w:sz w:val="20"/>
                <w:szCs w:val="20"/>
                <w:bdr w:val="none" w:color="auto" w:sz="0" w:space="0"/>
                <w:lang w:val="en-US" w:eastAsia="zh-CN" w:bidi="ar"/>
              </w:rPr>
              <w:t>审结</w:t>
            </w:r>
          </w:p>
        </w:tc>
        <w:tc>
          <w:tcPr>
            <w:tcW w:w="60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Times New Roman"/>
                <w:kern w:val="2"/>
                <w:sz w:val="21"/>
                <w:szCs w:val="21"/>
                <w:bdr w:val="none" w:color="auto" w:sz="0" w:space="0"/>
              </w:rPr>
            </w:pPr>
            <w:r>
              <w:rPr>
                <w:rFonts w:hint="eastAsia" w:ascii="黑体" w:hAnsi="宋体" w:eastAsia="黑体" w:cs="黑体"/>
                <w:kern w:val="0"/>
                <w:sz w:val="20"/>
                <w:szCs w:val="20"/>
                <w:bdr w:val="none" w:color="auto" w:sz="0" w:space="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Times New Roman" w:hAnsi="Times New Roman" w:eastAsia="宋体" w:cs="Times New Roman"/>
                <w:kern w:val="2"/>
                <w:sz w:val="21"/>
                <w:szCs w:val="21"/>
                <w:bdr w:val="none" w:color="auto" w:sz="0" w:space="0"/>
                <w:lang w:val="en-US" w:eastAsia="zh-CN"/>
              </w:rPr>
            </w:pPr>
            <w:r>
              <w:rPr>
                <w:rFonts w:hint="eastAsia" w:ascii="Times New Roman" w:hAnsi="Times New Roman" w:eastAsia="宋体" w:cs="Times New Roman"/>
                <w:kern w:val="2"/>
                <w:sz w:val="21"/>
                <w:szCs w:val="21"/>
                <w:bdr w:val="none" w:color="auto" w:sz="0" w:space="0"/>
                <w:lang w:val="en-US" w:eastAsia="zh-CN"/>
              </w:rPr>
              <w:t>0</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Times New Roman" w:hAnsi="Times New Roman" w:eastAsia="宋体" w:cs="Times New Roman"/>
                <w:kern w:val="2"/>
                <w:sz w:val="21"/>
                <w:szCs w:val="21"/>
                <w:bdr w:val="none" w:color="auto" w:sz="0" w:space="0"/>
                <w:lang w:val="en-US" w:eastAsia="zh-CN"/>
              </w:rPr>
            </w:pPr>
            <w:r>
              <w:rPr>
                <w:rFonts w:hint="eastAsia" w:ascii="Times New Roman" w:hAnsi="Times New Roman" w:eastAsia="宋体" w:cs="Times New Roman"/>
                <w:kern w:val="2"/>
                <w:sz w:val="21"/>
                <w:szCs w:val="21"/>
                <w:bdr w:val="none" w:color="auto" w:sz="0" w:space="0"/>
                <w:lang w:val="en-US" w:eastAsia="zh-CN"/>
              </w:rPr>
              <w:t>0</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Times New Roman" w:hAnsi="Times New Roman" w:eastAsia="宋体" w:cs="Times New Roman"/>
                <w:kern w:val="2"/>
                <w:sz w:val="21"/>
                <w:szCs w:val="21"/>
                <w:bdr w:val="none" w:color="auto" w:sz="0" w:space="0"/>
                <w:lang w:val="en-US" w:eastAsia="zh-CN"/>
              </w:rPr>
            </w:pPr>
            <w:r>
              <w:rPr>
                <w:rFonts w:hint="eastAsia" w:ascii="Times New Roman" w:hAnsi="Times New Roman" w:eastAsia="宋体" w:cs="Times New Roman"/>
                <w:kern w:val="2"/>
                <w:sz w:val="21"/>
                <w:szCs w:val="21"/>
                <w:bdr w:val="none" w:color="auto" w:sz="0" w:space="0"/>
                <w:lang w:val="en-US" w:eastAsia="zh-CN"/>
              </w:rPr>
              <w:t>0</w:t>
            </w:r>
          </w:p>
        </w:tc>
        <w:tc>
          <w:tcPr>
            <w:tcW w:w="6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Times New Roman" w:hAnsi="Times New Roman" w:eastAsia="宋体" w:cs="Times New Roman"/>
                <w:kern w:val="2"/>
                <w:sz w:val="21"/>
                <w:szCs w:val="21"/>
                <w:bdr w:val="none" w:color="auto" w:sz="0" w:space="0"/>
                <w:lang w:val="en-US" w:eastAsia="zh-CN"/>
              </w:rPr>
            </w:pPr>
            <w:r>
              <w:rPr>
                <w:rFonts w:hint="eastAsia" w:ascii="Times New Roman" w:hAnsi="Times New Roman" w:eastAsia="宋体" w:cs="Times New Roman"/>
                <w:kern w:val="2"/>
                <w:sz w:val="21"/>
                <w:szCs w:val="21"/>
                <w:bdr w:val="none" w:color="auto" w:sz="0" w:space="0"/>
                <w:lang w:val="en-US" w:eastAsia="zh-CN"/>
              </w:rPr>
              <w:t>0</w:t>
            </w:r>
          </w:p>
        </w:tc>
        <w:tc>
          <w:tcPr>
            <w:tcW w:w="65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Times New Roman" w:hAnsi="Times New Roman" w:eastAsia="宋体" w:cs="Times New Roman"/>
                <w:kern w:val="2"/>
                <w:sz w:val="21"/>
                <w:szCs w:val="21"/>
                <w:bdr w:val="none" w:color="auto" w:sz="0" w:space="0"/>
                <w:lang w:val="en-US" w:eastAsia="zh-CN"/>
              </w:rPr>
            </w:pPr>
            <w:r>
              <w:rPr>
                <w:rFonts w:hint="eastAsia" w:ascii="Times New Roman" w:hAnsi="Times New Roman" w:eastAsia="宋体" w:cs="Times New Roman"/>
                <w:kern w:val="2"/>
                <w:sz w:val="21"/>
                <w:szCs w:val="21"/>
                <w:bdr w:val="none" w:color="auto" w:sz="0" w:space="0"/>
                <w:lang w:val="en-US" w:eastAsia="zh-CN"/>
              </w:rPr>
              <w:t>0</w:t>
            </w:r>
          </w:p>
        </w:tc>
        <w:tc>
          <w:tcPr>
            <w:tcW w:w="5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Times New Roman" w:hAnsi="Times New Roman" w:eastAsia="宋体" w:cs="Times New Roman"/>
                <w:kern w:val="2"/>
                <w:sz w:val="21"/>
                <w:szCs w:val="21"/>
                <w:bdr w:val="none" w:color="auto" w:sz="0" w:space="0"/>
                <w:lang w:val="en-US" w:eastAsia="zh-CN"/>
              </w:rPr>
            </w:pPr>
            <w:r>
              <w:rPr>
                <w:rFonts w:hint="eastAsia" w:ascii="Times New Roman" w:hAnsi="Times New Roman" w:eastAsia="宋体" w:cs="Times New Roman"/>
                <w:kern w:val="2"/>
                <w:sz w:val="21"/>
                <w:szCs w:val="21"/>
                <w:bdr w:val="none" w:color="auto" w:sz="0" w:space="0"/>
                <w:lang w:val="en-US" w:eastAsia="zh-CN"/>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Times New Roman" w:hAnsi="Times New Roman" w:eastAsia="宋体" w:cs="Times New Roman"/>
                <w:kern w:val="2"/>
                <w:sz w:val="21"/>
                <w:szCs w:val="21"/>
                <w:bdr w:val="none" w:color="auto" w:sz="0" w:space="0"/>
                <w:lang w:val="en-US" w:eastAsia="zh-CN"/>
              </w:rPr>
            </w:pPr>
            <w:r>
              <w:rPr>
                <w:rFonts w:hint="eastAsia" w:ascii="Times New Roman" w:hAnsi="Times New Roman" w:eastAsia="宋体" w:cs="Times New Roman"/>
                <w:kern w:val="2"/>
                <w:sz w:val="21"/>
                <w:szCs w:val="21"/>
                <w:bdr w:val="none" w:color="auto" w:sz="0" w:space="0"/>
                <w:lang w:val="en-US" w:eastAsia="zh-CN"/>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Times New Roman" w:hAnsi="Times New Roman" w:eastAsia="宋体" w:cs="Times New Roman"/>
                <w:kern w:val="2"/>
                <w:sz w:val="21"/>
                <w:szCs w:val="21"/>
                <w:bdr w:val="none" w:color="auto" w:sz="0" w:space="0"/>
                <w:lang w:val="en-US" w:eastAsia="zh-CN"/>
              </w:rPr>
            </w:pPr>
            <w:r>
              <w:rPr>
                <w:rFonts w:hint="eastAsia" w:ascii="Times New Roman" w:hAnsi="Times New Roman" w:eastAsia="宋体" w:cs="Times New Roman"/>
                <w:kern w:val="2"/>
                <w:sz w:val="21"/>
                <w:szCs w:val="21"/>
                <w:bdr w:val="none" w:color="auto" w:sz="0" w:space="0"/>
                <w:lang w:val="en-US" w:eastAsia="zh-CN"/>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Times New Roman" w:hAnsi="Times New Roman" w:eastAsia="宋体" w:cs="Times New Roman"/>
                <w:kern w:val="2"/>
                <w:sz w:val="21"/>
                <w:szCs w:val="21"/>
                <w:bdr w:val="none" w:color="auto" w:sz="0" w:space="0"/>
                <w:lang w:val="en-US" w:eastAsia="zh-CN"/>
              </w:rPr>
            </w:pPr>
            <w:r>
              <w:rPr>
                <w:rFonts w:hint="eastAsia" w:ascii="Times New Roman" w:hAnsi="Times New Roman" w:eastAsia="宋体" w:cs="Times New Roman"/>
                <w:kern w:val="2"/>
                <w:sz w:val="21"/>
                <w:szCs w:val="21"/>
                <w:bdr w:val="none" w:color="auto" w:sz="0" w:space="0"/>
                <w:lang w:val="en-US" w:eastAsia="zh-CN"/>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Times New Roman" w:hAnsi="Times New Roman" w:eastAsia="宋体" w:cs="Times New Roman"/>
                <w:kern w:val="2"/>
                <w:sz w:val="21"/>
                <w:szCs w:val="21"/>
                <w:bdr w:val="none" w:color="auto" w:sz="0" w:space="0"/>
                <w:lang w:val="en-US" w:eastAsia="zh-CN"/>
              </w:rPr>
            </w:pPr>
            <w:r>
              <w:rPr>
                <w:rFonts w:hint="eastAsia" w:ascii="Times New Roman" w:hAnsi="Times New Roman" w:eastAsia="宋体" w:cs="Times New Roman"/>
                <w:kern w:val="2"/>
                <w:sz w:val="21"/>
                <w:szCs w:val="21"/>
                <w:bdr w:val="none" w:color="auto" w:sz="0" w:space="0"/>
                <w:lang w:val="en-US" w:eastAsia="zh-CN"/>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Times New Roman" w:hAnsi="Times New Roman" w:eastAsia="宋体" w:cs="Times New Roman"/>
                <w:kern w:val="2"/>
                <w:sz w:val="21"/>
                <w:szCs w:val="21"/>
                <w:bdr w:val="none" w:color="auto" w:sz="0" w:space="0"/>
                <w:lang w:val="en-US" w:eastAsia="zh-CN"/>
              </w:rPr>
            </w:pPr>
            <w:r>
              <w:rPr>
                <w:rFonts w:hint="eastAsia" w:ascii="Times New Roman" w:hAnsi="Times New Roman" w:eastAsia="宋体" w:cs="Times New Roman"/>
                <w:kern w:val="2"/>
                <w:sz w:val="21"/>
                <w:szCs w:val="21"/>
                <w:bdr w:val="none" w:color="auto" w:sz="0" w:space="0"/>
                <w:lang w:val="en-US" w:eastAsia="zh-CN"/>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Times New Roman" w:hAnsi="Times New Roman" w:eastAsia="宋体" w:cs="Times New Roman"/>
                <w:kern w:val="2"/>
                <w:sz w:val="21"/>
                <w:szCs w:val="21"/>
                <w:bdr w:val="none" w:color="auto" w:sz="0" w:space="0"/>
                <w:lang w:val="en-US" w:eastAsia="zh-CN"/>
              </w:rPr>
            </w:pPr>
            <w:r>
              <w:rPr>
                <w:rFonts w:hint="eastAsia" w:ascii="Times New Roman" w:hAnsi="Times New Roman" w:eastAsia="宋体" w:cs="Times New Roman"/>
                <w:kern w:val="2"/>
                <w:sz w:val="21"/>
                <w:szCs w:val="21"/>
                <w:bdr w:val="none" w:color="auto" w:sz="0" w:space="0"/>
                <w:lang w:val="en-US" w:eastAsia="zh-CN"/>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Times New Roman" w:hAnsi="Times New Roman" w:eastAsia="宋体" w:cs="Times New Roman"/>
                <w:kern w:val="2"/>
                <w:sz w:val="21"/>
                <w:szCs w:val="21"/>
                <w:bdr w:val="none" w:color="auto" w:sz="0" w:space="0"/>
                <w:lang w:val="en-US" w:eastAsia="zh-CN"/>
              </w:rPr>
            </w:pPr>
            <w:r>
              <w:rPr>
                <w:rFonts w:hint="eastAsia" w:ascii="Times New Roman" w:hAnsi="Times New Roman" w:eastAsia="宋体" w:cs="Times New Roman"/>
                <w:kern w:val="2"/>
                <w:sz w:val="21"/>
                <w:szCs w:val="21"/>
                <w:bdr w:val="none" w:color="auto" w:sz="0" w:space="0"/>
                <w:lang w:val="en-US" w:eastAsia="zh-CN"/>
              </w:rPr>
              <w:t>0</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Times New Roman" w:hAnsi="Times New Roman" w:eastAsia="宋体" w:cs="Times New Roman"/>
                <w:kern w:val="2"/>
                <w:sz w:val="21"/>
                <w:szCs w:val="21"/>
                <w:bdr w:val="none" w:color="auto" w:sz="0" w:space="0"/>
                <w:lang w:val="en-US" w:eastAsia="zh-CN"/>
              </w:rPr>
            </w:pPr>
            <w:r>
              <w:rPr>
                <w:rFonts w:hint="eastAsia" w:ascii="Times New Roman" w:hAnsi="Times New Roman" w:eastAsia="宋体" w:cs="Times New Roman"/>
                <w:kern w:val="2"/>
                <w:sz w:val="21"/>
                <w:szCs w:val="21"/>
                <w:bdr w:val="none" w:color="auto" w:sz="0" w:space="0"/>
                <w:lang w:val="en-US" w:eastAsia="zh-CN"/>
              </w:rPr>
              <w:t>0</w:t>
            </w:r>
          </w:p>
        </w:tc>
        <w:tc>
          <w:tcPr>
            <w:tcW w:w="6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Times New Roman" w:hAnsi="Times New Roman" w:eastAsia="宋体" w:cs="Times New Roman"/>
                <w:kern w:val="2"/>
                <w:sz w:val="21"/>
                <w:szCs w:val="21"/>
                <w:bdr w:val="none" w:color="auto" w:sz="0" w:space="0"/>
                <w:lang w:val="en-US" w:eastAsia="zh-CN"/>
              </w:rPr>
            </w:pPr>
            <w:r>
              <w:rPr>
                <w:rFonts w:hint="eastAsia" w:ascii="Times New Roman" w:hAnsi="Times New Roman" w:eastAsia="宋体" w:cs="Times New Roman"/>
                <w:kern w:val="2"/>
                <w:sz w:val="21"/>
                <w:szCs w:val="21"/>
                <w:bdr w:val="none" w:color="auto" w:sz="0" w:space="0"/>
                <w:lang w:val="en-US" w:eastAsia="zh-CN"/>
              </w:rPr>
              <w:t>0</w:t>
            </w:r>
          </w:p>
        </w:tc>
      </w:tr>
    </w:tbl>
    <w:p>
      <w:pPr>
        <w:pStyle w:val="7"/>
        <w:keepNext w:val="0"/>
        <w:keepLines w:val="0"/>
        <w:pageBreakBefore w:val="0"/>
        <w:widowControl/>
        <w:suppressLineNumbers w:val="0"/>
        <w:kinsoku/>
        <w:wordWrap/>
        <w:overflowPunct/>
        <w:topLinePunct w:val="0"/>
        <w:autoSpaceDE/>
        <w:autoSpaceDN/>
        <w:bidi w:val="0"/>
        <w:adjustRightInd/>
        <w:snapToGrid/>
        <w:spacing w:line="600" w:lineRule="atLeast"/>
        <w:ind w:firstLine="640" w:firstLineChars="200"/>
        <w:textAlignment w:val="auto"/>
        <w:outlineLvl w:val="0"/>
        <w:rPr>
          <w:rFonts w:hint="default"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五、存在的主要问题及改进情况</w:t>
      </w:r>
    </w:p>
    <w:p>
      <w:pPr>
        <w:pStyle w:val="7"/>
        <w:keepNext w:val="0"/>
        <w:keepLines w:val="0"/>
        <w:pageBreakBefore w:val="0"/>
        <w:widowControl/>
        <w:suppressLineNumbers w:val="0"/>
        <w:kinsoku/>
        <w:wordWrap/>
        <w:overflowPunct/>
        <w:topLinePunct w:val="0"/>
        <w:autoSpaceDE/>
        <w:autoSpaceDN/>
        <w:bidi w:val="0"/>
        <w:adjustRightInd/>
        <w:snapToGrid/>
        <w:spacing w:line="600" w:lineRule="atLeast"/>
        <w:ind w:left="0" w:firstLine="640" w:firstLineChars="200"/>
        <w:textAlignment w:val="auto"/>
        <w:outlineLvl w:val="1"/>
        <w:rPr>
          <w:rFonts w:hint="eastAsia" w:ascii="楷体_GB2312" w:hAnsi="sans-serif" w:eastAsia="楷体_GB2312" w:cs="楷体_GB2312"/>
          <w:i w:val="0"/>
          <w:iCs w:val="0"/>
          <w:caps w:val="0"/>
          <w:color w:val="000000"/>
          <w:spacing w:val="0"/>
          <w:sz w:val="32"/>
          <w:szCs w:val="32"/>
        </w:rPr>
      </w:pPr>
      <w:r>
        <w:rPr>
          <w:rFonts w:hint="eastAsia" w:ascii="楷体_GB2312" w:hAnsi="sans-serif" w:eastAsia="楷体_GB2312" w:cs="楷体_GB2312"/>
          <w:i w:val="0"/>
          <w:iCs w:val="0"/>
          <w:caps w:val="0"/>
          <w:color w:val="000000"/>
          <w:spacing w:val="0"/>
          <w:sz w:val="32"/>
          <w:szCs w:val="32"/>
        </w:rPr>
        <w:t>（一）存在问题</w:t>
      </w:r>
    </w:p>
    <w:p>
      <w:pPr>
        <w:pStyle w:val="7"/>
        <w:keepNext w:val="0"/>
        <w:keepLines w:val="0"/>
        <w:pageBreakBefore w:val="0"/>
        <w:widowControl/>
        <w:suppressLineNumbers w:val="0"/>
        <w:kinsoku/>
        <w:wordWrap/>
        <w:overflowPunct/>
        <w:topLinePunct w:val="0"/>
        <w:autoSpaceDE/>
        <w:autoSpaceDN/>
        <w:bidi w:val="0"/>
        <w:adjustRightInd/>
        <w:snapToGrid/>
        <w:spacing w:line="600" w:lineRule="atLeast"/>
        <w:ind w:left="0" w:firstLine="640" w:firstLineChars="200"/>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一是公开平台建设还需加强；二</w:t>
      </w:r>
      <w:r>
        <w:rPr>
          <w:rFonts w:hint="eastAsia" w:hAnsi="sans-serif" w:cs="仿宋_GB2312"/>
          <w:i w:val="0"/>
          <w:iCs w:val="0"/>
          <w:caps w:val="0"/>
          <w:color w:val="000000"/>
          <w:spacing w:val="0"/>
          <w:sz w:val="32"/>
          <w:szCs w:val="32"/>
          <w:lang w:eastAsia="zh-CN"/>
        </w:rPr>
        <w:t>是公开形式还不够丰富，政务公开创新力度需再提升；三</w:t>
      </w:r>
      <w:r>
        <w:rPr>
          <w:rFonts w:hint="eastAsia" w:ascii="仿宋_GB2312" w:hAnsi="sans-serif" w:eastAsia="仿宋_GB2312" w:cs="仿宋_GB2312"/>
          <w:i w:val="0"/>
          <w:iCs w:val="0"/>
          <w:caps w:val="0"/>
          <w:color w:val="000000"/>
          <w:spacing w:val="0"/>
          <w:sz w:val="32"/>
          <w:szCs w:val="32"/>
        </w:rPr>
        <w:t>是</w:t>
      </w:r>
      <w:r>
        <w:rPr>
          <w:rFonts w:hint="eastAsia" w:hAnsi="sans-serif" w:cs="仿宋_GB2312"/>
          <w:i w:val="0"/>
          <w:iCs w:val="0"/>
          <w:caps w:val="0"/>
          <w:color w:val="000000"/>
          <w:spacing w:val="0"/>
          <w:sz w:val="32"/>
          <w:szCs w:val="32"/>
          <w:lang w:eastAsia="zh-CN"/>
        </w:rPr>
        <w:t>公开内容的深度和广度不够</w:t>
      </w:r>
      <w:r>
        <w:rPr>
          <w:rFonts w:hint="eastAsia" w:ascii="仿宋_GB2312" w:hAnsi="sans-serif" w:eastAsia="仿宋_GB2312" w:cs="仿宋_GB2312"/>
          <w:i w:val="0"/>
          <w:iCs w:val="0"/>
          <w:caps w:val="0"/>
          <w:color w:val="000000"/>
          <w:spacing w:val="0"/>
          <w:sz w:val="32"/>
          <w:szCs w:val="32"/>
        </w:rPr>
        <w:t>。</w:t>
      </w:r>
    </w:p>
    <w:p>
      <w:pPr>
        <w:pStyle w:val="7"/>
        <w:keepNext w:val="0"/>
        <w:keepLines w:val="0"/>
        <w:pageBreakBefore w:val="0"/>
        <w:widowControl/>
        <w:suppressLineNumbers w:val="0"/>
        <w:kinsoku/>
        <w:wordWrap/>
        <w:overflowPunct/>
        <w:topLinePunct w:val="0"/>
        <w:autoSpaceDE/>
        <w:autoSpaceDN/>
        <w:bidi w:val="0"/>
        <w:adjustRightInd/>
        <w:snapToGrid/>
        <w:spacing w:line="600" w:lineRule="atLeast"/>
        <w:ind w:left="0" w:firstLine="640" w:firstLineChars="200"/>
        <w:textAlignment w:val="auto"/>
        <w:outlineLvl w:val="1"/>
        <w:rPr>
          <w:rFonts w:hint="default" w:ascii="sans-serif" w:hAnsi="sans-serif" w:eastAsia="sans-serif" w:cs="sans-serif"/>
          <w:i w:val="0"/>
          <w:iCs w:val="0"/>
          <w:caps w:val="0"/>
          <w:color w:val="000000"/>
          <w:spacing w:val="0"/>
          <w:sz w:val="32"/>
          <w:szCs w:val="32"/>
        </w:rPr>
      </w:pPr>
      <w:r>
        <w:rPr>
          <w:rFonts w:hint="eastAsia" w:ascii="楷体_GB2312" w:hAnsi="sans-serif" w:eastAsia="楷体_GB2312" w:cs="楷体_GB2312"/>
          <w:i w:val="0"/>
          <w:iCs w:val="0"/>
          <w:caps w:val="0"/>
          <w:color w:val="000000"/>
          <w:spacing w:val="0"/>
          <w:sz w:val="32"/>
          <w:szCs w:val="32"/>
        </w:rPr>
        <w:t>（二）整改措施</w:t>
      </w:r>
    </w:p>
    <w:p>
      <w:pPr>
        <w:pStyle w:val="7"/>
        <w:keepNext w:val="0"/>
        <w:keepLines w:val="0"/>
        <w:pageBreakBefore w:val="0"/>
        <w:widowControl/>
        <w:suppressLineNumbers w:val="0"/>
        <w:kinsoku/>
        <w:wordWrap/>
        <w:overflowPunct/>
        <w:topLinePunct w:val="0"/>
        <w:autoSpaceDE/>
        <w:autoSpaceDN/>
        <w:bidi w:val="0"/>
        <w:adjustRightInd/>
        <w:snapToGrid/>
        <w:spacing w:line="600" w:lineRule="atLeast"/>
        <w:ind w:left="0" w:firstLine="643" w:firstLineChars="200"/>
        <w:textAlignment w:val="auto"/>
        <w:rPr>
          <w:rFonts w:hint="eastAsia" w:ascii="仿宋_GB2312" w:hAnsi="sans-serif" w:eastAsia="仿宋_GB2312" w:cs="仿宋_GB2312"/>
          <w:i w:val="0"/>
          <w:iCs w:val="0"/>
          <w:caps w:val="0"/>
          <w:color w:val="0000FF"/>
          <w:spacing w:val="0"/>
          <w:sz w:val="32"/>
          <w:szCs w:val="32"/>
          <w:highlight w:val="yellow"/>
        </w:rPr>
      </w:pPr>
      <w:r>
        <w:rPr>
          <w:rFonts w:hint="eastAsia" w:ascii="楷体_GB2312" w:hAnsi="楷体_GB2312" w:eastAsia="楷体_GB2312" w:cs="楷体_GB2312"/>
          <w:b/>
          <w:bCs/>
          <w:i w:val="0"/>
          <w:iCs w:val="0"/>
          <w:caps w:val="0"/>
          <w:color w:val="000000"/>
          <w:spacing w:val="0"/>
          <w:sz w:val="32"/>
          <w:szCs w:val="32"/>
        </w:rPr>
        <w:t>一是强化管理、落实责任。</w:t>
      </w:r>
      <w:r>
        <w:rPr>
          <w:rFonts w:hint="eastAsia" w:ascii="仿宋_GB2312" w:hAnsi="仿宋_GB2312" w:eastAsia="仿宋_GB2312" w:cs="仿宋_GB2312"/>
          <w:b w:val="0"/>
          <w:bCs w:val="0"/>
          <w:i w:val="0"/>
          <w:iCs w:val="0"/>
          <w:caps w:val="0"/>
          <w:color w:val="000000"/>
          <w:spacing w:val="0"/>
          <w:sz w:val="32"/>
          <w:szCs w:val="32"/>
        </w:rPr>
        <w:t>强化制度落实，加强日常</w:t>
      </w:r>
      <w:r>
        <w:rPr>
          <w:rFonts w:hint="eastAsia" w:ascii="仿宋_GB2312" w:hAnsi="仿宋_GB2312" w:eastAsia="仿宋_GB2312" w:cs="仿宋_GB2312"/>
          <w:b w:val="0"/>
          <w:bCs w:val="0"/>
          <w:i w:val="0"/>
          <w:iCs w:val="0"/>
          <w:caps w:val="0"/>
          <w:color w:val="000000"/>
          <w:spacing w:val="0"/>
          <w:sz w:val="32"/>
          <w:szCs w:val="32"/>
          <w:lang w:eastAsia="zh-CN"/>
        </w:rPr>
        <w:t>督察</w:t>
      </w:r>
      <w:r>
        <w:rPr>
          <w:rFonts w:hint="eastAsia" w:ascii="仿宋_GB2312" w:hAnsi="仿宋_GB2312" w:eastAsia="仿宋_GB2312" w:cs="仿宋_GB2312"/>
          <w:b w:val="0"/>
          <w:bCs w:val="0"/>
          <w:i w:val="0"/>
          <w:iCs w:val="0"/>
          <w:caps w:val="0"/>
          <w:color w:val="000000"/>
          <w:spacing w:val="0"/>
          <w:sz w:val="32"/>
          <w:szCs w:val="32"/>
        </w:rPr>
        <w:t>和定期检查</w:t>
      </w:r>
      <w:r>
        <w:rPr>
          <w:rFonts w:hint="eastAsia" w:ascii="仿宋_GB2312" w:hAnsi="仿宋_GB2312" w:eastAsia="仿宋_GB2312" w:cs="仿宋_GB2312"/>
          <w:b w:val="0"/>
          <w:bCs w:val="0"/>
          <w:i w:val="0"/>
          <w:iCs w:val="0"/>
          <w:caps w:val="0"/>
          <w:color w:val="000000"/>
          <w:spacing w:val="0"/>
          <w:sz w:val="32"/>
          <w:szCs w:val="32"/>
          <w:lang w:eastAsia="zh-CN"/>
        </w:rPr>
        <w:t>，</w:t>
      </w:r>
      <w:r>
        <w:rPr>
          <w:rFonts w:hint="eastAsia" w:ascii="仿宋_GB2312" w:hAnsi="仿宋_GB2312" w:eastAsia="仿宋_GB2312" w:cs="仿宋_GB2312"/>
          <w:b w:val="0"/>
          <w:bCs w:val="0"/>
          <w:i w:val="0"/>
          <w:iCs w:val="0"/>
          <w:caps w:val="0"/>
          <w:color w:val="000000"/>
          <w:spacing w:val="0"/>
          <w:sz w:val="32"/>
          <w:szCs w:val="32"/>
        </w:rPr>
        <w:t>并将督察</w:t>
      </w:r>
      <w:r>
        <w:rPr>
          <w:rFonts w:hint="eastAsia" w:ascii="仿宋_GB2312" w:hAnsi="仿宋_GB2312" w:eastAsia="仿宋_GB2312" w:cs="仿宋_GB2312"/>
          <w:b w:val="0"/>
          <w:bCs w:val="0"/>
          <w:i w:val="0"/>
          <w:iCs w:val="0"/>
          <w:caps w:val="0"/>
          <w:color w:val="000000"/>
          <w:spacing w:val="0"/>
          <w:sz w:val="32"/>
          <w:szCs w:val="32"/>
          <w:lang w:eastAsia="zh-CN"/>
        </w:rPr>
        <w:t>、检查</w:t>
      </w:r>
      <w:r>
        <w:rPr>
          <w:rFonts w:hint="eastAsia" w:ascii="仿宋_GB2312" w:hAnsi="仿宋_GB2312" w:eastAsia="仿宋_GB2312" w:cs="仿宋_GB2312"/>
          <w:b w:val="0"/>
          <w:bCs w:val="0"/>
          <w:i w:val="0"/>
          <w:iCs w:val="0"/>
          <w:caps w:val="0"/>
          <w:color w:val="000000"/>
          <w:spacing w:val="0"/>
          <w:sz w:val="32"/>
          <w:szCs w:val="32"/>
        </w:rPr>
        <w:t>结果与机关作风效能建设考核结合起来</w:t>
      </w:r>
      <w:r>
        <w:rPr>
          <w:rFonts w:hint="eastAsia" w:ascii="仿宋_GB2312" w:hAnsi="仿宋_GB2312" w:eastAsia="仿宋_GB2312" w:cs="仿宋_GB2312"/>
          <w:b w:val="0"/>
          <w:bCs w:val="0"/>
          <w:i w:val="0"/>
          <w:iCs w:val="0"/>
          <w:caps w:val="0"/>
          <w:color w:val="000000"/>
          <w:spacing w:val="0"/>
          <w:sz w:val="32"/>
          <w:szCs w:val="32"/>
          <w:lang w:eastAsia="zh-CN"/>
        </w:rPr>
        <w:t>。细化分工责任到人，推进公开平台建设标准化、规范化，更好地满足公众需求。</w:t>
      </w:r>
      <w:r>
        <w:rPr>
          <w:rFonts w:hint="eastAsia" w:ascii="楷体_GB2312" w:hAnsi="楷体_GB2312" w:eastAsia="楷体_GB2312" w:cs="楷体_GB2312"/>
          <w:b/>
          <w:bCs/>
          <w:i w:val="0"/>
          <w:iCs w:val="0"/>
          <w:caps w:val="0"/>
          <w:color w:val="000000"/>
          <w:spacing w:val="0"/>
          <w:sz w:val="32"/>
          <w:szCs w:val="32"/>
          <w:lang w:eastAsia="zh-CN"/>
        </w:rPr>
        <w:t>二是丰富形式、创新实践。</w:t>
      </w:r>
      <w:r>
        <w:rPr>
          <w:rFonts w:hint="eastAsia" w:ascii="仿宋_GB2312" w:hAnsi="仿宋_GB2312" w:eastAsia="仿宋_GB2312" w:cs="仿宋_GB2312"/>
          <w:b w:val="0"/>
          <w:bCs w:val="0"/>
          <w:i w:val="0"/>
          <w:iCs w:val="0"/>
          <w:caps w:val="0"/>
          <w:color w:val="000000"/>
          <w:spacing w:val="0"/>
          <w:sz w:val="32"/>
          <w:szCs w:val="32"/>
          <w:lang w:eastAsia="zh-CN"/>
        </w:rPr>
        <w:t>在政府信息公开中更多运用图解、视频等方式，使公开的信息更加可视、可读、可感。同时，加强政务公开和工信业务工作深度融合，围绕社会热点难点问题，推动政务公开工作不断取得创新进展。</w:t>
      </w:r>
      <w:r>
        <w:rPr>
          <w:rFonts w:hint="eastAsia" w:ascii="楷体_GB2312" w:hAnsi="楷体_GB2312" w:eastAsia="楷体_GB2312" w:cs="楷体_GB2312"/>
          <w:b/>
          <w:bCs/>
          <w:i w:val="0"/>
          <w:iCs w:val="0"/>
          <w:caps w:val="0"/>
          <w:color w:val="000000"/>
          <w:spacing w:val="0"/>
          <w:sz w:val="32"/>
          <w:szCs w:val="32"/>
          <w:lang w:eastAsia="zh-CN"/>
        </w:rPr>
        <w:t>三是加强学习、加大公开力度。</w:t>
      </w:r>
      <w:r>
        <w:rPr>
          <w:rFonts w:hint="eastAsia" w:ascii="仿宋_GB2312" w:hAnsi="仿宋_GB2312" w:eastAsia="仿宋_GB2312" w:cs="仿宋_GB2312"/>
          <w:b w:val="0"/>
          <w:bCs w:val="0"/>
          <w:i w:val="0"/>
          <w:iCs w:val="0"/>
          <w:caps w:val="0"/>
          <w:color w:val="000000"/>
          <w:spacing w:val="0"/>
          <w:sz w:val="32"/>
          <w:szCs w:val="32"/>
          <w:lang w:eastAsia="zh-CN"/>
        </w:rPr>
        <w:t>认真梳理细化政府信息栏目，进一步扩大公开内容，不断完善政府信息公开目录。通过开展政务公开专题培训会、反思研讨会等方式，认真学习贯彻落实政务公开相关政策要求，不断提升业务能力和水平</w:t>
      </w:r>
      <w:r>
        <w:rPr>
          <w:rFonts w:hint="eastAsia" w:hAnsi="sans-serif" w:cs="仿宋_GB2312"/>
          <w:i w:val="0"/>
          <w:iCs w:val="0"/>
          <w:caps w:val="0"/>
          <w:color w:val="000000"/>
          <w:spacing w:val="0"/>
          <w:sz w:val="32"/>
          <w:szCs w:val="32"/>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line="600" w:lineRule="atLeast"/>
        <w:ind w:left="0" w:firstLine="640" w:firstLineChars="200"/>
        <w:textAlignment w:val="auto"/>
        <w:outlineLvl w:val="0"/>
        <w:rPr>
          <w:rFonts w:hint="default"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六、其他需要报告的事项</w:t>
      </w:r>
    </w:p>
    <w:p>
      <w:pPr>
        <w:pStyle w:val="7"/>
        <w:keepNext w:val="0"/>
        <w:keepLines w:val="0"/>
        <w:pageBreakBefore w:val="0"/>
        <w:widowControl/>
        <w:suppressLineNumbers w:val="0"/>
        <w:kinsoku/>
        <w:wordWrap/>
        <w:overflowPunct/>
        <w:topLinePunct w:val="0"/>
        <w:autoSpaceDE/>
        <w:autoSpaceDN/>
        <w:bidi w:val="0"/>
        <w:adjustRightInd/>
        <w:snapToGrid/>
        <w:spacing w:line="600" w:lineRule="atLeast"/>
        <w:ind w:left="0" w:firstLine="640" w:firstLineChars="200"/>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1.收取信息处理费情况方面。202</w:t>
      </w:r>
      <w:r>
        <w:rPr>
          <w:rFonts w:hint="eastAsia" w:hAnsi="sans-serif" w:cs="仿宋_GB2312"/>
          <w:i w:val="0"/>
          <w:iCs w:val="0"/>
          <w:caps w:val="0"/>
          <w:color w:val="000000"/>
          <w:spacing w:val="0"/>
          <w:sz w:val="32"/>
          <w:szCs w:val="32"/>
          <w:lang w:val="en-US" w:eastAsia="zh-CN"/>
        </w:rPr>
        <w:t>3</w:t>
      </w:r>
      <w:r>
        <w:rPr>
          <w:rFonts w:hint="eastAsia" w:ascii="仿宋_GB2312" w:hAnsi="sans-serif" w:eastAsia="仿宋_GB2312" w:cs="仿宋_GB2312"/>
          <w:i w:val="0"/>
          <w:iCs w:val="0"/>
          <w:caps w:val="0"/>
          <w:color w:val="000000"/>
          <w:spacing w:val="0"/>
          <w:sz w:val="32"/>
          <w:szCs w:val="32"/>
        </w:rPr>
        <w:t>年度，本单位未收取信息处理费。</w:t>
      </w:r>
    </w:p>
    <w:p>
      <w:pPr>
        <w:pStyle w:val="7"/>
        <w:keepNext w:val="0"/>
        <w:keepLines w:val="0"/>
        <w:pageBreakBefore w:val="0"/>
        <w:widowControl/>
        <w:suppressLineNumbers w:val="0"/>
        <w:kinsoku/>
        <w:wordWrap/>
        <w:overflowPunct/>
        <w:topLinePunct w:val="0"/>
        <w:autoSpaceDE/>
        <w:autoSpaceDN/>
        <w:bidi w:val="0"/>
        <w:adjustRightInd/>
        <w:snapToGrid/>
        <w:spacing w:line="600" w:lineRule="atLeast"/>
        <w:ind w:left="0" w:firstLine="640" w:firstLineChars="200"/>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2.落实上级年度政务公开工作要点情况。对照《枣庄市202</w:t>
      </w:r>
      <w:r>
        <w:rPr>
          <w:rFonts w:hint="eastAsia" w:hAnsi="sans-serif" w:cs="仿宋_GB2312"/>
          <w:i w:val="0"/>
          <w:iCs w:val="0"/>
          <w:caps w:val="0"/>
          <w:color w:val="000000"/>
          <w:spacing w:val="0"/>
          <w:sz w:val="32"/>
          <w:szCs w:val="32"/>
          <w:lang w:val="en-US" w:eastAsia="zh-CN"/>
        </w:rPr>
        <w:t>3</w:t>
      </w:r>
      <w:r>
        <w:rPr>
          <w:rFonts w:hint="eastAsia" w:ascii="仿宋_GB2312" w:hAnsi="sans-serif" w:eastAsia="仿宋_GB2312" w:cs="仿宋_GB2312"/>
          <w:i w:val="0"/>
          <w:iCs w:val="0"/>
          <w:caps w:val="0"/>
          <w:color w:val="000000"/>
          <w:spacing w:val="0"/>
          <w:sz w:val="32"/>
          <w:szCs w:val="32"/>
        </w:rPr>
        <w:t>年政务公开政务公开工作要点》、《滕州市202</w:t>
      </w:r>
      <w:r>
        <w:rPr>
          <w:rFonts w:hint="eastAsia" w:hAnsi="sans-serif" w:cs="仿宋_GB2312"/>
          <w:i w:val="0"/>
          <w:iCs w:val="0"/>
          <w:caps w:val="0"/>
          <w:color w:val="000000"/>
          <w:spacing w:val="0"/>
          <w:sz w:val="32"/>
          <w:szCs w:val="32"/>
          <w:lang w:val="en-US" w:eastAsia="zh-CN"/>
        </w:rPr>
        <w:t>3</w:t>
      </w:r>
      <w:r>
        <w:rPr>
          <w:rFonts w:hint="eastAsia" w:ascii="仿宋_GB2312" w:hAnsi="sans-serif" w:eastAsia="仿宋_GB2312" w:cs="仿宋_GB2312"/>
          <w:i w:val="0"/>
          <w:iCs w:val="0"/>
          <w:caps w:val="0"/>
          <w:color w:val="000000"/>
          <w:spacing w:val="0"/>
          <w:sz w:val="32"/>
          <w:szCs w:val="32"/>
        </w:rPr>
        <w:t>年政务公开工作要点》，围绕重点领域信息公开、政策发布解读等方面开展政务公开工作。</w:t>
      </w:r>
    </w:p>
    <w:p>
      <w:pPr>
        <w:pStyle w:val="7"/>
        <w:keepNext w:val="0"/>
        <w:keepLines w:val="0"/>
        <w:pageBreakBefore w:val="0"/>
        <w:widowControl/>
        <w:suppressLineNumbers w:val="0"/>
        <w:kinsoku/>
        <w:wordWrap/>
        <w:overflowPunct/>
        <w:topLinePunct w:val="0"/>
        <w:autoSpaceDE/>
        <w:autoSpaceDN/>
        <w:bidi w:val="0"/>
        <w:adjustRightInd/>
        <w:snapToGrid/>
        <w:spacing w:line="600" w:lineRule="atLeast"/>
        <w:ind w:left="0" w:firstLine="640" w:firstLineChars="200"/>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3.人大代表建议和政协提案办理情况方面。202</w:t>
      </w:r>
      <w:r>
        <w:rPr>
          <w:rFonts w:hint="eastAsia" w:hAnsi="sans-serif" w:cs="仿宋_GB2312"/>
          <w:i w:val="0"/>
          <w:iCs w:val="0"/>
          <w:caps w:val="0"/>
          <w:color w:val="000000"/>
          <w:spacing w:val="0"/>
          <w:sz w:val="32"/>
          <w:szCs w:val="32"/>
          <w:lang w:val="en-US" w:eastAsia="zh-CN"/>
        </w:rPr>
        <w:t>3</w:t>
      </w:r>
      <w:r>
        <w:rPr>
          <w:rFonts w:hint="eastAsia" w:ascii="仿宋_GB2312" w:hAnsi="sans-serif" w:eastAsia="仿宋_GB2312" w:cs="仿宋_GB2312"/>
          <w:i w:val="0"/>
          <w:iCs w:val="0"/>
          <w:caps w:val="0"/>
          <w:color w:val="000000"/>
          <w:spacing w:val="0"/>
          <w:sz w:val="32"/>
          <w:szCs w:val="32"/>
        </w:rPr>
        <w:t>年，滕州市工业和信息化局共办理1件枣庄市人大议案、2件枣庄政协提案，</w:t>
      </w:r>
      <w:r>
        <w:rPr>
          <w:rFonts w:hint="eastAsia" w:hAnsi="sans-serif" w:cs="仿宋_GB2312"/>
          <w:i w:val="0"/>
          <w:iCs w:val="0"/>
          <w:caps w:val="0"/>
          <w:color w:val="000000"/>
          <w:spacing w:val="0"/>
          <w:sz w:val="32"/>
          <w:szCs w:val="32"/>
          <w:lang w:val="en-US" w:eastAsia="zh-CN"/>
        </w:rPr>
        <w:t>4</w:t>
      </w:r>
      <w:r>
        <w:rPr>
          <w:rFonts w:hint="eastAsia" w:ascii="仿宋_GB2312" w:hAnsi="sans-serif" w:eastAsia="仿宋_GB2312" w:cs="仿宋_GB2312"/>
          <w:i w:val="0"/>
          <w:iCs w:val="0"/>
          <w:caps w:val="0"/>
          <w:color w:val="000000"/>
          <w:spacing w:val="0"/>
          <w:sz w:val="32"/>
          <w:szCs w:val="32"/>
        </w:rPr>
        <w:t>件滕州人大议案、1</w:t>
      </w:r>
      <w:r>
        <w:rPr>
          <w:rFonts w:hint="eastAsia" w:hAnsi="sans-serif" w:cs="仿宋_GB2312"/>
          <w:i w:val="0"/>
          <w:iCs w:val="0"/>
          <w:caps w:val="0"/>
          <w:color w:val="000000"/>
          <w:spacing w:val="0"/>
          <w:sz w:val="32"/>
          <w:szCs w:val="32"/>
          <w:lang w:val="en-US" w:eastAsia="zh-CN"/>
        </w:rPr>
        <w:t>4</w:t>
      </w:r>
      <w:r>
        <w:rPr>
          <w:rFonts w:hint="eastAsia" w:ascii="仿宋_GB2312" w:hAnsi="sans-serif" w:eastAsia="仿宋_GB2312" w:cs="仿宋_GB2312"/>
          <w:i w:val="0"/>
          <w:iCs w:val="0"/>
          <w:caps w:val="0"/>
          <w:color w:val="000000"/>
          <w:spacing w:val="0"/>
          <w:sz w:val="32"/>
          <w:szCs w:val="32"/>
        </w:rPr>
        <w:t>件滕州政协提案，均已办结。</w:t>
      </w:r>
    </w:p>
    <w:p>
      <w:pPr>
        <w:pStyle w:val="7"/>
        <w:keepNext w:val="0"/>
        <w:keepLines w:val="0"/>
        <w:pageBreakBefore w:val="0"/>
        <w:widowControl/>
        <w:suppressLineNumbers w:val="0"/>
        <w:kinsoku/>
        <w:wordWrap/>
        <w:overflowPunct/>
        <w:topLinePunct w:val="0"/>
        <w:autoSpaceDE/>
        <w:autoSpaceDN/>
        <w:bidi w:val="0"/>
        <w:adjustRightInd/>
        <w:snapToGrid/>
        <w:spacing w:line="600" w:lineRule="atLeast"/>
        <w:ind w:left="0" w:firstLine="640" w:firstLineChars="200"/>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4.开展政务公开创新方面。滕州市工业和信息化局采取线上线下相结合等方式，不断创新公开形式，完善公开目录，保障信息公开工作的完整性。</w:t>
      </w:r>
    </w:p>
    <w:p>
      <w:pPr>
        <w:pStyle w:val="7"/>
        <w:keepNext w:val="0"/>
        <w:keepLines w:val="0"/>
        <w:pageBreakBefore w:val="0"/>
        <w:widowControl/>
        <w:suppressLineNumbers w:val="0"/>
        <w:kinsoku/>
        <w:wordWrap/>
        <w:overflowPunct/>
        <w:topLinePunct w:val="0"/>
        <w:autoSpaceDE/>
        <w:autoSpaceDN/>
        <w:bidi w:val="0"/>
        <w:adjustRightInd/>
        <w:snapToGrid/>
        <w:spacing w:line="600" w:lineRule="atLeast"/>
        <w:ind w:left="0" w:firstLine="640" w:firstLineChars="200"/>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5.本单位政府信息公开工作年度报告数据统计需要说明的事项：无。</w:t>
      </w:r>
    </w:p>
    <w:p>
      <w:pPr>
        <w:pStyle w:val="7"/>
        <w:keepNext w:val="0"/>
        <w:keepLines w:val="0"/>
        <w:pageBreakBefore w:val="0"/>
        <w:widowControl/>
        <w:suppressLineNumbers w:val="0"/>
        <w:kinsoku/>
        <w:wordWrap/>
        <w:overflowPunct/>
        <w:topLinePunct w:val="0"/>
        <w:autoSpaceDE/>
        <w:autoSpaceDN/>
        <w:bidi w:val="0"/>
        <w:adjustRightInd/>
        <w:snapToGrid/>
        <w:spacing w:line="600" w:lineRule="atLeast"/>
        <w:ind w:left="0" w:firstLine="640" w:firstLineChars="200"/>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6.其他有关文件专门要求通过政府信息公开工作年度报告予以报告的事项：无。</w:t>
      </w:r>
    </w:p>
    <w:p>
      <w:pPr>
        <w:pStyle w:val="7"/>
        <w:keepNext w:val="0"/>
        <w:keepLines w:val="0"/>
        <w:pageBreakBefore w:val="0"/>
        <w:widowControl/>
        <w:suppressLineNumbers w:val="0"/>
        <w:kinsoku/>
        <w:wordWrap/>
        <w:overflowPunct/>
        <w:topLinePunct w:val="0"/>
        <w:autoSpaceDE/>
        <w:autoSpaceDN/>
        <w:bidi w:val="0"/>
        <w:adjustRightInd/>
        <w:snapToGrid/>
        <w:spacing w:line="600" w:lineRule="atLeast"/>
        <w:ind w:left="0" w:firstLine="640" w:firstLineChars="200"/>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7.本报告的电子版可在“中国滕州网”（www.tengzhou.gov.cn）网站查询和下载。如对本报告有任何疑问，请与滕州市工业和信息化局综合法规科联系。（地址：山东省滕州市北辛中路政务中心0529房间，联系电话：0632—5502160，电子邮箱：tzjxjzhk@163.com。)</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Y2MyMWZhNGY4OTcyOWQzYWM0YjhlMjAxM2RlODQifQ=="/>
  </w:docVars>
  <w:rsids>
    <w:rsidRoot w:val="00000000"/>
    <w:rsid w:val="00B5373B"/>
    <w:rsid w:val="02232ACA"/>
    <w:rsid w:val="0324475C"/>
    <w:rsid w:val="03A320AB"/>
    <w:rsid w:val="057B7A05"/>
    <w:rsid w:val="05CF793B"/>
    <w:rsid w:val="06490DA5"/>
    <w:rsid w:val="07E51502"/>
    <w:rsid w:val="0A5A5CE7"/>
    <w:rsid w:val="0C541CC6"/>
    <w:rsid w:val="0C810032"/>
    <w:rsid w:val="0DC45C7F"/>
    <w:rsid w:val="0EAD0922"/>
    <w:rsid w:val="0EBF3DF5"/>
    <w:rsid w:val="0ED4186F"/>
    <w:rsid w:val="0F977B31"/>
    <w:rsid w:val="11162173"/>
    <w:rsid w:val="11360C84"/>
    <w:rsid w:val="12A644BF"/>
    <w:rsid w:val="149B66DD"/>
    <w:rsid w:val="18721A3A"/>
    <w:rsid w:val="18874ECB"/>
    <w:rsid w:val="1B112B91"/>
    <w:rsid w:val="1D3846F6"/>
    <w:rsid w:val="1E0068A1"/>
    <w:rsid w:val="1ED41333"/>
    <w:rsid w:val="1EFA0DBC"/>
    <w:rsid w:val="206A4930"/>
    <w:rsid w:val="22617B2B"/>
    <w:rsid w:val="22794E74"/>
    <w:rsid w:val="228F28EA"/>
    <w:rsid w:val="24A50EE7"/>
    <w:rsid w:val="24F20F0E"/>
    <w:rsid w:val="256708C6"/>
    <w:rsid w:val="27851763"/>
    <w:rsid w:val="28956780"/>
    <w:rsid w:val="28A71BB2"/>
    <w:rsid w:val="28C606E7"/>
    <w:rsid w:val="2B3B360F"/>
    <w:rsid w:val="2F616747"/>
    <w:rsid w:val="31BB1031"/>
    <w:rsid w:val="32D714C8"/>
    <w:rsid w:val="32EB4869"/>
    <w:rsid w:val="3390372F"/>
    <w:rsid w:val="33AF4B9A"/>
    <w:rsid w:val="34FF56AD"/>
    <w:rsid w:val="350B21A2"/>
    <w:rsid w:val="35415CC5"/>
    <w:rsid w:val="35CB37E1"/>
    <w:rsid w:val="3614665A"/>
    <w:rsid w:val="36A74218"/>
    <w:rsid w:val="374E46CA"/>
    <w:rsid w:val="375C34D6"/>
    <w:rsid w:val="39B90520"/>
    <w:rsid w:val="3A5B630E"/>
    <w:rsid w:val="3AF92B9E"/>
    <w:rsid w:val="3D624A2B"/>
    <w:rsid w:val="3DD53A7C"/>
    <w:rsid w:val="3E164772"/>
    <w:rsid w:val="3EF21DDE"/>
    <w:rsid w:val="42832E2D"/>
    <w:rsid w:val="42AC4C0A"/>
    <w:rsid w:val="4A1C2405"/>
    <w:rsid w:val="4AE40A60"/>
    <w:rsid w:val="4AEC1DD8"/>
    <w:rsid w:val="4BFC604B"/>
    <w:rsid w:val="4C080E93"/>
    <w:rsid w:val="4D7C3CFA"/>
    <w:rsid w:val="4DA50D3D"/>
    <w:rsid w:val="4DCC07AF"/>
    <w:rsid w:val="50E22C1F"/>
    <w:rsid w:val="536A616D"/>
    <w:rsid w:val="546926EB"/>
    <w:rsid w:val="54A13C33"/>
    <w:rsid w:val="56210428"/>
    <w:rsid w:val="568578F8"/>
    <w:rsid w:val="57A355B7"/>
    <w:rsid w:val="59087C19"/>
    <w:rsid w:val="592926F2"/>
    <w:rsid w:val="5C2313A4"/>
    <w:rsid w:val="5C891B7C"/>
    <w:rsid w:val="5EFD263A"/>
    <w:rsid w:val="60922013"/>
    <w:rsid w:val="60FA4DF7"/>
    <w:rsid w:val="60FC29B3"/>
    <w:rsid w:val="61C63D38"/>
    <w:rsid w:val="62137DCA"/>
    <w:rsid w:val="643575AD"/>
    <w:rsid w:val="66C33328"/>
    <w:rsid w:val="68A4312B"/>
    <w:rsid w:val="6C7D4B2E"/>
    <w:rsid w:val="6E6C09B6"/>
    <w:rsid w:val="7055578D"/>
    <w:rsid w:val="71237BC5"/>
    <w:rsid w:val="717A163C"/>
    <w:rsid w:val="728D3603"/>
    <w:rsid w:val="72DC6200"/>
    <w:rsid w:val="7315161C"/>
    <w:rsid w:val="73CD7F8D"/>
    <w:rsid w:val="74945D2F"/>
    <w:rsid w:val="74A52E74"/>
    <w:rsid w:val="76A35191"/>
    <w:rsid w:val="7BA6526A"/>
    <w:rsid w:val="7D3B5AC2"/>
    <w:rsid w:val="7D6F1D83"/>
    <w:rsid w:val="7F682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0" w:firstLineChars="0"/>
      <w:jc w:val="both"/>
    </w:pPr>
    <w:rPr>
      <w:rFonts w:ascii="仿宋_GB2312" w:hAnsi="仿宋_GB2312" w:eastAsia="仿宋_GB2312" w:cstheme="minorBidi"/>
      <w:sz w:val="32"/>
      <w:szCs w:val="22"/>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eastAsia="宋体" w:asciiTheme="minorAscii" w:hAnsiTheme="minorAscii"/>
      <w:b/>
      <w:color w:val="1E386B" w:themeColor="accent1" w:themeShade="80"/>
      <w:kern w:val="44"/>
      <w:sz w:val="30"/>
      <w:szCs w:val="24"/>
      <w:lang w:val="en-US" w:eastAsia="zh-CN" w:bidi="ar-SA"/>
    </w:rPr>
  </w:style>
  <w:style w:type="paragraph" w:styleId="3">
    <w:name w:val="heading 2"/>
    <w:basedOn w:val="1"/>
    <w:next w:val="1"/>
    <w:autoRedefine/>
    <w:semiHidden/>
    <w:unhideWhenUsed/>
    <w:qFormat/>
    <w:uiPriority w:val="0"/>
    <w:pPr>
      <w:keepNext/>
      <w:keepLines/>
      <w:spacing w:beforeLines="0" w:beforeAutospacing="0" w:afterLines="0" w:afterAutospacing="0" w:line="400" w:lineRule="exact"/>
      <w:ind w:firstLine="301" w:firstLineChars="100"/>
      <w:jc w:val="left"/>
      <w:outlineLvl w:val="1"/>
    </w:pPr>
    <w:rPr>
      <w:rFonts w:ascii="Arial" w:hAnsi="Arial" w:eastAsia="宋体"/>
      <w:b/>
      <w:color w:val="1E386B" w:themeColor="accent1" w:themeShade="80"/>
      <w:sz w:val="28"/>
    </w:rPr>
  </w:style>
  <w:style w:type="paragraph" w:styleId="4">
    <w:name w:val="heading 3"/>
    <w:basedOn w:val="1"/>
    <w:next w:val="1"/>
    <w:autoRedefine/>
    <w:semiHidden/>
    <w:unhideWhenUsed/>
    <w:qFormat/>
    <w:uiPriority w:val="0"/>
    <w:pPr>
      <w:keepNext/>
      <w:keepLines/>
      <w:spacing w:beforeLines="0" w:beforeAutospacing="0" w:afterLines="0" w:afterAutospacing="0" w:line="240" w:lineRule="auto"/>
      <w:jc w:val="left"/>
      <w:outlineLvl w:val="2"/>
    </w:pPr>
    <w:rPr>
      <w:rFonts w:asciiTheme="minorAscii" w:hAnsiTheme="minorAscii"/>
      <w:b/>
      <w:color w:val="238F86" w:themeColor="accent5" w:themeShade="BF"/>
      <w14:shadow w14:blurRad="60007" w14:dist="200025" w14:dir="15000000" w14:sx="100000" w14:sy="30000" w14:kx="-1800000" w14:ky="0" w14:algn="bl">
        <w14:srgbClr w14:val="000000">
          <w14:alpha w14:val="68000"/>
        </w14:srgbClr>
      </w14:shadow>
      <w14:textFill>
        <w14:gradFill>
          <w14:gsLst>
            <w14:gs w14:pos="0">
              <w14:srgbClr w14:val="FE4444"/>
            </w14:gs>
            <w14:gs w14:pos="100000">
              <w14:srgbClr w14:val="832B2B"/>
            </w14:gs>
          </w14:gsLst>
          <w14:lin w14:ang="5400000" w14:scaled="0"/>
        </w14:gradFill>
      </w14:textFill>
    </w:rPr>
  </w:style>
  <w:style w:type="character" w:default="1" w:styleId="9">
    <w:name w:val="Default Paragraph Font"/>
    <w:autoRedefine/>
    <w:semiHidden/>
    <w:qFormat/>
    <w:uiPriority w:val="0"/>
  </w:style>
  <w:style w:type="table" w:default="1" w:styleId="8">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footer"/>
    <w:basedOn w:val="1"/>
    <w:autoRedefine/>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'[新建XLSX 工作表.xlsx]Sheet1'!$B$1</c:f>
              <c:strCache>
                <c:ptCount val="1"/>
                <c:pt idx="0">
                  <c:v>局官方网站</c:v>
                </c:pt>
              </c:strCache>
            </c:strRef>
          </c:tx>
          <c:spPr>
            <a:solidFill>
              <a:schemeClr val="accent1"/>
            </a:solidFill>
            <a:ln>
              <a:noFill/>
            </a:ln>
            <a:effectLst/>
          </c:spPr>
          <c:invertIfNegative val="0"/>
          <c:dLbls>
            <c:delete val="1"/>
          </c:dLbls>
          <c:cat>
            <c:strRef>
              <c:f>'[新建XLSX 工作表.xlsx]Sheet1'!$A$2:$A$6</c:f>
              <c:strCache>
                <c:ptCount val="5"/>
                <c:pt idx="0">
                  <c:v>工作动态</c:v>
                </c:pt>
                <c:pt idx="1">
                  <c:v>公告通知</c:v>
                </c:pt>
                <c:pt idx="2">
                  <c:v>工信信息</c:v>
                </c:pt>
                <c:pt idx="3">
                  <c:v>经济运行</c:v>
                </c:pt>
                <c:pt idx="4">
                  <c:v>政策文件</c:v>
                </c:pt>
              </c:strCache>
            </c:strRef>
          </c:cat>
          <c:val>
            <c:numRef>
              <c:f>'[新建XLSX 工作表.xlsx]Sheet1'!$B$2:$B$6</c:f>
              <c:numCache>
                <c:formatCode>General</c:formatCode>
                <c:ptCount val="5"/>
                <c:pt idx="0">
                  <c:v>105</c:v>
                </c:pt>
                <c:pt idx="1">
                  <c:v>30</c:v>
                </c:pt>
                <c:pt idx="2">
                  <c:v>55</c:v>
                </c:pt>
                <c:pt idx="3">
                  <c:v>7</c:v>
                </c:pt>
                <c:pt idx="4">
                  <c:v>7</c:v>
                </c:pt>
              </c:numCache>
            </c:numRef>
          </c:val>
        </c:ser>
        <c:dLbls>
          <c:showLegendKey val="0"/>
          <c:showVal val="0"/>
          <c:showCatName val="0"/>
          <c:showSerName val="0"/>
          <c:showPercent val="0"/>
          <c:showBubbleSize val="0"/>
        </c:dLbls>
        <c:gapWidth val="246"/>
        <c:overlap val="-28"/>
        <c:axId val="710739778"/>
        <c:axId val="538695082"/>
      </c:barChart>
      <c:catAx>
        <c:axId val="71073977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8695082"/>
        <c:crosses val="autoZero"/>
        <c:auto val="1"/>
        <c:lblAlgn val="ctr"/>
        <c:lblOffset val="100"/>
        <c:noMultiLvlLbl val="0"/>
      </c:catAx>
      <c:valAx>
        <c:axId val="53869508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073977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2910</Words>
  <Characters>3035</Characters>
  <Lines>1</Lines>
  <Paragraphs>1</Paragraphs>
  <TotalTime>400</TotalTime>
  <ScaleCrop>false</ScaleCrop>
  <LinksUpToDate>false</LinksUpToDate>
  <CharactersWithSpaces>4449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2023-02-10T08:27:00Z</dcterms:created>
  <dc:creator>Administrator</dc:creator>
  <cp:lastModifiedBy>平凡</cp:lastModifiedBy>
  <dcterms:modified xsi:type="dcterms:W3CDTF">2024-01-22T07:38:59Z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F2C30CFB3F444ABC9D9EBD4D036D6E6E</vt:lpwstr>
  </property>
</Properties>
</file>