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AD293">
      <w:pPr>
        <w:spacing w:line="640" w:lineRule="exact"/>
        <w:jc w:val="center"/>
        <w:rPr>
          <w:rFonts w:hint="default" w:ascii="Times New Roman" w:hAnsi="Times New Roman" w:eastAsia="方正小标宋简体"/>
          <w:sz w:val="44"/>
          <w:szCs w:val="44"/>
          <w:lang w:val="en-US" w:eastAsia="zh-CN"/>
        </w:rPr>
      </w:pPr>
      <w:bookmarkStart w:id="0" w:name="_GoBack"/>
      <w:r>
        <w:rPr>
          <w:rFonts w:hint="eastAsia" w:ascii="Times New Roman" w:hAnsi="Times New Roman" w:eastAsia="方正小标宋简体"/>
          <w:sz w:val="44"/>
          <w:szCs w:val="44"/>
          <w:lang w:val="en-US" w:eastAsia="zh-CN"/>
        </w:rPr>
        <w:t>滕州市国有资产监督管理局</w:t>
      </w:r>
    </w:p>
    <w:p w14:paraId="64B02F4C">
      <w:pPr>
        <w:spacing w:line="6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2022年政府信息公开工作年度报告</w:t>
      </w:r>
    </w:p>
    <w:bookmarkEnd w:id="0"/>
    <w:p w14:paraId="04447A62">
      <w:pPr>
        <w:spacing w:line="560" w:lineRule="exact"/>
        <w:ind w:firstLine="640" w:firstLineChars="200"/>
        <w:rPr>
          <w:rFonts w:ascii="Times New Roman" w:hAnsi="Times New Roman" w:eastAsia="仿宋_GB2312"/>
          <w:sz w:val="32"/>
          <w:szCs w:val="32"/>
        </w:rPr>
      </w:pPr>
    </w:p>
    <w:p w14:paraId="3436D4AF">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依照</w:t>
      </w:r>
      <w:r>
        <w:rPr>
          <w:rFonts w:hint="eastAsia" w:ascii="Times New Roman" w:hAnsi="Times New Roman" w:eastAsia="仿宋_GB2312"/>
          <w:sz w:val="32"/>
          <w:szCs w:val="32"/>
        </w:rPr>
        <w:t>《中华人民共和国政府信息公开条例》</w:t>
      </w:r>
      <w:r>
        <w:rPr>
          <w:rFonts w:hint="eastAsia" w:ascii="Times New Roman" w:hAnsi="Times New Roman" w:eastAsia="仿宋_GB2312"/>
          <w:sz w:val="32"/>
          <w:szCs w:val="32"/>
          <w:lang w:val="en-US" w:eastAsia="zh-CN"/>
        </w:rPr>
        <w:t>和</w:t>
      </w:r>
      <w:r>
        <w:rPr>
          <w:rFonts w:hint="eastAsia" w:ascii="Times New Roman" w:hAnsi="Times New Roman" w:eastAsia="仿宋_GB2312"/>
          <w:sz w:val="32"/>
          <w:szCs w:val="32"/>
        </w:rPr>
        <w:t>《国务院办公厅政府信息与政务公开办公室关于印发&lt;中华人民共和国政府信息公开工作年度报告格式&gt;的通知》（国办公开办函</w:t>
      </w:r>
      <w:r>
        <w:rPr>
          <w:rFonts w:hint="eastAsia" w:ascii="Times New Roman" w:hAnsi="宋体" w:cs="宋体"/>
          <w:sz w:val="32"/>
          <w:szCs w:val="32"/>
        </w:rPr>
        <w:t>﹝</w:t>
      </w:r>
      <w:r>
        <w:rPr>
          <w:rFonts w:hint="eastAsia" w:ascii="Times New Roman" w:hAnsi="Times New Roman" w:eastAsia="仿宋_GB2312"/>
          <w:sz w:val="32"/>
          <w:szCs w:val="32"/>
        </w:rPr>
        <w:t>2021</w:t>
      </w:r>
      <w:r>
        <w:rPr>
          <w:rFonts w:hint="eastAsia" w:ascii="Times New Roman" w:hAnsi="宋体" w:cs="宋体"/>
          <w:sz w:val="32"/>
          <w:szCs w:val="32"/>
        </w:rPr>
        <w:t>﹞</w:t>
      </w:r>
      <w:r>
        <w:rPr>
          <w:rFonts w:hint="eastAsia" w:ascii="Times New Roman" w:hAnsi="Times New Roman" w:eastAsia="仿宋_GB2312"/>
          <w:sz w:val="32"/>
          <w:szCs w:val="32"/>
        </w:rPr>
        <w:t>30号）</w:t>
      </w:r>
      <w:r>
        <w:rPr>
          <w:rFonts w:hint="eastAsia" w:ascii="Times New Roman" w:hAnsi="Times New Roman" w:eastAsia="仿宋_GB2312"/>
          <w:sz w:val="32"/>
          <w:szCs w:val="32"/>
          <w:lang w:val="en-US" w:eastAsia="zh-CN"/>
        </w:rPr>
        <w:t>及省政府办公厅、枣庄、滕州两级市政府办公室通知要求，结合我局2022年度信息公开工作实际，编制本报告并向社会公布。本报告</w:t>
      </w:r>
      <w:r>
        <w:rPr>
          <w:rFonts w:hint="eastAsia" w:ascii="Times New Roman" w:hAnsi="Times New Roman" w:eastAsia="仿宋_GB2312"/>
          <w:sz w:val="32"/>
          <w:szCs w:val="32"/>
        </w:rPr>
        <w:t>全文包括总体情况、主动公开政府信息情况、收到和处理政府信息公开申请情况、政府信息公开行政复议和行政诉讼情况、存在的主要问题及改进情况、其他需要报告的事项六个部分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本年报中所列数据的统计期限自2022年1月1日起至2022年12月31日止。</w:t>
      </w:r>
    </w:p>
    <w:p w14:paraId="49A75CA2">
      <w:pPr>
        <w:spacing w:line="560" w:lineRule="exact"/>
        <w:ind w:firstLine="643" w:firstLineChars="200"/>
        <w:rPr>
          <w:rFonts w:ascii="Times New Roman" w:hAnsi="Times New Roman" w:eastAsia="黑体"/>
          <w:b/>
          <w:sz w:val="32"/>
          <w:szCs w:val="32"/>
        </w:rPr>
      </w:pPr>
      <w:r>
        <w:rPr>
          <w:rFonts w:hint="eastAsia" w:ascii="Times New Roman" w:hAnsi="Times New Roman" w:eastAsia="黑体"/>
          <w:b/>
          <w:sz w:val="32"/>
          <w:szCs w:val="32"/>
        </w:rPr>
        <w:t>一、总体情况</w:t>
      </w:r>
    </w:p>
    <w:p w14:paraId="00CA1B1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w:t>
      </w:r>
      <w:r>
        <w:rPr>
          <w:rFonts w:hint="eastAsia" w:ascii="Times New Roman" w:hAnsi="Times New Roman" w:eastAsia="仿宋_GB2312"/>
          <w:sz w:val="32"/>
          <w:szCs w:val="32"/>
          <w:lang w:val="en-US" w:eastAsia="zh-CN"/>
        </w:rPr>
        <w:t>滕州市国有资产监督管理局</w:t>
      </w:r>
      <w:r>
        <w:rPr>
          <w:rFonts w:hint="eastAsia" w:ascii="Times New Roman" w:hAnsi="Times New Roman" w:eastAsia="仿宋_GB2312"/>
          <w:sz w:val="32"/>
          <w:szCs w:val="32"/>
        </w:rPr>
        <w:t>认真贯彻落实市委市政府对政务公开工作的部署要求，扎实做好政府信息主动公开，依法依规办理政府信息依申请公开，不断提升政务公开便利化水平，各项工作取得明显实效。</w:t>
      </w:r>
    </w:p>
    <w:p w14:paraId="68E3C942">
      <w:pPr>
        <w:spacing w:line="560" w:lineRule="exact"/>
        <w:ind w:firstLine="643" w:firstLineChars="200"/>
        <w:rPr>
          <w:rFonts w:ascii="Times New Roman" w:hAnsi="Times New Roman" w:eastAsia="仿宋_GB2312"/>
          <w:sz w:val="32"/>
          <w:szCs w:val="32"/>
          <w:highlight w:val="none"/>
        </w:rPr>
      </w:pPr>
      <w:r>
        <w:rPr>
          <w:rFonts w:hint="eastAsia" w:ascii="Times New Roman" w:hAnsi="Times New Roman" w:eastAsia="楷体"/>
          <w:b/>
          <w:sz w:val="32"/>
          <w:szCs w:val="32"/>
        </w:rPr>
        <w:t>（一）及时做好政府信息主动公开。</w:t>
      </w:r>
      <w:r>
        <w:rPr>
          <w:rFonts w:hint="eastAsia" w:ascii="Times New Roman" w:hAnsi="Times New Roman" w:eastAsia="仿宋_GB2312"/>
          <w:sz w:val="32"/>
          <w:szCs w:val="32"/>
          <w:highlight w:val="none"/>
        </w:rPr>
        <w:t>我</w:t>
      </w:r>
      <w:r>
        <w:rPr>
          <w:rFonts w:hint="eastAsia" w:ascii="Times New Roman" w:hAnsi="Times New Roman" w:eastAsia="仿宋_GB2312"/>
          <w:sz w:val="32"/>
          <w:szCs w:val="32"/>
          <w:highlight w:val="none"/>
          <w:lang w:val="en-US" w:eastAsia="zh-CN"/>
        </w:rPr>
        <w:t>局</w:t>
      </w:r>
      <w:r>
        <w:rPr>
          <w:rFonts w:hint="eastAsia" w:ascii="Times New Roman" w:hAnsi="Times New Roman" w:eastAsia="仿宋_GB2312"/>
          <w:sz w:val="32"/>
          <w:szCs w:val="32"/>
          <w:highlight w:val="none"/>
        </w:rPr>
        <w:t>主动公开政府信息途径包括</w:t>
      </w:r>
      <w:r>
        <w:rPr>
          <w:rFonts w:hint="eastAsia" w:ascii="Times New Roman" w:hAnsi="Times New Roman" w:eastAsia="仿宋_GB2312"/>
          <w:sz w:val="32"/>
          <w:szCs w:val="32"/>
          <w:highlight w:val="none"/>
          <w:lang w:val="en-US" w:eastAsia="zh-CN"/>
        </w:rPr>
        <w:t>滕州市国有资产监督管理局</w:t>
      </w:r>
      <w:r>
        <w:rPr>
          <w:rFonts w:hint="eastAsia" w:ascii="Times New Roman" w:hAnsi="Times New Roman" w:eastAsia="仿宋_GB2312"/>
          <w:sz w:val="32"/>
          <w:szCs w:val="32"/>
          <w:highlight w:val="none"/>
        </w:rPr>
        <w:t>网站、</w:t>
      </w:r>
      <w:r>
        <w:rPr>
          <w:rFonts w:hint="eastAsia" w:ascii="Times New Roman" w:hAnsi="Times New Roman" w:eastAsia="仿宋_GB2312"/>
          <w:sz w:val="32"/>
          <w:szCs w:val="32"/>
          <w:highlight w:val="none"/>
          <w:lang w:val="en-US" w:eastAsia="zh-CN"/>
        </w:rPr>
        <w:t>微信公众号</w:t>
      </w:r>
      <w:r>
        <w:rPr>
          <w:rFonts w:hint="eastAsia" w:ascii="Times New Roman" w:hAnsi="Times New Roman" w:eastAsia="仿宋_GB2312"/>
          <w:sz w:val="32"/>
          <w:szCs w:val="32"/>
          <w:highlight w:val="none"/>
        </w:rPr>
        <w:t>门户网站、各类简报资料、新闻媒体、展览展板等。</w:t>
      </w:r>
      <w:r>
        <w:rPr>
          <w:rFonts w:hint="eastAsia" w:ascii="Times New Roman" w:hAnsi="Times New Roman" w:eastAsia="仿宋_GB2312"/>
          <w:sz w:val="32"/>
          <w:szCs w:val="32"/>
          <w:highlight w:val="none"/>
          <w:lang w:val="en-US" w:eastAsia="zh-CN"/>
        </w:rPr>
        <w:t>截止2022年12月31日，通过不同载体主动公开信息356条，其中政府网站公开政府信息36条，局网站248条，微信公众平台公开政府信息24条，线下张贴48条。涵盖政策法规、公告通知、国企改革、政策法规、服务平台</w:t>
      </w:r>
      <w:r>
        <w:rPr>
          <w:rFonts w:hint="eastAsia" w:ascii="Times New Roman" w:hAnsi="Times New Roman" w:eastAsia="仿宋_GB2312"/>
          <w:sz w:val="32"/>
          <w:szCs w:val="32"/>
          <w:highlight w:val="none"/>
        </w:rPr>
        <w:t>等内容，不断提升群众获取相关信息的便利度。</w:t>
      </w:r>
    </w:p>
    <w:p w14:paraId="08C01465">
      <w:pPr>
        <w:spacing w:line="560" w:lineRule="exact"/>
        <w:ind w:firstLine="643" w:firstLineChars="200"/>
        <w:rPr>
          <w:rFonts w:hint="eastAsia" w:ascii="Times New Roman" w:hAnsi="Times New Roman" w:eastAsia="仿宋_GB2312"/>
          <w:sz w:val="32"/>
          <w:szCs w:val="32"/>
          <w:highlight w:val="yellow"/>
          <w:lang w:val="en-US" w:eastAsia="zh-CN"/>
        </w:rPr>
      </w:pPr>
      <w:r>
        <w:rPr>
          <w:rFonts w:hint="eastAsia" w:ascii="Times New Roman" w:hAnsi="Times New Roman" w:eastAsia="楷体"/>
          <w:b/>
          <w:sz w:val="32"/>
          <w:szCs w:val="32"/>
          <w:highlight w:val="none"/>
        </w:rPr>
        <w:t>（二）依法办理政府信息依申请公开。</w:t>
      </w:r>
      <w:r>
        <w:rPr>
          <w:rFonts w:hint="eastAsia" w:ascii="Times New Roman" w:hAnsi="Times New Roman" w:eastAsia="仿宋_GB2312"/>
          <w:sz w:val="32"/>
          <w:szCs w:val="32"/>
          <w:highlight w:val="none"/>
        </w:rPr>
        <w:t>2022年，我局</w:t>
      </w:r>
      <w:r>
        <w:rPr>
          <w:rFonts w:hint="eastAsia" w:ascii="Times New Roman" w:hAnsi="Times New Roman" w:eastAsia="仿宋_GB2312"/>
          <w:sz w:val="32"/>
          <w:szCs w:val="32"/>
          <w:highlight w:val="none"/>
          <w:lang w:val="en-US" w:eastAsia="zh-CN"/>
        </w:rPr>
        <w:t>未受理依申请公开事项，本年度无因政府信息公开申请提起行政复议、行政诉讼情况。</w:t>
      </w:r>
    </w:p>
    <w:p w14:paraId="0E765929">
      <w:pPr>
        <w:spacing w:line="560" w:lineRule="exact"/>
        <w:ind w:firstLine="643" w:firstLineChars="200"/>
        <w:rPr>
          <w:rFonts w:ascii="Times New Roman" w:hAnsi="Times New Roman" w:eastAsia="仿宋_GB2312"/>
          <w:sz w:val="32"/>
          <w:szCs w:val="32"/>
        </w:rPr>
      </w:pPr>
      <w:r>
        <w:rPr>
          <w:rFonts w:hint="eastAsia" w:ascii="Times New Roman" w:hAnsi="Times New Roman" w:eastAsia="楷体"/>
          <w:b/>
          <w:sz w:val="32"/>
          <w:szCs w:val="32"/>
        </w:rPr>
        <w:t>（三）逐步规范政府信息管理和发布。</w:t>
      </w:r>
      <w:r>
        <w:rPr>
          <w:rFonts w:hint="eastAsia" w:ascii="Times New Roman" w:hAnsi="Times New Roman" w:eastAsia="仿宋_GB2312"/>
          <w:sz w:val="32"/>
          <w:szCs w:val="32"/>
          <w:lang w:val="en-US" w:eastAsia="zh-CN"/>
        </w:rPr>
        <w:t>强化组织领导，动态调整滕州市国有资产监督管理局政务公开工作领导小组职责和组成人员，形成“主要领导亲自抓、分管领导具体抓、机关科室合力抓、专人负责抓落实”的工作机制，形成责任到科室、落实到人头的工作成效，确保政府信息公开工作落到实处。严格把关政府信息公开内容审查，我局 2022 年度无违反规定和失职泄密情况。</w:t>
      </w:r>
    </w:p>
    <w:p w14:paraId="72160010">
      <w:pPr>
        <w:spacing w:line="560" w:lineRule="exact"/>
        <w:ind w:firstLine="643" w:firstLineChars="200"/>
        <w:rPr>
          <w:rFonts w:hint="eastAsia" w:ascii="Times New Roman" w:hAnsi="Times New Roman" w:eastAsia="仿宋_GB2312"/>
          <w:sz w:val="32"/>
          <w:szCs w:val="32"/>
          <w:lang w:val="en-US" w:eastAsia="zh-CN"/>
        </w:rPr>
      </w:pPr>
      <w:r>
        <w:rPr>
          <w:rFonts w:hint="eastAsia" w:ascii="Times New Roman" w:hAnsi="Times New Roman" w:eastAsia="楷体"/>
          <w:b/>
          <w:sz w:val="32"/>
          <w:szCs w:val="32"/>
        </w:rPr>
        <w:t>（四）加强政府信息公开平台建设和运用。</w:t>
      </w:r>
      <w:r>
        <w:rPr>
          <w:rFonts w:hint="eastAsia" w:ascii="Times New Roman" w:hAnsi="Times New Roman" w:eastAsia="仿宋_GB2312"/>
          <w:sz w:val="32"/>
          <w:szCs w:val="32"/>
          <w:lang w:val="en-US" w:eastAsia="zh-CN"/>
        </w:rPr>
        <w:t>按照上级对政府信息平台建设工作的要求，完善政府信息公开制度，加大信息平合公开力度，常态化推进信息公开，及时更新公布信息，为群众解疑，便于群众查阅办理，与群众形成良好互动。安排专人负责信息公开的编辑、 审核与发布。做好滕州市国有资产监督管理局网站与滕州政务信息公开网站联动推荐关系，做到多平合、多栏目、多渠道同步更新。</w:t>
      </w:r>
    </w:p>
    <w:p w14:paraId="7CF84900">
      <w:pPr>
        <w:spacing w:line="560" w:lineRule="exact"/>
        <w:ind w:firstLine="643" w:firstLineChars="200"/>
        <w:rPr>
          <w:rFonts w:ascii="Times New Roman" w:hAnsi="Times New Roman" w:eastAsia="仿宋_GB2312"/>
          <w:sz w:val="32"/>
          <w:szCs w:val="32"/>
        </w:rPr>
      </w:pPr>
      <w:r>
        <w:rPr>
          <w:rFonts w:hint="eastAsia" w:ascii="Times New Roman" w:hAnsi="Times New Roman" w:eastAsia="楷体"/>
          <w:b/>
          <w:sz w:val="32"/>
          <w:szCs w:val="32"/>
          <w:lang w:val="en-US" w:eastAsia="zh-CN"/>
        </w:rPr>
        <w:t>（</w:t>
      </w:r>
      <w:r>
        <w:rPr>
          <w:rFonts w:hint="eastAsia" w:ascii="Times New Roman" w:hAnsi="Times New Roman" w:eastAsia="楷体"/>
          <w:b/>
          <w:sz w:val="32"/>
          <w:szCs w:val="32"/>
        </w:rPr>
        <w:t>五）加大政府信息公开监督保障力度。</w:t>
      </w:r>
      <w:r>
        <w:rPr>
          <w:rFonts w:hint="eastAsia" w:ascii="Times New Roman" w:hAnsi="Times New Roman" w:eastAsia="仿宋_GB2312"/>
          <w:sz w:val="32"/>
          <w:szCs w:val="32"/>
          <w:lang w:val="en-US" w:eastAsia="zh-CN"/>
        </w:rPr>
        <w:t>根据工作部署要求，积极做好相关政务公开保障工作。</w:t>
      </w:r>
      <w:r>
        <w:rPr>
          <w:rFonts w:hint="eastAsia" w:ascii="Times New Roman" w:hAnsi="Times New Roman" w:eastAsia="仿宋_GB2312"/>
          <w:sz w:val="32"/>
          <w:szCs w:val="32"/>
        </w:rPr>
        <w:t>严格落实政府信息公开相关规定和网站信息发布相关要求。利用网站平台，及时主动发布各类政府信息，充分保障人民群众的知情权、监督权和参与权。</w:t>
      </w:r>
    </w:p>
    <w:p w14:paraId="23C153A6">
      <w:pPr>
        <w:spacing w:line="560" w:lineRule="exact"/>
        <w:ind w:firstLine="643" w:firstLineChars="200"/>
        <w:rPr>
          <w:rFonts w:ascii="Times New Roman" w:hAnsi="Times New Roman" w:eastAsia="黑体"/>
          <w:b/>
          <w:sz w:val="32"/>
          <w:szCs w:val="32"/>
        </w:rPr>
      </w:pPr>
      <w:r>
        <w:rPr>
          <w:rFonts w:hint="eastAsia" w:ascii="Times New Roman" w:hAnsi="Times New Roman" w:eastAsia="黑体"/>
          <w:b/>
          <w:sz w:val="32"/>
          <w:szCs w:val="32"/>
        </w:rPr>
        <w:t>二、主动公开政府信息情况</w:t>
      </w:r>
    </w:p>
    <w:tbl>
      <w:tblPr>
        <w:tblStyle w:val="5"/>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35"/>
        <w:gridCol w:w="2435"/>
        <w:gridCol w:w="2435"/>
        <w:gridCol w:w="2435"/>
      </w:tblGrid>
      <w:tr w14:paraId="6C0E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740" w:type="dxa"/>
            <w:gridSpan w:val="4"/>
            <w:shd w:val="clear" w:color="auto" w:fill="C6D9F1"/>
            <w:noWrap/>
            <w:tcMar>
              <w:left w:w="57" w:type="dxa"/>
              <w:right w:w="57" w:type="dxa"/>
            </w:tcMar>
            <w:vAlign w:val="center"/>
          </w:tcPr>
          <w:p w14:paraId="0B02D821">
            <w:pPr>
              <w:widowControl/>
              <w:spacing w:before="100" w:beforeAutospacing="1"/>
              <w:ind w:firstLine="420"/>
              <w:jc w:val="center"/>
              <w:rPr>
                <w:rFonts w:ascii="Times New Roman" w:hAnsi="Times New Roman" w:eastAsia="仿宋_GB2312"/>
              </w:rPr>
            </w:pPr>
            <w:r>
              <w:rPr>
                <w:rFonts w:hint="eastAsia" w:ascii="Times New Roman" w:hAnsi="Times New Roman" w:eastAsia="仿宋_GB2312" w:cs="宋体"/>
                <w:kern w:val="0"/>
              </w:rPr>
              <w:t>第二十条第（一）项</w:t>
            </w:r>
          </w:p>
        </w:tc>
      </w:tr>
      <w:tr w14:paraId="0F1E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0E9101D8">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信息内容</w:t>
            </w:r>
          </w:p>
        </w:tc>
        <w:tc>
          <w:tcPr>
            <w:tcW w:w="2435" w:type="dxa"/>
            <w:noWrap/>
            <w:tcMar>
              <w:left w:w="57" w:type="dxa"/>
              <w:right w:w="57" w:type="dxa"/>
            </w:tcMar>
            <w:vAlign w:val="center"/>
          </w:tcPr>
          <w:p w14:paraId="15E2734A">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本年制发件数</w:t>
            </w:r>
          </w:p>
        </w:tc>
        <w:tc>
          <w:tcPr>
            <w:tcW w:w="2435" w:type="dxa"/>
            <w:noWrap/>
            <w:tcMar>
              <w:left w:w="57" w:type="dxa"/>
              <w:right w:w="57" w:type="dxa"/>
            </w:tcMar>
            <w:vAlign w:val="center"/>
          </w:tcPr>
          <w:p w14:paraId="46CFEA5B">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本年废止件数</w:t>
            </w:r>
          </w:p>
        </w:tc>
        <w:tc>
          <w:tcPr>
            <w:tcW w:w="2435" w:type="dxa"/>
            <w:noWrap/>
            <w:tcMar>
              <w:left w:w="57" w:type="dxa"/>
              <w:right w:w="57" w:type="dxa"/>
            </w:tcMar>
            <w:vAlign w:val="center"/>
          </w:tcPr>
          <w:p w14:paraId="6D2F4737">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现行有效件数</w:t>
            </w:r>
          </w:p>
        </w:tc>
      </w:tr>
      <w:tr w14:paraId="095A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7775AEBD">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规章</w:t>
            </w:r>
          </w:p>
        </w:tc>
        <w:tc>
          <w:tcPr>
            <w:tcW w:w="2435" w:type="dxa"/>
            <w:noWrap/>
            <w:tcMar>
              <w:left w:w="57" w:type="dxa"/>
              <w:right w:w="57" w:type="dxa"/>
            </w:tcMar>
            <w:vAlign w:val="center"/>
          </w:tcPr>
          <w:p w14:paraId="52E76921">
            <w:pPr>
              <w:widowControl/>
              <w:spacing w:before="100" w:beforeAutospacing="1"/>
              <w:jc w:val="center"/>
              <w:rPr>
                <w:rFonts w:ascii="Times New Roman" w:hAnsi="Times New Roman" w:eastAsia="仿宋_GB2312"/>
              </w:rPr>
            </w:pPr>
            <w:r>
              <w:rPr>
                <w:rFonts w:hint="eastAsia" w:ascii="Times New Roman" w:hAnsi="Times New Roman" w:eastAsia="仿宋_GB2312"/>
              </w:rPr>
              <w:t>0</w:t>
            </w:r>
          </w:p>
        </w:tc>
        <w:tc>
          <w:tcPr>
            <w:tcW w:w="2435" w:type="dxa"/>
            <w:noWrap/>
            <w:tcMar>
              <w:left w:w="57" w:type="dxa"/>
              <w:right w:w="57" w:type="dxa"/>
            </w:tcMar>
            <w:vAlign w:val="center"/>
          </w:tcPr>
          <w:p w14:paraId="208C4CF9">
            <w:pPr>
              <w:widowControl/>
              <w:spacing w:before="100" w:beforeAutospacing="1"/>
              <w:jc w:val="center"/>
              <w:rPr>
                <w:rFonts w:ascii="Times New Roman" w:hAnsi="Times New Roman" w:eastAsia="仿宋_GB2312"/>
              </w:rPr>
            </w:pPr>
            <w:r>
              <w:rPr>
                <w:rFonts w:hint="eastAsia" w:ascii="Times New Roman" w:hAnsi="Times New Roman" w:eastAsia="仿宋_GB2312"/>
              </w:rPr>
              <w:t>0</w:t>
            </w:r>
          </w:p>
        </w:tc>
        <w:tc>
          <w:tcPr>
            <w:tcW w:w="2435" w:type="dxa"/>
            <w:noWrap/>
            <w:tcMar>
              <w:left w:w="57" w:type="dxa"/>
              <w:right w:w="57" w:type="dxa"/>
            </w:tcMar>
            <w:vAlign w:val="center"/>
          </w:tcPr>
          <w:p w14:paraId="7071CC68">
            <w:pPr>
              <w:widowControl/>
              <w:spacing w:before="100" w:beforeAutospacing="1"/>
              <w:jc w:val="center"/>
              <w:rPr>
                <w:rFonts w:ascii="Times New Roman" w:hAnsi="Times New Roman" w:eastAsia="仿宋_GB2312"/>
              </w:rPr>
            </w:pPr>
            <w:r>
              <w:rPr>
                <w:rFonts w:hint="eastAsia" w:ascii="Times New Roman" w:hAnsi="Times New Roman" w:eastAsia="仿宋_GB2312"/>
              </w:rPr>
              <w:t>0</w:t>
            </w:r>
          </w:p>
        </w:tc>
      </w:tr>
      <w:tr w14:paraId="544F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7E806E24">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行政规范性文件</w:t>
            </w:r>
          </w:p>
        </w:tc>
        <w:tc>
          <w:tcPr>
            <w:tcW w:w="2435" w:type="dxa"/>
            <w:noWrap/>
            <w:tcMar>
              <w:left w:w="57" w:type="dxa"/>
              <w:right w:w="57" w:type="dxa"/>
            </w:tcMar>
            <w:vAlign w:val="center"/>
          </w:tcPr>
          <w:p w14:paraId="5BDD7F67">
            <w:pPr>
              <w:widowControl/>
              <w:spacing w:before="100" w:beforeAutospacing="1"/>
              <w:jc w:val="center"/>
              <w:rPr>
                <w:rFonts w:hint="eastAsia" w:ascii="Times New Roman" w:hAnsi="Times New Roman" w:eastAsia="仿宋_GB2312"/>
                <w:lang w:val="en-US" w:eastAsia="zh-CN"/>
              </w:rPr>
            </w:pPr>
            <w:r>
              <w:rPr>
                <w:rFonts w:hint="eastAsia" w:ascii="Times New Roman" w:hAnsi="Times New Roman" w:eastAsia="仿宋_GB2312"/>
                <w:lang w:val="en-US" w:eastAsia="zh-CN"/>
              </w:rPr>
              <w:t>0</w:t>
            </w:r>
          </w:p>
        </w:tc>
        <w:tc>
          <w:tcPr>
            <w:tcW w:w="2435" w:type="dxa"/>
            <w:noWrap/>
            <w:tcMar>
              <w:left w:w="57" w:type="dxa"/>
              <w:right w:w="57" w:type="dxa"/>
            </w:tcMar>
            <w:vAlign w:val="center"/>
          </w:tcPr>
          <w:p w14:paraId="2D3D677F">
            <w:pPr>
              <w:widowControl/>
              <w:spacing w:before="100" w:beforeAutospacing="1"/>
              <w:jc w:val="center"/>
              <w:rPr>
                <w:rFonts w:hint="eastAsia" w:ascii="Times New Roman" w:hAnsi="Times New Roman" w:eastAsia="仿宋_GB2312"/>
                <w:lang w:val="en-US" w:eastAsia="zh-CN"/>
              </w:rPr>
            </w:pPr>
            <w:r>
              <w:rPr>
                <w:rFonts w:hint="eastAsia" w:ascii="Times New Roman" w:hAnsi="Times New Roman" w:eastAsia="仿宋_GB2312"/>
                <w:lang w:val="en-US" w:eastAsia="zh-CN"/>
              </w:rPr>
              <w:t>0</w:t>
            </w:r>
          </w:p>
        </w:tc>
        <w:tc>
          <w:tcPr>
            <w:tcW w:w="2435" w:type="dxa"/>
            <w:noWrap/>
            <w:tcMar>
              <w:left w:w="57" w:type="dxa"/>
              <w:right w:w="57" w:type="dxa"/>
            </w:tcMar>
            <w:vAlign w:val="center"/>
          </w:tcPr>
          <w:p w14:paraId="6E29FC3C">
            <w:pPr>
              <w:widowControl/>
              <w:spacing w:before="100" w:beforeAutospacing="1"/>
              <w:jc w:val="center"/>
              <w:rPr>
                <w:rFonts w:hint="eastAsia" w:ascii="Times New Roman" w:hAnsi="Times New Roman" w:eastAsia="仿宋_GB2312"/>
                <w:lang w:val="en-US" w:eastAsia="zh-CN"/>
              </w:rPr>
            </w:pPr>
            <w:r>
              <w:rPr>
                <w:rFonts w:hint="eastAsia" w:ascii="Times New Roman" w:hAnsi="Times New Roman" w:eastAsia="仿宋_GB2312"/>
                <w:lang w:val="en-US" w:eastAsia="zh-CN"/>
              </w:rPr>
              <w:t>0</w:t>
            </w:r>
          </w:p>
        </w:tc>
      </w:tr>
      <w:tr w14:paraId="5564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740" w:type="dxa"/>
            <w:gridSpan w:val="4"/>
            <w:shd w:val="clear" w:color="auto" w:fill="C6D9F1"/>
            <w:noWrap/>
            <w:tcMar>
              <w:left w:w="57" w:type="dxa"/>
              <w:right w:w="57" w:type="dxa"/>
            </w:tcMar>
            <w:vAlign w:val="center"/>
          </w:tcPr>
          <w:p w14:paraId="5C5A67D2">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第二十条第（五）项</w:t>
            </w:r>
          </w:p>
        </w:tc>
      </w:tr>
      <w:tr w14:paraId="04E6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00A2E691">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信息内容</w:t>
            </w:r>
          </w:p>
        </w:tc>
        <w:tc>
          <w:tcPr>
            <w:tcW w:w="7305" w:type="dxa"/>
            <w:gridSpan w:val="3"/>
            <w:noWrap/>
            <w:tcMar>
              <w:left w:w="57" w:type="dxa"/>
              <w:right w:w="57" w:type="dxa"/>
            </w:tcMar>
            <w:vAlign w:val="center"/>
          </w:tcPr>
          <w:p w14:paraId="518BEE61">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本年处理决定数量</w:t>
            </w:r>
          </w:p>
        </w:tc>
      </w:tr>
      <w:tr w14:paraId="106F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7CB60DF9">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行政许可</w:t>
            </w:r>
          </w:p>
        </w:tc>
        <w:tc>
          <w:tcPr>
            <w:tcW w:w="7305" w:type="dxa"/>
            <w:gridSpan w:val="3"/>
            <w:noWrap/>
            <w:tcMar>
              <w:left w:w="57" w:type="dxa"/>
              <w:right w:w="57" w:type="dxa"/>
            </w:tcMar>
            <w:vAlign w:val="center"/>
          </w:tcPr>
          <w:p w14:paraId="62059792">
            <w:pPr>
              <w:widowControl/>
              <w:spacing w:before="100" w:beforeAutospacing="1"/>
              <w:jc w:val="center"/>
              <w:rPr>
                <w:rFonts w:hint="eastAsia" w:ascii="Times New Roman" w:hAnsi="Times New Roman" w:eastAsia="仿宋_GB2312"/>
                <w:lang w:val="en-US" w:eastAsia="zh-CN"/>
              </w:rPr>
            </w:pPr>
            <w:r>
              <w:rPr>
                <w:rFonts w:hint="eastAsia" w:ascii="Times New Roman" w:hAnsi="Times New Roman" w:eastAsia="仿宋_GB2312"/>
                <w:lang w:val="en-US" w:eastAsia="zh-CN"/>
              </w:rPr>
              <w:t>0</w:t>
            </w:r>
          </w:p>
        </w:tc>
      </w:tr>
      <w:tr w14:paraId="1815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740" w:type="dxa"/>
            <w:gridSpan w:val="4"/>
            <w:shd w:val="clear" w:color="auto" w:fill="C6D9F1"/>
            <w:noWrap/>
            <w:tcMar>
              <w:left w:w="57" w:type="dxa"/>
              <w:right w:w="57" w:type="dxa"/>
            </w:tcMar>
            <w:vAlign w:val="center"/>
          </w:tcPr>
          <w:p w14:paraId="31BFE409">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第二十条第（六）项</w:t>
            </w:r>
          </w:p>
        </w:tc>
      </w:tr>
      <w:tr w14:paraId="0F3D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01E2F597">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信息内容</w:t>
            </w:r>
          </w:p>
        </w:tc>
        <w:tc>
          <w:tcPr>
            <w:tcW w:w="7305" w:type="dxa"/>
            <w:gridSpan w:val="3"/>
            <w:noWrap/>
            <w:tcMar>
              <w:left w:w="57" w:type="dxa"/>
              <w:right w:w="57" w:type="dxa"/>
            </w:tcMar>
            <w:vAlign w:val="center"/>
          </w:tcPr>
          <w:p w14:paraId="2E154E66">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本年处理决定数量</w:t>
            </w:r>
          </w:p>
        </w:tc>
      </w:tr>
      <w:tr w14:paraId="5F01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2BD5C8DF">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行政处罚</w:t>
            </w:r>
          </w:p>
        </w:tc>
        <w:tc>
          <w:tcPr>
            <w:tcW w:w="7305" w:type="dxa"/>
            <w:gridSpan w:val="3"/>
            <w:noWrap/>
            <w:tcMar>
              <w:left w:w="57" w:type="dxa"/>
              <w:right w:w="57" w:type="dxa"/>
            </w:tcMar>
            <w:vAlign w:val="center"/>
          </w:tcPr>
          <w:p w14:paraId="630542D1">
            <w:pPr>
              <w:widowControl/>
              <w:spacing w:before="100" w:beforeAutospacing="1"/>
              <w:jc w:val="center"/>
              <w:rPr>
                <w:rFonts w:hint="eastAsia" w:ascii="Times New Roman" w:hAnsi="Times New Roman" w:eastAsia="仿宋_GB2312"/>
                <w:lang w:val="en-US" w:eastAsia="zh-CN"/>
              </w:rPr>
            </w:pPr>
            <w:r>
              <w:rPr>
                <w:rFonts w:hint="eastAsia" w:ascii="Times New Roman" w:hAnsi="Times New Roman" w:eastAsia="仿宋_GB2312"/>
                <w:lang w:val="en-US" w:eastAsia="zh-CN"/>
              </w:rPr>
              <w:t>0</w:t>
            </w:r>
          </w:p>
        </w:tc>
      </w:tr>
      <w:tr w14:paraId="296A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7AE41406">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行政强制</w:t>
            </w:r>
          </w:p>
        </w:tc>
        <w:tc>
          <w:tcPr>
            <w:tcW w:w="7305" w:type="dxa"/>
            <w:gridSpan w:val="3"/>
            <w:noWrap/>
            <w:tcMar>
              <w:left w:w="57" w:type="dxa"/>
              <w:right w:w="57" w:type="dxa"/>
            </w:tcMar>
            <w:vAlign w:val="center"/>
          </w:tcPr>
          <w:p w14:paraId="429FF617">
            <w:pPr>
              <w:widowControl/>
              <w:spacing w:before="100" w:beforeAutospacing="1"/>
              <w:jc w:val="center"/>
              <w:rPr>
                <w:rFonts w:ascii="Times New Roman" w:hAnsi="Times New Roman" w:eastAsia="仿宋_GB2312"/>
              </w:rPr>
            </w:pPr>
            <w:r>
              <w:rPr>
                <w:rFonts w:hint="eastAsia" w:ascii="Times New Roman" w:hAnsi="Times New Roman" w:eastAsia="仿宋_GB2312"/>
              </w:rPr>
              <w:t>0</w:t>
            </w:r>
          </w:p>
        </w:tc>
      </w:tr>
      <w:tr w14:paraId="4E7A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740" w:type="dxa"/>
            <w:gridSpan w:val="4"/>
            <w:shd w:val="clear" w:color="auto" w:fill="C6D9F1"/>
            <w:noWrap/>
            <w:tcMar>
              <w:left w:w="57" w:type="dxa"/>
              <w:right w:w="57" w:type="dxa"/>
            </w:tcMar>
            <w:vAlign w:val="center"/>
          </w:tcPr>
          <w:p w14:paraId="0DED5E23">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第二十条第（八）项</w:t>
            </w:r>
          </w:p>
        </w:tc>
      </w:tr>
      <w:tr w14:paraId="5186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3BAFC131">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信息内容</w:t>
            </w:r>
          </w:p>
        </w:tc>
        <w:tc>
          <w:tcPr>
            <w:tcW w:w="7305" w:type="dxa"/>
            <w:gridSpan w:val="3"/>
            <w:noWrap/>
            <w:tcMar>
              <w:left w:w="57" w:type="dxa"/>
              <w:right w:w="57" w:type="dxa"/>
            </w:tcMar>
            <w:vAlign w:val="center"/>
          </w:tcPr>
          <w:p w14:paraId="6196C478">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本年收费金额（单位：万元）</w:t>
            </w:r>
          </w:p>
        </w:tc>
      </w:tr>
      <w:tr w14:paraId="4DD1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35" w:type="dxa"/>
            <w:noWrap/>
            <w:tcMar>
              <w:left w:w="57" w:type="dxa"/>
              <w:right w:w="57" w:type="dxa"/>
            </w:tcMar>
            <w:vAlign w:val="center"/>
          </w:tcPr>
          <w:p w14:paraId="6ACBEC4E">
            <w:pPr>
              <w:widowControl/>
              <w:spacing w:before="100" w:beforeAutospacing="1"/>
              <w:jc w:val="center"/>
              <w:rPr>
                <w:rFonts w:ascii="Times New Roman" w:hAnsi="Times New Roman" w:eastAsia="仿宋_GB2312"/>
              </w:rPr>
            </w:pPr>
            <w:r>
              <w:rPr>
                <w:rFonts w:hint="eastAsia" w:ascii="Times New Roman" w:hAnsi="Times New Roman" w:eastAsia="仿宋_GB2312" w:cs="宋体"/>
                <w:kern w:val="0"/>
              </w:rPr>
              <w:t>行政事业性收费</w:t>
            </w:r>
          </w:p>
        </w:tc>
        <w:tc>
          <w:tcPr>
            <w:tcW w:w="7305" w:type="dxa"/>
            <w:gridSpan w:val="3"/>
            <w:noWrap/>
            <w:tcMar>
              <w:left w:w="57" w:type="dxa"/>
              <w:right w:w="57" w:type="dxa"/>
            </w:tcMar>
            <w:vAlign w:val="center"/>
          </w:tcPr>
          <w:p w14:paraId="5D841970">
            <w:pPr>
              <w:jc w:val="center"/>
              <w:rPr>
                <w:rFonts w:ascii="Times New Roman" w:hAnsi="Times New Roman" w:eastAsia="仿宋_GB2312"/>
              </w:rPr>
            </w:pPr>
            <w:r>
              <w:rPr>
                <w:rFonts w:hint="eastAsia" w:ascii="Times New Roman" w:hAnsi="Times New Roman" w:eastAsia="仿宋_GB2312"/>
              </w:rPr>
              <w:t>0</w:t>
            </w:r>
          </w:p>
        </w:tc>
      </w:tr>
    </w:tbl>
    <w:p w14:paraId="6D7F2736">
      <w:pPr>
        <w:spacing w:line="560" w:lineRule="exact"/>
        <w:ind w:firstLine="643" w:firstLineChars="200"/>
        <w:rPr>
          <w:rFonts w:ascii="Times New Roman" w:hAnsi="Times New Roman" w:eastAsia="黑体"/>
          <w:b/>
          <w:sz w:val="32"/>
          <w:szCs w:val="32"/>
        </w:rPr>
      </w:pPr>
      <w:r>
        <w:rPr>
          <w:rFonts w:hint="eastAsia" w:ascii="Times New Roman" w:hAnsi="Times New Roman" w:eastAsia="黑体"/>
          <w:b/>
          <w:sz w:val="32"/>
          <w:szCs w:val="32"/>
        </w:rPr>
        <w:t>三、收到和处理政府信息公开申请情况</w:t>
      </w:r>
    </w:p>
    <w:tbl>
      <w:tblPr>
        <w:tblStyle w:val="5"/>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54"/>
        <w:gridCol w:w="921"/>
        <w:gridCol w:w="3271"/>
        <w:gridCol w:w="685"/>
        <w:gridCol w:w="685"/>
        <w:gridCol w:w="685"/>
        <w:gridCol w:w="685"/>
        <w:gridCol w:w="685"/>
        <w:gridCol w:w="685"/>
        <w:gridCol w:w="685"/>
      </w:tblGrid>
      <w:tr w14:paraId="3613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46" w:type="dxa"/>
            <w:gridSpan w:val="3"/>
            <w:vMerge w:val="restart"/>
            <w:noWrap/>
            <w:tcMar>
              <w:left w:w="108" w:type="dxa"/>
              <w:right w:w="108" w:type="dxa"/>
            </w:tcMar>
            <w:vAlign w:val="center"/>
          </w:tcPr>
          <w:p w14:paraId="59B14B7B">
            <w:pPr>
              <w:jc w:val="left"/>
              <w:rPr>
                <w:rFonts w:ascii="Times New Roman" w:hAnsi="Times New Roman" w:eastAsia="仿宋_GB2312" w:cs="仿宋_GB2312"/>
              </w:rPr>
            </w:pPr>
            <w:r>
              <w:rPr>
                <w:rFonts w:hint="eastAsia" w:ascii="Times New Roman" w:hAnsi="仿宋_GB2312" w:eastAsia="仿宋_GB2312" w:cs="仿宋_GB2312"/>
              </w:rPr>
              <w:t>（本列数据的勾稽关系为：第一项加第二项之和，等于第三项加第四项之和）</w:t>
            </w:r>
          </w:p>
        </w:tc>
        <w:tc>
          <w:tcPr>
            <w:tcW w:w="4795" w:type="dxa"/>
            <w:gridSpan w:val="7"/>
            <w:noWrap/>
            <w:vAlign w:val="center"/>
          </w:tcPr>
          <w:p w14:paraId="754592A5">
            <w:pPr>
              <w:jc w:val="center"/>
              <w:rPr>
                <w:rFonts w:ascii="Times New Roman" w:hAnsi="Times New Roman" w:eastAsia="仿宋_GB2312" w:cs="仿宋_GB2312"/>
              </w:rPr>
            </w:pPr>
            <w:r>
              <w:rPr>
                <w:rFonts w:hint="eastAsia" w:ascii="Times New Roman" w:hAnsi="仿宋_GB2312" w:eastAsia="仿宋_GB2312" w:cs="仿宋_GB2312"/>
              </w:rPr>
              <w:t>申请人情况</w:t>
            </w:r>
          </w:p>
        </w:tc>
      </w:tr>
      <w:tr w14:paraId="37C1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46" w:type="dxa"/>
            <w:gridSpan w:val="3"/>
            <w:vMerge w:val="continue"/>
            <w:noWrap/>
            <w:tcMar>
              <w:left w:w="108" w:type="dxa"/>
              <w:right w:w="108" w:type="dxa"/>
            </w:tcMar>
            <w:vAlign w:val="center"/>
          </w:tcPr>
          <w:p w14:paraId="3E340B0D">
            <w:pPr>
              <w:jc w:val="left"/>
              <w:rPr>
                <w:rFonts w:ascii="Times New Roman" w:hAnsi="Times New Roman" w:eastAsia="仿宋_GB2312" w:cs="仿宋_GB2312"/>
              </w:rPr>
            </w:pPr>
          </w:p>
        </w:tc>
        <w:tc>
          <w:tcPr>
            <w:tcW w:w="685" w:type="dxa"/>
            <w:vMerge w:val="restart"/>
            <w:noWrap/>
            <w:vAlign w:val="center"/>
          </w:tcPr>
          <w:p w14:paraId="7472EE9F">
            <w:pPr>
              <w:jc w:val="center"/>
              <w:rPr>
                <w:rFonts w:ascii="Times New Roman" w:hAnsi="Times New Roman" w:eastAsia="仿宋_GB2312" w:cs="仿宋_GB2312"/>
              </w:rPr>
            </w:pPr>
            <w:r>
              <w:rPr>
                <w:rFonts w:hint="eastAsia" w:ascii="Times New Roman" w:hAnsi="仿宋_GB2312" w:eastAsia="仿宋_GB2312" w:cs="仿宋_GB2312"/>
              </w:rPr>
              <w:t>自</w:t>
            </w:r>
          </w:p>
          <w:p w14:paraId="481C037A">
            <w:pPr>
              <w:jc w:val="center"/>
              <w:rPr>
                <w:rFonts w:ascii="Times New Roman" w:hAnsi="Times New Roman" w:eastAsia="仿宋_GB2312" w:cs="仿宋_GB2312"/>
              </w:rPr>
            </w:pPr>
            <w:r>
              <w:rPr>
                <w:rFonts w:hint="eastAsia" w:ascii="Times New Roman" w:hAnsi="仿宋_GB2312" w:eastAsia="仿宋_GB2312" w:cs="仿宋_GB2312"/>
              </w:rPr>
              <w:t>然</w:t>
            </w:r>
          </w:p>
          <w:p w14:paraId="402BAE27">
            <w:pPr>
              <w:jc w:val="center"/>
              <w:rPr>
                <w:rFonts w:ascii="Times New Roman" w:hAnsi="Times New Roman" w:eastAsia="仿宋_GB2312" w:cs="仿宋_GB2312"/>
              </w:rPr>
            </w:pPr>
            <w:r>
              <w:rPr>
                <w:rFonts w:hint="eastAsia" w:ascii="Times New Roman" w:hAnsi="仿宋_GB2312" w:eastAsia="仿宋_GB2312" w:cs="仿宋_GB2312"/>
              </w:rPr>
              <w:t>人</w:t>
            </w:r>
          </w:p>
        </w:tc>
        <w:tc>
          <w:tcPr>
            <w:tcW w:w="3425" w:type="dxa"/>
            <w:gridSpan w:val="5"/>
            <w:noWrap/>
            <w:vAlign w:val="center"/>
          </w:tcPr>
          <w:p w14:paraId="5165CD3C">
            <w:pPr>
              <w:jc w:val="center"/>
              <w:rPr>
                <w:rFonts w:ascii="Times New Roman" w:hAnsi="Times New Roman" w:eastAsia="仿宋_GB2312" w:cs="仿宋_GB2312"/>
              </w:rPr>
            </w:pPr>
            <w:r>
              <w:rPr>
                <w:rFonts w:hint="eastAsia" w:ascii="Times New Roman" w:hAnsi="仿宋_GB2312" w:eastAsia="仿宋_GB2312" w:cs="仿宋_GB2312"/>
              </w:rPr>
              <w:t>法人或其他组织</w:t>
            </w:r>
          </w:p>
        </w:tc>
        <w:tc>
          <w:tcPr>
            <w:tcW w:w="685" w:type="dxa"/>
            <w:vMerge w:val="restart"/>
            <w:noWrap/>
            <w:vAlign w:val="center"/>
          </w:tcPr>
          <w:p w14:paraId="1CB86A5B">
            <w:pPr>
              <w:jc w:val="center"/>
              <w:rPr>
                <w:rFonts w:ascii="Times New Roman" w:hAnsi="Times New Roman" w:eastAsia="仿宋_GB2312" w:cs="仿宋_GB2312"/>
              </w:rPr>
            </w:pPr>
            <w:r>
              <w:rPr>
                <w:rFonts w:hint="eastAsia" w:ascii="Times New Roman" w:hAnsi="仿宋_GB2312" w:eastAsia="仿宋_GB2312" w:cs="仿宋_GB2312"/>
              </w:rPr>
              <w:t>总</w:t>
            </w:r>
          </w:p>
          <w:p w14:paraId="0214D303">
            <w:pPr>
              <w:jc w:val="center"/>
              <w:rPr>
                <w:rFonts w:ascii="Times New Roman" w:hAnsi="Times New Roman" w:eastAsia="仿宋_GB2312" w:cs="仿宋_GB2312"/>
              </w:rPr>
            </w:pPr>
            <w:r>
              <w:rPr>
                <w:rFonts w:hint="eastAsia" w:ascii="Times New Roman" w:hAnsi="仿宋_GB2312" w:eastAsia="仿宋_GB2312" w:cs="仿宋_GB2312"/>
              </w:rPr>
              <w:t>计</w:t>
            </w:r>
          </w:p>
        </w:tc>
      </w:tr>
      <w:tr w14:paraId="7BF3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46" w:type="dxa"/>
            <w:gridSpan w:val="3"/>
            <w:vMerge w:val="continue"/>
            <w:noWrap/>
            <w:tcMar>
              <w:left w:w="108" w:type="dxa"/>
              <w:right w:w="108" w:type="dxa"/>
            </w:tcMar>
            <w:vAlign w:val="center"/>
          </w:tcPr>
          <w:p w14:paraId="10F2842B">
            <w:pPr>
              <w:jc w:val="left"/>
              <w:rPr>
                <w:rFonts w:ascii="Times New Roman" w:hAnsi="Times New Roman" w:eastAsia="仿宋_GB2312" w:cs="仿宋_GB2312"/>
              </w:rPr>
            </w:pPr>
          </w:p>
        </w:tc>
        <w:tc>
          <w:tcPr>
            <w:tcW w:w="685" w:type="dxa"/>
            <w:vMerge w:val="continue"/>
            <w:noWrap/>
            <w:vAlign w:val="center"/>
          </w:tcPr>
          <w:p w14:paraId="4DF55A6A">
            <w:pPr>
              <w:jc w:val="center"/>
              <w:rPr>
                <w:rFonts w:ascii="Times New Roman" w:hAnsi="Times New Roman" w:eastAsia="仿宋_GB2312" w:cs="仿宋_GB2312"/>
              </w:rPr>
            </w:pPr>
          </w:p>
        </w:tc>
        <w:tc>
          <w:tcPr>
            <w:tcW w:w="685" w:type="dxa"/>
            <w:noWrap/>
            <w:vAlign w:val="center"/>
          </w:tcPr>
          <w:p w14:paraId="792AE340">
            <w:pPr>
              <w:jc w:val="center"/>
              <w:rPr>
                <w:rFonts w:ascii="Times New Roman" w:hAnsi="Times New Roman" w:eastAsia="仿宋_GB2312" w:cs="仿宋_GB2312"/>
              </w:rPr>
            </w:pPr>
            <w:r>
              <w:rPr>
                <w:rFonts w:hint="eastAsia" w:ascii="Times New Roman" w:hAnsi="仿宋_GB2312" w:eastAsia="仿宋_GB2312" w:cs="仿宋_GB2312"/>
              </w:rPr>
              <w:t>商业</w:t>
            </w:r>
          </w:p>
          <w:p w14:paraId="0FE10082">
            <w:pPr>
              <w:jc w:val="center"/>
              <w:rPr>
                <w:rFonts w:ascii="Times New Roman" w:hAnsi="Times New Roman" w:eastAsia="仿宋_GB2312" w:cs="仿宋_GB2312"/>
              </w:rPr>
            </w:pPr>
            <w:r>
              <w:rPr>
                <w:rFonts w:hint="eastAsia" w:ascii="Times New Roman" w:hAnsi="仿宋_GB2312" w:eastAsia="仿宋_GB2312" w:cs="仿宋_GB2312"/>
              </w:rPr>
              <w:t>企业</w:t>
            </w:r>
          </w:p>
        </w:tc>
        <w:tc>
          <w:tcPr>
            <w:tcW w:w="685" w:type="dxa"/>
            <w:noWrap/>
            <w:vAlign w:val="center"/>
          </w:tcPr>
          <w:p w14:paraId="746EC849">
            <w:pPr>
              <w:jc w:val="center"/>
              <w:rPr>
                <w:rFonts w:ascii="Times New Roman" w:hAnsi="Times New Roman" w:eastAsia="仿宋_GB2312" w:cs="仿宋_GB2312"/>
              </w:rPr>
            </w:pPr>
            <w:r>
              <w:rPr>
                <w:rFonts w:hint="eastAsia" w:ascii="Times New Roman" w:hAnsi="仿宋_GB2312" w:eastAsia="仿宋_GB2312" w:cs="仿宋_GB2312"/>
              </w:rPr>
              <w:t>科研</w:t>
            </w:r>
          </w:p>
          <w:p w14:paraId="6A7975AA">
            <w:pPr>
              <w:jc w:val="center"/>
              <w:rPr>
                <w:rFonts w:ascii="Times New Roman" w:hAnsi="Times New Roman" w:eastAsia="仿宋_GB2312" w:cs="仿宋_GB2312"/>
              </w:rPr>
            </w:pPr>
            <w:r>
              <w:rPr>
                <w:rFonts w:hint="eastAsia" w:ascii="Times New Roman" w:hAnsi="仿宋_GB2312" w:eastAsia="仿宋_GB2312" w:cs="仿宋_GB2312"/>
              </w:rPr>
              <w:t>机构</w:t>
            </w:r>
          </w:p>
        </w:tc>
        <w:tc>
          <w:tcPr>
            <w:tcW w:w="685" w:type="dxa"/>
            <w:noWrap/>
            <w:vAlign w:val="center"/>
          </w:tcPr>
          <w:p w14:paraId="46A8B655">
            <w:pPr>
              <w:jc w:val="center"/>
              <w:rPr>
                <w:rFonts w:ascii="Times New Roman" w:hAnsi="Times New Roman" w:eastAsia="仿宋_GB2312" w:cs="仿宋_GB2312"/>
              </w:rPr>
            </w:pPr>
            <w:r>
              <w:rPr>
                <w:rFonts w:hint="eastAsia" w:ascii="Times New Roman" w:hAnsi="仿宋_GB2312" w:eastAsia="仿宋_GB2312" w:cs="仿宋_GB2312"/>
              </w:rPr>
              <w:t>社会公益组织</w:t>
            </w:r>
          </w:p>
        </w:tc>
        <w:tc>
          <w:tcPr>
            <w:tcW w:w="685" w:type="dxa"/>
            <w:noWrap/>
            <w:vAlign w:val="center"/>
          </w:tcPr>
          <w:p w14:paraId="2B7C8149">
            <w:pPr>
              <w:jc w:val="center"/>
              <w:rPr>
                <w:rFonts w:ascii="Times New Roman" w:hAnsi="Times New Roman" w:eastAsia="仿宋_GB2312" w:cs="仿宋_GB2312"/>
              </w:rPr>
            </w:pPr>
            <w:r>
              <w:rPr>
                <w:rFonts w:hint="eastAsia" w:ascii="Times New Roman" w:hAnsi="仿宋_GB2312" w:eastAsia="仿宋_GB2312" w:cs="仿宋_GB2312"/>
              </w:rPr>
              <w:t>法律服务机构</w:t>
            </w:r>
          </w:p>
        </w:tc>
        <w:tc>
          <w:tcPr>
            <w:tcW w:w="685" w:type="dxa"/>
            <w:noWrap/>
            <w:vAlign w:val="center"/>
          </w:tcPr>
          <w:p w14:paraId="608536F4">
            <w:pPr>
              <w:jc w:val="center"/>
              <w:rPr>
                <w:rFonts w:ascii="Times New Roman" w:hAnsi="Times New Roman" w:eastAsia="仿宋_GB2312" w:cs="仿宋_GB2312"/>
              </w:rPr>
            </w:pPr>
            <w:r>
              <w:rPr>
                <w:rFonts w:hint="eastAsia" w:ascii="Times New Roman" w:hAnsi="仿宋_GB2312" w:eastAsia="仿宋_GB2312" w:cs="仿宋_GB2312"/>
              </w:rPr>
              <w:t>其他</w:t>
            </w:r>
          </w:p>
        </w:tc>
        <w:tc>
          <w:tcPr>
            <w:tcW w:w="685" w:type="dxa"/>
            <w:vMerge w:val="continue"/>
            <w:noWrap/>
            <w:vAlign w:val="center"/>
          </w:tcPr>
          <w:p w14:paraId="23FE0CD6">
            <w:pPr>
              <w:jc w:val="center"/>
              <w:rPr>
                <w:rFonts w:ascii="Times New Roman" w:hAnsi="Times New Roman" w:eastAsia="仿宋_GB2312" w:cs="仿宋_GB2312"/>
              </w:rPr>
            </w:pPr>
          </w:p>
        </w:tc>
      </w:tr>
      <w:tr w14:paraId="1E66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946" w:type="dxa"/>
            <w:gridSpan w:val="3"/>
            <w:noWrap/>
            <w:vAlign w:val="center"/>
          </w:tcPr>
          <w:p w14:paraId="390DBCFB">
            <w:pPr>
              <w:jc w:val="left"/>
              <w:rPr>
                <w:rFonts w:ascii="Times New Roman" w:hAnsi="Times New Roman" w:eastAsia="仿宋_GB2312" w:cs="仿宋_GB2312"/>
              </w:rPr>
            </w:pPr>
            <w:r>
              <w:rPr>
                <w:rFonts w:hint="eastAsia" w:ascii="Times New Roman" w:hAnsi="仿宋_GB2312" w:eastAsia="仿宋_GB2312" w:cs="仿宋_GB2312"/>
              </w:rPr>
              <w:t>一、本年新收政府信息公开申请数量</w:t>
            </w:r>
          </w:p>
        </w:tc>
        <w:tc>
          <w:tcPr>
            <w:tcW w:w="685" w:type="dxa"/>
            <w:noWrap/>
            <w:vAlign w:val="center"/>
          </w:tcPr>
          <w:p w14:paraId="3BF23814">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highlight w:val="none"/>
                <w:lang w:val="en-US" w:eastAsia="zh-CN"/>
              </w:rPr>
              <w:t>0</w:t>
            </w:r>
          </w:p>
        </w:tc>
        <w:tc>
          <w:tcPr>
            <w:tcW w:w="685" w:type="dxa"/>
            <w:noWrap/>
            <w:vAlign w:val="center"/>
          </w:tcPr>
          <w:p w14:paraId="0C5034CA">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247054F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D2AD1A5">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2DF128E">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7807E7E">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F557168">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highlight w:val="none"/>
                <w:lang w:val="en-US" w:eastAsia="zh-CN"/>
              </w:rPr>
              <w:t>0</w:t>
            </w:r>
          </w:p>
        </w:tc>
      </w:tr>
      <w:tr w14:paraId="658D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946" w:type="dxa"/>
            <w:gridSpan w:val="3"/>
            <w:noWrap/>
            <w:vAlign w:val="center"/>
          </w:tcPr>
          <w:p w14:paraId="665568D3">
            <w:pPr>
              <w:jc w:val="left"/>
              <w:rPr>
                <w:rFonts w:ascii="Times New Roman" w:hAnsi="Times New Roman" w:eastAsia="仿宋_GB2312" w:cs="仿宋_GB2312"/>
              </w:rPr>
            </w:pPr>
            <w:r>
              <w:rPr>
                <w:rFonts w:hint="eastAsia" w:ascii="Times New Roman" w:hAnsi="仿宋_GB2312" w:eastAsia="仿宋_GB2312" w:cs="仿宋_GB2312"/>
              </w:rPr>
              <w:t>二、上年结转政府信息公开申请数量</w:t>
            </w:r>
          </w:p>
        </w:tc>
        <w:tc>
          <w:tcPr>
            <w:tcW w:w="685" w:type="dxa"/>
            <w:noWrap/>
            <w:vAlign w:val="center"/>
          </w:tcPr>
          <w:p w14:paraId="4FA2C94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64D784F">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BB7870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AAF2A50">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94CD040">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7431F6E">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91635C0">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4564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jc w:val="center"/>
        </w:trPr>
        <w:tc>
          <w:tcPr>
            <w:tcW w:w="754" w:type="dxa"/>
            <w:vMerge w:val="restart"/>
            <w:noWrap/>
            <w:vAlign w:val="center"/>
          </w:tcPr>
          <w:p w14:paraId="53CCAD59">
            <w:pPr>
              <w:jc w:val="center"/>
              <w:rPr>
                <w:rFonts w:ascii="Times New Roman" w:hAnsi="Times New Roman" w:eastAsia="仿宋_GB2312" w:cs="仿宋_GB2312"/>
              </w:rPr>
            </w:pPr>
            <w:r>
              <w:rPr>
                <w:rFonts w:hint="eastAsia" w:ascii="Times New Roman" w:hAnsi="仿宋_GB2312" w:eastAsia="仿宋_GB2312" w:cs="仿宋_GB2312"/>
              </w:rPr>
              <w:t>三、本年度办理结果</w:t>
            </w:r>
          </w:p>
        </w:tc>
        <w:tc>
          <w:tcPr>
            <w:tcW w:w="4192" w:type="dxa"/>
            <w:gridSpan w:val="2"/>
            <w:noWrap/>
            <w:vAlign w:val="center"/>
          </w:tcPr>
          <w:p w14:paraId="58918EB6">
            <w:pPr>
              <w:jc w:val="left"/>
              <w:rPr>
                <w:rFonts w:ascii="Times New Roman" w:hAnsi="Times New Roman" w:eastAsia="仿宋_GB2312" w:cs="仿宋_GB2312"/>
              </w:rPr>
            </w:pPr>
            <w:r>
              <w:rPr>
                <w:rFonts w:hint="eastAsia" w:ascii="Times New Roman" w:hAnsi="仿宋_GB2312" w:eastAsia="仿宋_GB2312" w:cs="仿宋_GB2312"/>
              </w:rPr>
              <w:t>（一）予以公开</w:t>
            </w:r>
          </w:p>
        </w:tc>
        <w:tc>
          <w:tcPr>
            <w:tcW w:w="685" w:type="dxa"/>
            <w:noWrap/>
            <w:vAlign w:val="center"/>
          </w:tcPr>
          <w:p w14:paraId="48109B6C">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28112EDB">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0550977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C040C06">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11AAF9A">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1E90CC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B93EADB">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r>
      <w:tr w14:paraId="04AF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521088CA">
            <w:pPr>
              <w:jc w:val="center"/>
              <w:rPr>
                <w:rFonts w:ascii="Times New Roman" w:hAnsi="Times New Roman" w:eastAsia="仿宋_GB2312" w:cs="仿宋_GB2312"/>
              </w:rPr>
            </w:pPr>
          </w:p>
        </w:tc>
        <w:tc>
          <w:tcPr>
            <w:tcW w:w="4192" w:type="dxa"/>
            <w:gridSpan w:val="2"/>
            <w:noWrap/>
            <w:vAlign w:val="center"/>
          </w:tcPr>
          <w:p w14:paraId="1EFA1843">
            <w:pPr>
              <w:jc w:val="left"/>
              <w:rPr>
                <w:rFonts w:ascii="Times New Roman" w:hAnsi="Times New Roman" w:eastAsia="仿宋_GB2312" w:cs="仿宋_GB2312"/>
              </w:rPr>
            </w:pPr>
            <w:r>
              <w:rPr>
                <w:rFonts w:hint="eastAsia" w:ascii="Times New Roman" w:hAnsi="仿宋_GB2312" w:eastAsia="仿宋_GB2312" w:cs="仿宋_GB2312"/>
              </w:rPr>
              <w:t>（二）部分公开（区分处理的，只计这一情形，不计其他情形）</w:t>
            </w:r>
          </w:p>
        </w:tc>
        <w:tc>
          <w:tcPr>
            <w:tcW w:w="685" w:type="dxa"/>
            <w:noWrap/>
            <w:vAlign w:val="center"/>
          </w:tcPr>
          <w:p w14:paraId="283BC808">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77DB7105">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A667844">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29DA8CE">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179AE02">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7E5CEB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AFE9B69">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r>
      <w:tr w14:paraId="48ED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 w:hRule="atLeast"/>
          <w:jc w:val="center"/>
        </w:trPr>
        <w:tc>
          <w:tcPr>
            <w:tcW w:w="754" w:type="dxa"/>
            <w:vMerge w:val="continue"/>
            <w:noWrap/>
            <w:vAlign w:val="center"/>
          </w:tcPr>
          <w:p w14:paraId="765DB26C">
            <w:pPr>
              <w:jc w:val="center"/>
              <w:rPr>
                <w:rFonts w:ascii="Times New Roman" w:hAnsi="Times New Roman" w:eastAsia="仿宋_GB2312" w:cs="仿宋_GB2312"/>
              </w:rPr>
            </w:pPr>
          </w:p>
        </w:tc>
        <w:tc>
          <w:tcPr>
            <w:tcW w:w="921" w:type="dxa"/>
            <w:vMerge w:val="restart"/>
            <w:noWrap/>
            <w:vAlign w:val="center"/>
          </w:tcPr>
          <w:p w14:paraId="04BABCCB">
            <w:pPr>
              <w:jc w:val="center"/>
              <w:rPr>
                <w:rFonts w:ascii="Times New Roman" w:hAnsi="Times New Roman" w:eastAsia="仿宋_GB2312" w:cs="仿宋_GB2312"/>
              </w:rPr>
            </w:pPr>
            <w:r>
              <w:rPr>
                <w:rFonts w:hint="eastAsia" w:ascii="Times New Roman" w:hAnsi="仿宋_GB2312" w:eastAsia="仿宋_GB2312" w:cs="仿宋_GB2312"/>
              </w:rPr>
              <w:t>（三）不予公开</w:t>
            </w:r>
          </w:p>
        </w:tc>
        <w:tc>
          <w:tcPr>
            <w:tcW w:w="3271" w:type="dxa"/>
            <w:noWrap/>
          </w:tcPr>
          <w:p w14:paraId="7F026043">
            <w:pPr>
              <w:jc w:val="left"/>
              <w:rPr>
                <w:rFonts w:ascii="Times New Roman" w:hAnsi="Times New Roman" w:eastAsia="仿宋_GB2312" w:cs="仿宋_GB2312"/>
              </w:rPr>
            </w:pPr>
            <w:r>
              <w:rPr>
                <w:rFonts w:hint="eastAsia" w:ascii="Times New Roman" w:hAnsi="Times New Roman" w:eastAsia="仿宋_GB2312" w:cs="仿宋_GB2312"/>
              </w:rPr>
              <w:t>1.</w:t>
            </w:r>
            <w:r>
              <w:rPr>
                <w:rFonts w:hint="eastAsia" w:ascii="Times New Roman" w:hAnsi="仿宋_GB2312" w:eastAsia="仿宋_GB2312" w:cs="仿宋_GB2312"/>
              </w:rPr>
              <w:t>属于国家秘密</w:t>
            </w:r>
          </w:p>
        </w:tc>
        <w:tc>
          <w:tcPr>
            <w:tcW w:w="685" w:type="dxa"/>
            <w:noWrap/>
            <w:vAlign w:val="center"/>
          </w:tcPr>
          <w:p w14:paraId="3A92512B">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64B95727">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51C7161">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15F5661">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37F2A30">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645AAB6">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FE7A6B0">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r>
      <w:tr w14:paraId="2CA6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jc w:val="center"/>
        </w:trPr>
        <w:tc>
          <w:tcPr>
            <w:tcW w:w="754" w:type="dxa"/>
            <w:vMerge w:val="continue"/>
            <w:noWrap/>
            <w:vAlign w:val="center"/>
          </w:tcPr>
          <w:p w14:paraId="1548C507">
            <w:pPr>
              <w:jc w:val="center"/>
              <w:rPr>
                <w:rFonts w:ascii="Times New Roman" w:hAnsi="Times New Roman" w:eastAsia="仿宋_GB2312" w:cs="仿宋_GB2312"/>
              </w:rPr>
            </w:pPr>
          </w:p>
        </w:tc>
        <w:tc>
          <w:tcPr>
            <w:tcW w:w="921" w:type="dxa"/>
            <w:vMerge w:val="continue"/>
            <w:noWrap/>
            <w:vAlign w:val="center"/>
          </w:tcPr>
          <w:p w14:paraId="0112B760">
            <w:pPr>
              <w:jc w:val="center"/>
              <w:rPr>
                <w:rFonts w:ascii="Times New Roman" w:hAnsi="Times New Roman" w:eastAsia="仿宋_GB2312" w:cs="仿宋_GB2312"/>
              </w:rPr>
            </w:pPr>
          </w:p>
        </w:tc>
        <w:tc>
          <w:tcPr>
            <w:tcW w:w="3271" w:type="dxa"/>
            <w:noWrap/>
          </w:tcPr>
          <w:p w14:paraId="46853986">
            <w:pPr>
              <w:jc w:val="left"/>
              <w:rPr>
                <w:rFonts w:ascii="Times New Roman" w:hAnsi="Times New Roman" w:eastAsia="仿宋_GB2312" w:cs="仿宋_GB2312"/>
              </w:rPr>
            </w:pPr>
            <w:r>
              <w:rPr>
                <w:rFonts w:hint="eastAsia" w:ascii="Times New Roman" w:hAnsi="Times New Roman" w:eastAsia="仿宋_GB2312" w:cs="仿宋_GB2312"/>
              </w:rPr>
              <w:t>2.</w:t>
            </w:r>
            <w:r>
              <w:rPr>
                <w:rFonts w:hint="eastAsia" w:ascii="Times New Roman" w:hAnsi="仿宋_GB2312" w:eastAsia="仿宋_GB2312" w:cs="仿宋_GB2312"/>
              </w:rPr>
              <w:t>其他法律行政法规禁止公开</w:t>
            </w:r>
          </w:p>
        </w:tc>
        <w:tc>
          <w:tcPr>
            <w:tcW w:w="685" w:type="dxa"/>
            <w:noWrap/>
            <w:vAlign w:val="center"/>
          </w:tcPr>
          <w:p w14:paraId="261F666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8DA6B7F">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987F91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020BDE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48EBAEF">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6CD7A1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9A8859E">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1F24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jc w:val="center"/>
        </w:trPr>
        <w:tc>
          <w:tcPr>
            <w:tcW w:w="754" w:type="dxa"/>
            <w:vMerge w:val="continue"/>
            <w:noWrap/>
            <w:vAlign w:val="center"/>
          </w:tcPr>
          <w:p w14:paraId="0AC35B2A">
            <w:pPr>
              <w:jc w:val="center"/>
              <w:rPr>
                <w:rFonts w:ascii="Times New Roman" w:hAnsi="Times New Roman" w:eastAsia="仿宋_GB2312" w:cs="仿宋_GB2312"/>
              </w:rPr>
            </w:pPr>
          </w:p>
        </w:tc>
        <w:tc>
          <w:tcPr>
            <w:tcW w:w="921" w:type="dxa"/>
            <w:vMerge w:val="continue"/>
            <w:noWrap/>
            <w:vAlign w:val="center"/>
          </w:tcPr>
          <w:p w14:paraId="323D881B">
            <w:pPr>
              <w:jc w:val="center"/>
              <w:rPr>
                <w:rFonts w:ascii="Times New Roman" w:hAnsi="Times New Roman" w:eastAsia="仿宋_GB2312" w:cs="仿宋_GB2312"/>
              </w:rPr>
            </w:pPr>
          </w:p>
        </w:tc>
        <w:tc>
          <w:tcPr>
            <w:tcW w:w="3271" w:type="dxa"/>
            <w:noWrap/>
          </w:tcPr>
          <w:p w14:paraId="20C4F11C">
            <w:pPr>
              <w:jc w:val="left"/>
              <w:rPr>
                <w:rFonts w:ascii="Times New Roman" w:hAnsi="Times New Roman" w:eastAsia="仿宋_GB2312" w:cs="仿宋_GB2312"/>
              </w:rPr>
            </w:pPr>
            <w:r>
              <w:rPr>
                <w:rFonts w:hint="eastAsia" w:ascii="Times New Roman" w:hAnsi="Times New Roman" w:eastAsia="仿宋_GB2312" w:cs="仿宋_GB2312"/>
              </w:rPr>
              <w:t>3.</w:t>
            </w:r>
            <w:r>
              <w:rPr>
                <w:rFonts w:hint="eastAsia" w:ascii="Times New Roman" w:hAnsi="仿宋_GB2312" w:eastAsia="仿宋_GB2312" w:cs="仿宋_GB2312"/>
              </w:rPr>
              <w:t>危及</w:t>
            </w:r>
            <w:r>
              <w:rPr>
                <w:rFonts w:hint="eastAsia" w:ascii="Times New Roman" w:hAnsi="Times New Roman" w:eastAsia="仿宋_GB2312" w:cs="仿宋_GB2312"/>
              </w:rPr>
              <w:t>“</w:t>
            </w:r>
            <w:r>
              <w:rPr>
                <w:rFonts w:hint="eastAsia" w:ascii="Times New Roman" w:hAnsi="仿宋_GB2312" w:eastAsia="仿宋_GB2312" w:cs="仿宋_GB2312"/>
              </w:rPr>
              <w:t>三安全一稳定</w:t>
            </w:r>
            <w:r>
              <w:rPr>
                <w:rFonts w:hint="eastAsia" w:ascii="Times New Roman" w:hAnsi="Times New Roman" w:eastAsia="仿宋_GB2312" w:cs="仿宋_GB2312"/>
              </w:rPr>
              <w:t>”</w:t>
            </w:r>
          </w:p>
        </w:tc>
        <w:tc>
          <w:tcPr>
            <w:tcW w:w="685" w:type="dxa"/>
            <w:noWrap/>
            <w:vAlign w:val="center"/>
          </w:tcPr>
          <w:p w14:paraId="06E8F141">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21189C2">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97C825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8C2D06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5789FC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A4C92E1">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7D52F9D">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2956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37BA9C77">
            <w:pPr>
              <w:jc w:val="center"/>
              <w:rPr>
                <w:rFonts w:ascii="Times New Roman" w:hAnsi="Times New Roman" w:eastAsia="仿宋_GB2312" w:cs="仿宋_GB2312"/>
              </w:rPr>
            </w:pPr>
          </w:p>
        </w:tc>
        <w:tc>
          <w:tcPr>
            <w:tcW w:w="921" w:type="dxa"/>
            <w:vMerge w:val="continue"/>
            <w:noWrap/>
            <w:vAlign w:val="center"/>
          </w:tcPr>
          <w:p w14:paraId="660C5634">
            <w:pPr>
              <w:jc w:val="center"/>
              <w:rPr>
                <w:rFonts w:ascii="Times New Roman" w:hAnsi="Times New Roman" w:eastAsia="仿宋_GB2312" w:cs="仿宋_GB2312"/>
              </w:rPr>
            </w:pPr>
          </w:p>
        </w:tc>
        <w:tc>
          <w:tcPr>
            <w:tcW w:w="3271" w:type="dxa"/>
            <w:noWrap/>
          </w:tcPr>
          <w:p w14:paraId="1C748218">
            <w:pPr>
              <w:jc w:val="left"/>
              <w:rPr>
                <w:rFonts w:ascii="Times New Roman" w:hAnsi="Times New Roman" w:eastAsia="仿宋_GB2312" w:cs="仿宋_GB2312"/>
              </w:rPr>
            </w:pPr>
            <w:r>
              <w:rPr>
                <w:rFonts w:hint="eastAsia" w:ascii="Times New Roman" w:hAnsi="Times New Roman" w:eastAsia="仿宋_GB2312" w:cs="仿宋_GB2312"/>
              </w:rPr>
              <w:t>4.</w:t>
            </w:r>
            <w:r>
              <w:rPr>
                <w:rFonts w:hint="eastAsia" w:ascii="Times New Roman" w:hAnsi="仿宋_GB2312" w:eastAsia="仿宋_GB2312" w:cs="仿宋_GB2312"/>
              </w:rPr>
              <w:t>保护第三方合法权益</w:t>
            </w:r>
          </w:p>
        </w:tc>
        <w:tc>
          <w:tcPr>
            <w:tcW w:w="685" w:type="dxa"/>
            <w:noWrap/>
            <w:vAlign w:val="center"/>
          </w:tcPr>
          <w:p w14:paraId="140FAD3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2DA9946">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D7F9EEA">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9DA3347">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7B15D5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F15B11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AFED447">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0698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6EBE58FF">
            <w:pPr>
              <w:jc w:val="center"/>
              <w:rPr>
                <w:rFonts w:ascii="Times New Roman" w:hAnsi="Times New Roman" w:eastAsia="仿宋_GB2312" w:cs="仿宋_GB2312"/>
              </w:rPr>
            </w:pPr>
          </w:p>
        </w:tc>
        <w:tc>
          <w:tcPr>
            <w:tcW w:w="921" w:type="dxa"/>
            <w:vMerge w:val="continue"/>
            <w:noWrap/>
            <w:vAlign w:val="center"/>
          </w:tcPr>
          <w:p w14:paraId="50D92F3B">
            <w:pPr>
              <w:jc w:val="center"/>
              <w:rPr>
                <w:rFonts w:ascii="Times New Roman" w:hAnsi="Times New Roman" w:eastAsia="仿宋_GB2312" w:cs="仿宋_GB2312"/>
              </w:rPr>
            </w:pPr>
          </w:p>
        </w:tc>
        <w:tc>
          <w:tcPr>
            <w:tcW w:w="3271" w:type="dxa"/>
            <w:noWrap/>
          </w:tcPr>
          <w:p w14:paraId="277392A4">
            <w:pPr>
              <w:jc w:val="left"/>
              <w:rPr>
                <w:rFonts w:ascii="Times New Roman" w:hAnsi="Times New Roman" w:eastAsia="仿宋_GB2312" w:cs="仿宋_GB2312"/>
              </w:rPr>
            </w:pPr>
            <w:r>
              <w:rPr>
                <w:rFonts w:hint="eastAsia" w:ascii="Times New Roman" w:hAnsi="Times New Roman" w:eastAsia="仿宋_GB2312" w:cs="仿宋_GB2312"/>
              </w:rPr>
              <w:t>5.</w:t>
            </w:r>
            <w:r>
              <w:rPr>
                <w:rFonts w:hint="eastAsia" w:ascii="Times New Roman" w:hAnsi="仿宋_GB2312" w:eastAsia="仿宋_GB2312" w:cs="仿宋_GB2312"/>
              </w:rPr>
              <w:t>属于三类内部事务信息</w:t>
            </w:r>
          </w:p>
        </w:tc>
        <w:tc>
          <w:tcPr>
            <w:tcW w:w="685" w:type="dxa"/>
            <w:noWrap/>
            <w:vAlign w:val="center"/>
          </w:tcPr>
          <w:p w14:paraId="1952798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7EECFD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8B67B3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3143C8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28CB37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A30443F">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1FB1866">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1D3F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atLeast"/>
          <w:jc w:val="center"/>
        </w:trPr>
        <w:tc>
          <w:tcPr>
            <w:tcW w:w="754" w:type="dxa"/>
            <w:vMerge w:val="continue"/>
            <w:noWrap/>
            <w:vAlign w:val="center"/>
          </w:tcPr>
          <w:p w14:paraId="349942A3">
            <w:pPr>
              <w:jc w:val="center"/>
              <w:rPr>
                <w:rFonts w:ascii="Times New Roman" w:hAnsi="Times New Roman" w:eastAsia="仿宋_GB2312" w:cs="仿宋_GB2312"/>
              </w:rPr>
            </w:pPr>
          </w:p>
        </w:tc>
        <w:tc>
          <w:tcPr>
            <w:tcW w:w="921" w:type="dxa"/>
            <w:vMerge w:val="continue"/>
            <w:noWrap/>
            <w:vAlign w:val="center"/>
          </w:tcPr>
          <w:p w14:paraId="631C2391">
            <w:pPr>
              <w:jc w:val="center"/>
              <w:rPr>
                <w:rFonts w:ascii="Times New Roman" w:hAnsi="Times New Roman" w:eastAsia="仿宋_GB2312" w:cs="仿宋_GB2312"/>
              </w:rPr>
            </w:pPr>
          </w:p>
        </w:tc>
        <w:tc>
          <w:tcPr>
            <w:tcW w:w="3271" w:type="dxa"/>
            <w:noWrap/>
          </w:tcPr>
          <w:p w14:paraId="5184C165">
            <w:pPr>
              <w:jc w:val="left"/>
              <w:rPr>
                <w:rFonts w:ascii="Times New Roman" w:hAnsi="Times New Roman" w:eastAsia="仿宋_GB2312" w:cs="仿宋_GB2312"/>
              </w:rPr>
            </w:pPr>
            <w:r>
              <w:rPr>
                <w:rFonts w:hint="eastAsia" w:ascii="Times New Roman" w:hAnsi="Times New Roman" w:eastAsia="仿宋_GB2312" w:cs="仿宋_GB2312"/>
              </w:rPr>
              <w:t>6.</w:t>
            </w:r>
            <w:r>
              <w:rPr>
                <w:rFonts w:hint="eastAsia" w:ascii="Times New Roman" w:hAnsi="仿宋_GB2312" w:eastAsia="仿宋_GB2312" w:cs="仿宋_GB2312"/>
              </w:rPr>
              <w:t>属于四类过程性信息</w:t>
            </w:r>
          </w:p>
        </w:tc>
        <w:tc>
          <w:tcPr>
            <w:tcW w:w="685" w:type="dxa"/>
            <w:noWrap/>
            <w:vAlign w:val="center"/>
          </w:tcPr>
          <w:p w14:paraId="3E5234A5">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E11E5BA">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6EDD8C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32888F6">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149D95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C8B7F8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43F363B">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7EF3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2B85DADC">
            <w:pPr>
              <w:jc w:val="center"/>
              <w:rPr>
                <w:rFonts w:ascii="Times New Roman" w:hAnsi="Times New Roman" w:eastAsia="仿宋_GB2312" w:cs="仿宋_GB2312"/>
              </w:rPr>
            </w:pPr>
          </w:p>
        </w:tc>
        <w:tc>
          <w:tcPr>
            <w:tcW w:w="921" w:type="dxa"/>
            <w:vMerge w:val="continue"/>
            <w:noWrap/>
            <w:vAlign w:val="center"/>
          </w:tcPr>
          <w:p w14:paraId="3125E3B9">
            <w:pPr>
              <w:jc w:val="center"/>
              <w:rPr>
                <w:rFonts w:ascii="Times New Roman" w:hAnsi="Times New Roman" w:eastAsia="仿宋_GB2312" w:cs="仿宋_GB2312"/>
              </w:rPr>
            </w:pPr>
          </w:p>
        </w:tc>
        <w:tc>
          <w:tcPr>
            <w:tcW w:w="3271" w:type="dxa"/>
            <w:noWrap/>
          </w:tcPr>
          <w:p w14:paraId="1831C3D8">
            <w:pPr>
              <w:jc w:val="left"/>
              <w:rPr>
                <w:rFonts w:ascii="Times New Roman" w:hAnsi="Times New Roman" w:eastAsia="仿宋_GB2312" w:cs="仿宋_GB2312"/>
              </w:rPr>
            </w:pPr>
            <w:r>
              <w:rPr>
                <w:rFonts w:hint="eastAsia" w:ascii="Times New Roman" w:hAnsi="Times New Roman" w:eastAsia="仿宋_GB2312" w:cs="仿宋_GB2312"/>
              </w:rPr>
              <w:t>7.</w:t>
            </w:r>
            <w:r>
              <w:rPr>
                <w:rFonts w:hint="eastAsia" w:ascii="Times New Roman" w:hAnsi="仿宋_GB2312" w:eastAsia="仿宋_GB2312" w:cs="仿宋_GB2312"/>
              </w:rPr>
              <w:t>属于行政执法案卷</w:t>
            </w:r>
          </w:p>
        </w:tc>
        <w:tc>
          <w:tcPr>
            <w:tcW w:w="685" w:type="dxa"/>
            <w:noWrap/>
            <w:vAlign w:val="center"/>
          </w:tcPr>
          <w:p w14:paraId="68F2835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2D703F7">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DD4F7C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8CC018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411A6E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947B883">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A4CC21F">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778A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392381B6">
            <w:pPr>
              <w:jc w:val="center"/>
              <w:rPr>
                <w:rFonts w:ascii="Times New Roman" w:hAnsi="Times New Roman" w:eastAsia="仿宋_GB2312" w:cs="仿宋_GB2312"/>
              </w:rPr>
            </w:pPr>
          </w:p>
        </w:tc>
        <w:tc>
          <w:tcPr>
            <w:tcW w:w="921" w:type="dxa"/>
            <w:vMerge w:val="continue"/>
            <w:noWrap/>
            <w:vAlign w:val="center"/>
          </w:tcPr>
          <w:p w14:paraId="5CFAEACC">
            <w:pPr>
              <w:jc w:val="center"/>
              <w:rPr>
                <w:rFonts w:ascii="Times New Roman" w:hAnsi="Times New Roman" w:eastAsia="仿宋_GB2312" w:cs="仿宋_GB2312"/>
              </w:rPr>
            </w:pPr>
          </w:p>
        </w:tc>
        <w:tc>
          <w:tcPr>
            <w:tcW w:w="3271" w:type="dxa"/>
            <w:noWrap/>
          </w:tcPr>
          <w:p w14:paraId="31891164">
            <w:pPr>
              <w:jc w:val="left"/>
              <w:rPr>
                <w:rFonts w:ascii="Times New Roman" w:hAnsi="Times New Roman" w:eastAsia="仿宋_GB2312" w:cs="仿宋_GB2312"/>
              </w:rPr>
            </w:pPr>
            <w:r>
              <w:rPr>
                <w:rFonts w:hint="eastAsia" w:ascii="Times New Roman" w:hAnsi="Times New Roman" w:eastAsia="仿宋_GB2312" w:cs="仿宋_GB2312"/>
              </w:rPr>
              <w:t>8.</w:t>
            </w:r>
            <w:r>
              <w:rPr>
                <w:rFonts w:hint="eastAsia" w:ascii="Times New Roman" w:hAnsi="仿宋_GB2312" w:eastAsia="仿宋_GB2312" w:cs="仿宋_GB2312"/>
              </w:rPr>
              <w:t>属于行政查询事项</w:t>
            </w:r>
          </w:p>
        </w:tc>
        <w:tc>
          <w:tcPr>
            <w:tcW w:w="685" w:type="dxa"/>
            <w:noWrap/>
            <w:vAlign w:val="center"/>
          </w:tcPr>
          <w:p w14:paraId="33CFF7A5">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FB94A87">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F25B99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CCFCF6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5FF148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02A106E">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17E9C45">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7D12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jc w:val="center"/>
        </w:trPr>
        <w:tc>
          <w:tcPr>
            <w:tcW w:w="754" w:type="dxa"/>
            <w:vMerge w:val="continue"/>
            <w:noWrap/>
            <w:vAlign w:val="center"/>
          </w:tcPr>
          <w:p w14:paraId="0D7E6568">
            <w:pPr>
              <w:jc w:val="center"/>
              <w:rPr>
                <w:rFonts w:ascii="Times New Roman" w:hAnsi="Times New Roman" w:eastAsia="仿宋_GB2312" w:cs="仿宋_GB2312"/>
              </w:rPr>
            </w:pPr>
          </w:p>
        </w:tc>
        <w:tc>
          <w:tcPr>
            <w:tcW w:w="921" w:type="dxa"/>
            <w:vMerge w:val="restart"/>
            <w:noWrap/>
            <w:vAlign w:val="center"/>
          </w:tcPr>
          <w:p w14:paraId="7C49A215">
            <w:pPr>
              <w:jc w:val="center"/>
              <w:rPr>
                <w:rFonts w:ascii="Times New Roman" w:hAnsi="Times New Roman" w:eastAsia="仿宋_GB2312" w:cs="仿宋_GB2312"/>
              </w:rPr>
            </w:pPr>
            <w:r>
              <w:rPr>
                <w:rFonts w:hint="eastAsia" w:ascii="Times New Roman" w:hAnsi="仿宋_GB2312" w:eastAsia="仿宋_GB2312" w:cs="仿宋_GB2312"/>
              </w:rPr>
              <w:t>（四）无法提供</w:t>
            </w:r>
          </w:p>
        </w:tc>
        <w:tc>
          <w:tcPr>
            <w:tcW w:w="3271" w:type="dxa"/>
            <w:noWrap/>
          </w:tcPr>
          <w:p w14:paraId="07ADBF25">
            <w:pPr>
              <w:jc w:val="left"/>
              <w:rPr>
                <w:rFonts w:ascii="Times New Roman" w:hAnsi="Times New Roman" w:eastAsia="仿宋_GB2312" w:cs="仿宋_GB2312"/>
              </w:rPr>
            </w:pPr>
            <w:r>
              <w:rPr>
                <w:rFonts w:hint="eastAsia" w:ascii="Times New Roman" w:hAnsi="Times New Roman" w:eastAsia="仿宋_GB2312" w:cs="仿宋_GB2312"/>
              </w:rPr>
              <w:t>1.</w:t>
            </w:r>
            <w:r>
              <w:rPr>
                <w:rFonts w:hint="eastAsia" w:ascii="Times New Roman" w:hAnsi="仿宋_GB2312" w:eastAsia="仿宋_GB2312" w:cs="仿宋_GB2312"/>
              </w:rPr>
              <w:t>本机关不掌握相关政府信息</w:t>
            </w:r>
          </w:p>
        </w:tc>
        <w:tc>
          <w:tcPr>
            <w:tcW w:w="685" w:type="dxa"/>
            <w:noWrap/>
            <w:vAlign w:val="center"/>
          </w:tcPr>
          <w:p w14:paraId="1C43B3FA">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19DDD0C3">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3FEDDC2">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F3D1A7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622836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A551DF7">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F98AB97">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r>
      <w:tr w14:paraId="312F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jc w:val="center"/>
        </w:trPr>
        <w:tc>
          <w:tcPr>
            <w:tcW w:w="754" w:type="dxa"/>
            <w:vMerge w:val="continue"/>
            <w:noWrap/>
            <w:vAlign w:val="center"/>
          </w:tcPr>
          <w:p w14:paraId="7370073C">
            <w:pPr>
              <w:jc w:val="center"/>
              <w:rPr>
                <w:rFonts w:ascii="Times New Roman" w:hAnsi="Times New Roman" w:eastAsia="仿宋_GB2312" w:cs="仿宋_GB2312"/>
              </w:rPr>
            </w:pPr>
          </w:p>
        </w:tc>
        <w:tc>
          <w:tcPr>
            <w:tcW w:w="921" w:type="dxa"/>
            <w:vMerge w:val="continue"/>
            <w:noWrap/>
            <w:vAlign w:val="center"/>
          </w:tcPr>
          <w:p w14:paraId="2EC63F38">
            <w:pPr>
              <w:jc w:val="center"/>
              <w:rPr>
                <w:rFonts w:ascii="Times New Roman" w:hAnsi="Times New Roman" w:eastAsia="仿宋_GB2312" w:cs="仿宋_GB2312"/>
              </w:rPr>
            </w:pPr>
          </w:p>
        </w:tc>
        <w:tc>
          <w:tcPr>
            <w:tcW w:w="3271" w:type="dxa"/>
            <w:noWrap/>
          </w:tcPr>
          <w:p w14:paraId="1181F5FD">
            <w:pPr>
              <w:jc w:val="left"/>
              <w:rPr>
                <w:rFonts w:ascii="Times New Roman" w:hAnsi="Times New Roman" w:eastAsia="仿宋_GB2312" w:cs="仿宋_GB2312"/>
              </w:rPr>
            </w:pPr>
            <w:r>
              <w:rPr>
                <w:rFonts w:hint="eastAsia" w:ascii="Times New Roman" w:hAnsi="Times New Roman" w:eastAsia="仿宋_GB2312" w:cs="仿宋_GB2312"/>
              </w:rPr>
              <w:t>2.</w:t>
            </w:r>
            <w:r>
              <w:rPr>
                <w:rFonts w:hint="eastAsia" w:ascii="Times New Roman" w:hAnsi="仿宋_GB2312" w:eastAsia="仿宋_GB2312" w:cs="仿宋_GB2312"/>
              </w:rPr>
              <w:t>没有现成信息需要另行制作</w:t>
            </w:r>
          </w:p>
        </w:tc>
        <w:tc>
          <w:tcPr>
            <w:tcW w:w="685" w:type="dxa"/>
            <w:noWrap/>
            <w:vAlign w:val="center"/>
          </w:tcPr>
          <w:p w14:paraId="53B58D37">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36ABD02">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303F7B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8A6770A">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CF4EB3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C268553">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877C6D2">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1429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jc w:val="center"/>
        </w:trPr>
        <w:tc>
          <w:tcPr>
            <w:tcW w:w="754" w:type="dxa"/>
            <w:vMerge w:val="continue"/>
            <w:noWrap/>
            <w:vAlign w:val="center"/>
          </w:tcPr>
          <w:p w14:paraId="74B9E6C3">
            <w:pPr>
              <w:jc w:val="center"/>
              <w:rPr>
                <w:rFonts w:ascii="Times New Roman" w:hAnsi="Times New Roman" w:eastAsia="仿宋_GB2312" w:cs="仿宋_GB2312"/>
              </w:rPr>
            </w:pPr>
          </w:p>
        </w:tc>
        <w:tc>
          <w:tcPr>
            <w:tcW w:w="921" w:type="dxa"/>
            <w:vMerge w:val="continue"/>
            <w:noWrap/>
            <w:vAlign w:val="center"/>
          </w:tcPr>
          <w:p w14:paraId="673C6A86">
            <w:pPr>
              <w:jc w:val="center"/>
              <w:rPr>
                <w:rFonts w:ascii="Times New Roman" w:hAnsi="Times New Roman" w:eastAsia="仿宋_GB2312" w:cs="仿宋_GB2312"/>
              </w:rPr>
            </w:pPr>
          </w:p>
        </w:tc>
        <w:tc>
          <w:tcPr>
            <w:tcW w:w="3271" w:type="dxa"/>
            <w:noWrap/>
          </w:tcPr>
          <w:p w14:paraId="5F004921">
            <w:pPr>
              <w:jc w:val="left"/>
              <w:rPr>
                <w:rFonts w:ascii="Times New Roman" w:hAnsi="Times New Roman" w:eastAsia="仿宋_GB2312" w:cs="仿宋_GB2312"/>
              </w:rPr>
            </w:pPr>
            <w:r>
              <w:rPr>
                <w:rFonts w:hint="eastAsia" w:ascii="Times New Roman" w:hAnsi="Times New Roman" w:eastAsia="仿宋_GB2312" w:cs="仿宋_GB2312"/>
              </w:rPr>
              <w:t>3.</w:t>
            </w:r>
            <w:r>
              <w:rPr>
                <w:rFonts w:hint="eastAsia" w:ascii="Times New Roman" w:hAnsi="仿宋_GB2312" w:eastAsia="仿宋_GB2312" w:cs="仿宋_GB2312"/>
              </w:rPr>
              <w:t>补正后申请内容仍不明确</w:t>
            </w:r>
          </w:p>
        </w:tc>
        <w:tc>
          <w:tcPr>
            <w:tcW w:w="685" w:type="dxa"/>
            <w:noWrap/>
            <w:vAlign w:val="center"/>
          </w:tcPr>
          <w:p w14:paraId="3B8909F6">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2C3E45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409B063">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C0C2DC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43F699A">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3DEBFB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E8A84E5">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4242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 w:hRule="atLeast"/>
          <w:jc w:val="center"/>
        </w:trPr>
        <w:tc>
          <w:tcPr>
            <w:tcW w:w="754" w:type="dxa"/>
            <w:vMerge w:val="continue"/>
            <w:noWrap/>
            <w:vAlign w:val="center"/>
          </w:tcPr>
          <w:p w14:paraId="729AE141">
            <w:pPr>
              <w:jc w:val="center"/>
              <w:rPr>
                <w:rFonts w:ascii="Times New Roman" w:hAnsi="Times New Roman" w:eastAsia="仿宋_GB2312" w:cs="仿宋_GB2312"/>
              </w:rPr>
            </w:pPr>
          </w:p>
        </w:tc>
        <w:tc>
          <w:tcPr>
            <w:tcW w:w="921" w:type="dxa"/>
            <w:vMerge w:val="restart"/>
            <w:noWrap/>
            <w:vAlign w:val="center"/>
          </w:tcPr>
          <w:p w14:paraId="463B7BCF">
            <w:pPr>
              <w:jc w:val="center"/>
              <w:rPr>
                <w:rFonts w:ascii="Times New Roman" w:hAnsi="Times New Roman" w:eastAsia="仿宋_GB2312" w:cs="仿宋_GB2312"/>
              </w:rPr>
            </w:pPr>
            <w:r>
              <w:rPr>
                <w:rFonts w:hint="eastAsia" w:ascii="Times New Roman" w:hAnsi="仿宋_GB2312" w:eastAsia="仿宋_GB2312" w:cs="仿宋_GB2312"/>
              </w:rPr>
              <w:t>（五）不予处理</w:t>
            </w:r>
          </w:p>
        </w:tc>
        <w:tc>
          <w:tcPr>
            <w:tcW w:w="3271" w:type="dxa"/>
            <w:noWrap/>
          </w:tcPr>
          <w:p w14:paraId="719DBBA6">
            <w:pPr>
              <w:jc w:val="left"/>
              <w:rPr>
                <w:rFonts w:ascii="Times New Roman" w:hAnsi="Times New Roman" w:eastAsia="仿宋_GB2312" w:cs="仿宋_GB2312"/>
              </w:rPr>
            </w:pPr>
            <w:r>
              <w:rPr>
                <w:rFonts w:hint="eastAsia" w:ascii="Times New Roman" w:hAnsi="Times New Roman" w:eastAsia="仿宋_GB2312" w:cs="仿宋_GB2312"/>
              </w:rPr>
              <w:t>1.</w:t>
            </w:r>
            <w:r>
              <w:rPr>
                <w:rFonts w:hint="eastAsia" w:ascii="Times New Roman" w:hAnsi="仿宋_GB2312" w:eastAsia="仿宋_GB2312" w:cs="仿宋_GB2312"/>
              </w:rPr>
              <w:t>信访举报投诉类申请</w:t>
            </w:r>
          </w:p>
        </w:tc>
        <w:tc>
          <w:tcPr>
            <w:tcW w:w="685" w:type="dxa"/>
            <w:noWrap/>
            <w:vAlign w:val="center"/>
          </w:tcPr>
          <w:p w14:paraId="204E6E24">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0732DD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9140FA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1C465D2">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242FEB1">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615427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C8E96F7">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2C7D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jc w:val="center"/>
        </w:trPr>
        <w:tc>
          <w:tcPr>
            <w:tcW w:w="754" w:type="dxa"/>
            <w:vMerge w:val="continue"/>
            <w:noWrap/>
            <w:vAlign w:val="center"/>
          </w:tcPr>
          <w:p w14:paraId="2FBB3505">
            <w:pPr>
              <w:jc w:val="center"/>
              <w:rPr>
                <w:rFonts w:ascii="Times New Roman" w:hAnsi="Times New Roman" w:eastAsia="仿宋_GB2312" w:cs="仿宋_GB2312"/>
              </w:rPr>
            </w:pPr>
          </w:p>
        </w:tc>
        <w:tc>
          <w:tcPr>
            <w:tcW w:w="921" w:type="dxa"/>
            <w:vMerge w:val="continue"/>
            <w:noWrap/>
            <w:vAlign w:val="center"/>
          </w:tcPr>
          <w:p w14:paraId="1827816F">
            <w:pPr>
              <w:jc w:val="center"/>
              <w:rPr>
                <w:rFonts w:ascii="Times New Roman" w:hAnsi="Times New Roman" w:eastAsia="仿宋_GB2312" w:cs="仿宋_GB2312"/>
              </w:rPr>
            </w:pPr>
          </w:p>
        </w:tc>
        <w:tc>
          <w:tcPr>
            <w:tcW w:w="3271" w:type="dxa"/>
            <w:noWrap/>
          </w:tcPr>
          <w:p w14:paraId="685953CD">
            <w:pPr>
              <w:jc w:val="left"/>
              <w:rPr>
                <w:rFonts w:ascii="Times New Roman" w:hAnsi="Times New Roman" w:eastAsia="仿宋_GB2312" w:cs="仿宋_GB2312"/>
              </w:rPr>
            </w:pPr>
            <w:r>
              <w:rPr>
                <w:rFonts w:hint="eastAsia" w:ascii="Times New Roman" w:hAnsi="Times New Roman" w:eastAsia="仿宋_GB2312" w:cs="仿宋_GB2312"/>
              </w:rPr>
              <w:t>2.</w:t>
            </w:r>
            <w:r>
              <w:rPr>
                <w:rFonts w:hint="eastAsia" w:ascii="Times New Roman" w:hAnsi="仿宋_GB2312" w:eastAsia="仿宋_GB2312" w:cs="仿宋_GB2312"/>
              </w:rPr>
              <w:t>重复申请</w:t>
            </w:r>
          </w:p>
        </w:tc>
        <w:tc>
          <w:tcPr>
            <w:tcW w:w="685" w:type="dxa"/>
            <w:noWrap/>
            <w:vAlign w:val="center"/>
          </w:tcPr>
          <w:p w14:paraId="21D79610">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CEBE2E7">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BEF8DE4">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9764CD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D1E85D5">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D1A518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CA06117">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42D4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7C36F3AB">
            <w:pPr>
              <w:jc w:val="center"/>
              <w:rPr>
                <w:rFonts w:ascii="Times New Roman" w:hAnsi="Times New Roman" w:eastAsia="仿宋_GB2312" w:cs="仿宋_GB2312"/>
              </w:rPr>
            </w:pPr>
          </w:p>
        </w:tc>
        <w:tc>
          <w:tcPr>
            <w:tcW w:w="921" w:type="dxa"/>
            <w:vMerge w:val="continue"/>
            <w:noWrap/>
            <w:vAlign w:val="center"/>
          </w:tcPr>
          <w:p w14:paraId="140E6355">
            <w:pPr>
              <w:jc w:val="center"/>
              <w:rPr>
                <w:rFonts w:ascii="Times New Roman" w:hAnsi="Times New Roman" w:eastAsia="仿宋_GB2312" w:cs="仿宋_GB2312"/>
              </w:rPr>
            </w:pPr>
          </w:p>
        </w:tc>
        <w:tc>
          <w:tcPr>
            <w:tcW w:w="3271" w:type="dxa"/>
            <w:noWrap/>
          </w:tcPr>
          <w:p w14:paraId="1F3B9A7D">
            <w:pPr>
              <w:jc w:val="left"/>
              <w:rPr>
                <w:rFonts w:ascii="Times New Roman" w:hAnsi="Times New Roman" w:eastAsia="仿宋_GB2312" w:cs="仿宋_GB2312"/>
              </w:rPr>
            </w:pPr>
            <w:r>
              <w:rPr>
                <w:rFonts w:hint="eastAsia" w:ascii="Times New Roman" w:hAnsi="Times New Roman" w:eastAsia="仿宋_GB2312" w:cs="仿宋_GB2312"/>
              </w:rPr>
              <w:t>3.</w:t>
            </w:r>
            <w:r>
              <w:rPr>
                <w:rFonts w:hint="eastAsia" w:ascii="Times New Roman" w:hAnsi="仿宋_GB2312" w:eastAsia="仿宋_GB2312" w:cs="仿宋_GB2312"/>
              </w:rPr>
              <w:t>要求提供公开出版物</w:t>
            </w:r>
          </w:p>
        </w:tc>
        <w:tc>
          <w:tcPr>
            <w:tcW w:w="685" w:type="dxa"/>
            <w:noWrap/>
            <w:vAlign w:val="center"/>
          </w:tcPr>
          <w:p w14:paraId="3174F46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2A936A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FA14DE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9884E36">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3D00C0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5E21A3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3F8C036">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3EA5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8" w:hRule="atLeast"/>
          <w:jc w:val="center"/>
        </w:trPr>
        <w:tc>
          <w:tcPr>
            <w:tcW w:w="754" w:type="dxa"/>
            <w:vMerge w:val="continue"/>
            <w:noWrap/>
            <w:vAlign w:val="center"/>
          </w:tcPr>
          <w:p w14:paraId="2B6A5F39">
            <w:pPr>
              <w:jc w:val="center"/>
              <w:rPr>
                <w:rFonts w:ascii="Times New Roman" w:hAnsi="Times New Roman" w:eastAsia="仿宋_GB2312" w:cs="仿宋_GB2312"/>
              </w:rPr>
            </w:pPr>
          </w:p>
        </w:tc>
        <w:tc>
          <w:tcPr>
            <w:tcW w:w="921" w:type="dxa"/>
            <w:vMerge w:val="continue"/>
            <w:noWrap/>
            <w:vAlign w:val="center"/>
          </w:tcPr>
          <w:p w14:paraId="293127D0">
            <w:pPr>
              <w:jc w:val="center"/>
              <w:rPr>
                <w:rFonts w:ascii="Times New Roman" w:hAnsi="Times New Roman" w:eastAsia="仿宋_GB2312" w:cs="仿宋_GB2312"/>
              </w:rPr>
            </w:pPr>
          </w:p>
        </w:tc>
        <w:tc>
          <w:tcPr>
            <w:tcW w:w="3271" w:type="dxa"/>
            <w:noWrap/>
          </w:tcPr>
          <w:p w14:paraId="433C9052">
            <w:pPr>
              <w:jc w:val="left"/>
              <w:rPr>
                <w:rFonts w:ascii="Times New Roman" w:hAnsi="Times New Roman" w:eastAsia="仿宋_GB2312" w:cs="仿宋_GB2312"/>
              </w:rPr>
            </w:pPr>
            <w:r>
              <w:rPr>
                <w:rFonts w:hint="eastAsia" w:ascii="Times New Roman" w:hAnsi="Times New Roman" w:eastAsia="仿宋_GB2312" w:cs="仿宋_GB2312"/>
              </w:rPr>
              <w:t>4.</w:t>
            </w:r>
            <w:r>
              <w:rPr>
                <w:rFonts w:hint="eastAsia" w:ascii="Times New Roman" w:hAnsi="仿宋_GB2312" w:eastAsia="仿宋_GB2312" w:cs="仿宋_GB2312"/>
              </w:rPr>
              <w:t>无正当理由大量反复申请</w:t>
            </w:r>
          </w:p>
        </w:tc>
        <w:tc>
          <w:tcPr>
            <w:tcW w:w="685" w:type="dxa"/>
            <w:noWrap/>
            <w:vAlign w:val="center"/>
          </w:tcPr>
          <w:p w14:paraId="486F5485">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34FCB2A">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9CCEB81">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5BCA01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C44608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087CA8E">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8FE9727">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73DD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6B7407B2">
            <w:pPr>
              <w:jc w:val="center"/>
              <w:rPr>
                <w:rFonts w:ascii="Times New Roman" w:hAnsi="Times New Roman" w:eastAsia="仿宋_GB2312" w:cs="仿宋_GB2312"/>
              </w:rPr>
            </w:pPr>
          </w:p>
        </w:tc>
        <w:tc>
          <w:tcPr>
            <w:tcW w:w="921" w:type="dxa"/>
            <w:vMerge w:val="continue"/>
            <w:noWrap/>
            <w:vAlign w:val="center"/>
          </w:tcPr>
          <w:p w14:paraId="48258C2F">
            <w:pPr>
              <w:jc w:val="center"/>
              <w:rPr>
                <w:rFonts w:ascii="Times New Roman" w:hAnsi="Times New Roman" w:eastAsia="仿宋_GB2312" w:cs="仿宋_GB2312"/>
              </w:rPr>
            </w:pPr>
          </w:p>
        </w:tc>
        <w:tc>
          <w:tcPr>
            <w:tcW w:w="3271" w:type="dxa"/>
            <w:noWrap/>
            <w:vAlign w:val="center"/>
          </w:tcPr>
          <w:p w14:paraId="028A1566">
            <w:pPr>
              <w:jc w:val="left"/>
              <w:rPr>
                <w:rFonts w:ascii="Times New Roman" w:hAnsi="Times New Roman" w:eastAsia="仿宋_GB2312" w:cs="仿宋_GB2312"/>
              </w:rPr>
            </w:pPr>
            <w:r>
              <w:rPr>
                <w:rFonts w:hint="eastAsia" w:ascii="Times New Roman" w:hAnsi="Times New Roman" w:eastAsia="仿宋_GB2312" w:cs="仿宋_GB2312"/>
              </w:rPr>
              <w:t>5.</w:t>
            </w:r>
            <w:r>
              <w:rPr>
                <w:rFonts w:hint="eastAsia" w:ascii="Times New Roman" w:hAnsi="仿宋_GB2312" w:eastAsia="仿宋_GB2312" w:cs="仿宋_GB2312"/>
              </w:rPr>
              <w:t>要求行政机关确认或重新出具已获取信息</w:t>
            </w:r>
          </w:p>
        </w:tc>
        <w:tc>
          <w:tcPr>
            <w:tcW w:w="685" w:type="dxa"/>
            <w:noWrap/>
            <w:vAlign w:val="center"/>
          </w:tcPr>
          <w:p w14:paraId="6819CD92">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11B5D61A">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7BB8A00">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CD2B32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3D737B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ED9787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4DC51AA">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r>
      <w:tr w14:paraId="283C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780B154F">
            <w:pPr>
              <w:jc w:val="center"/>
              <w:rPr>
                <w:rFonts w:ascii="Times New Roman" w:hAnsi="Times New Roman" w:eastAsia="仿宋_GB2312" w:cs="仿宋_GB2312"/>
              </w:rPr>
            </w:pPr>
          </w:p>
        </w:tc>
        <w:tc>
          <w:tcPr>
            <w:tcW w:w="921" w:type="dxa"/>
            <w:vMerge w:val="restart"/>
            <w:noWrap/>
            <w:vAlign w:val="center"/>
          </w:tcPr>
          <w:p w14:paraId="620F94BF">
            <w:pPr>
              <w:jc w:val="center"/>
              <w:rPr>
                <w:rFonts w:ascii="Times New Roman" w:hAnsi="Times New Roman" w:eastAsia="仿宋_GB2312" w:cs="仿宋_GB2312"/>
              </w:rPr>
            </w:pPr>
            <w:r>
              <w:rPr>
                <w:rFonts w:hint="eastAsia" w:ascii="Times New Roman" w:hAnsi="仿宋_GB2312" w:eastAsia="仿宋_GB2312" w:cs="仿宋_GB2312"/>
              </w:rPr>
              <w:t>（六）其他处理</w:t>
            </w:r>
          </w:p>
        </w:tc>
        <w:tc>
          <w:tcPr>
            <w:tcW w:w="3271" w:type="dxa"/>
            <w:noWrap/>
            <w:vAlign w:val="center"/>
          </w:tcPr>
          <w:p w14:paraId="62D8399B">
            <w:pPr>
              <w:jc w:val="left"/>
              <w:rPr>
                <w:rFonts w:ascii="Times New Roman" w:hAnsi="Times New Roman" w:eastAsia="仿宋_GB2312" w:cs="仿宋_GB2312"/>
              </w:rPr>
            </w:pPr>
            <w:r>
              <w:rPr>
                <w:rFonts w:hint="eastAsia" w:ascii="Times New Roman" w:hAnsi="Times New Roman" w:eastAsia="仿宋_GB2312" w:cs="仿宋_GB2312"/>
              </w:rPr>
              <w:t>1.</w:t>
            </w:r>
            <w:r>
              <w:rPr>
                <w:rFonts w:hint="eastAsia" w:ascii="Times New Roman" w:hAnsi="仿宋_GB2312" w:eastAsia="仿宋_GB2312" w:cs="仿宋_GB2312"/>
              </w:rPr>
              <w:t>申请人无正当理由逾期不补正、行政机关不再处理其政府信息公开申请</w:t>
            </w:r>
          </w:p>
        </w:tc>
        <w:tc>
          <w:tcPr>
            <w:tcW w:w="685" w:type="dxa"/>
            <w:noWrap/>
            <w:vAlign w:val="center"/>
          </w:tcPr>
          <w:p w14:paraId="3B6FA21A">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346374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ACBA61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F4AEE51">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C48EF3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78B8EB2">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6893BE1">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2E87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5" w:hRule="atLeast"/>
          <w:jc w:val="center"/>
        </w:trPr>
        <w:tc>
          <w:tcPr>
            <w:tcW w:w="754" w:type="dxa"/>
            <w:vMerge w:val="continue"/>
            <w:noWrap/>
            <w:vAlign w:val="center"/>
          </w:tcPr>
          <w:p w14:paraId="0F02132A">
            <w:pPr>
              <w:jc w:val="center"/>
              <w:rPr>
                <w:rFonts w:ascii="Times New Roman" w:hAnsi="Times New Roman" w:eastAsia="仿宋_GB2312" w:cs="仿宋_GB2312"/>
              </w:rPr>
            </w:pPr>
          </w:p>
        </w:tc>
        <w:tc>
          <w:tcPr>
            <w:tcW w:w="921" w:type="dxa"/>
            <w:vMerge w:val="continue"/>
            <w:noWrap/>
            <w:vAlign w:val="center"/>
          </w:tcPr>
          <w:p w14:paraId="272D873E">
            <w:pPr>
              <w:jc w:val="center"/>
              <w:rPr>
                <w:rFonts w:ascii="Times New Roman" w:hAnsi="Times New Roman" w:eastAsia="仿宋_GB2312" w:cs="仿宋_GB2312"/>
              </w:rPr>
            </w:pPr>
          </w:p>
        </w:tc>
        <w:tc>
          <w:tcPr>
            <w:tcW w:w="3271" w:type="dxa"/>
            <w:noWrap/>
            <w:vAlign w:val="center"/>
          </w:tcPr>
          <w:p w14:paraId="5DC8BDFD">
            <w:pPr>
              <w:jc w:val="left"/>
              <w:rPr>
                <w:rFonts w:ascii="Times New Roman" w:hAnsi="Times New Roman" w:eastAsia="仿宋_GB2312" w:cs="仿宋_GB2312"/>
              </w:rPr>
            </w:pPr>
            <w:r>
              <w:rPr>
                <w:rFonts w:hint="eastAsia" w:ascii="Times New Roman" w:hAnsi="Times New Roman" w:eastAsia="仿宋_GB2312" w:cs="仿宋_GB2312"/>
              </w:rPr>
              <w:t>2.</w:t>
            </w:r>
            <w:r>
              <w:rPr>
                <w:rFonts w:hint="eastAsia" w:ascii="Times New Roman" w:hAnsi="仿宋_GB2312" w:eastAsia="仿宋_GB2312" w:cs="仿宋_GB2312"/>
              </w:rPr>
              <w:t>申请人逾期未按收费通知要求缴纳费用、行政机关不再处理其政府信息公开申请</w:t>
            </w:r>
          </w:p>
        </w:tc>
        <w:tc>
          <w:tcPr>
            <w:tcW w:w="685" w:type="dxa"/>
            <w:noWrap/>
            <w:vAlign w:val="center"/>
          </w:tcPr>
          <w:p w14:paraId="24A2ED12">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4DF21190">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50F0BDD">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94337C6">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D12532C">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3F33BD5">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A6DBB42">
            <w:pPr>
              <w:jc w:val="center"/>
              <w:rPr>
                <w:rFonts w:ascii="Times New Roman" w:hAnsi="Times New Roman" w:eastAsia="仿宋_GB2312" w:cs="仿宋_GB2312"/>
              </w:rPr>
            </w:pPr>
            <w:r>
              <w:rPr>
                <w:rFonts w:hint="eastAsia" w:ascii="Times New Roman" w:hAnsi="Times New Roman" w:eastAsia="仿宋_GB2312" w:cs="仿宋_GB2312"/>
              </w:rPr>
              <w:t>0</w:t>
            </w:r>
          </w:p>
        </w:tc>
      </w:tr>
      <w:tr w14:paraId="38D1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0D9B0EE3">
            <w:pPr>
              <w:jc w:val="center"/>
              <w:rPr>
                <w:rFonts w:ascii="Times New Roman" w:hAnsi="Times New Roman" w:eastAsia="仿宋_GB2312" w:cs="仿宋_GB2312"/>
              </w:rPr>
            </w:pPr>
          </w:p>
        </w:tc>
        <w:tc>
          <w:tcPr>
            <w:tcW w:w="921" w:type="dxa"/>
            <w:vMerge w:val="continue"/>
            <w:noWrap/>
            <w:vAlign w:val="center"/>
          </w:tcPr>
          <w:p w14:paraId="59858453">
            <w:pPr>
              <w:jc w:val="center"/>
              <w:rPr>
                <w:rFonts w:ascii="Times New Roman" w:hAnsi="Times New Roman" w:eastAsia="仿宋_GB2312" w:cs="仿宋_GB2312"/>
              </w:rPr>
            </w:pPr>
          </w:p>
        </w:tc>
        <w:tc>
          <w:tcPr>
            <w:tcW w:w="3271" w:type="dxa"/>
            <w:noWrap/>
            <w:vAlign w:val="center"/>
          </w:tcPr>
          <w:p w14:paraId="454163C0">
            <w:pPr>
              <w:jc w:val="left"/>
              <w:rPr>
                <w:rFonts w:ascii="Times New Roman" w:hAnsi="Times New Roman" w:eastAsia="仿宋_GB2312" w:cs="仿宋_GB2312"/>
              </w:rPr>
            </w:pPr>
            <w:r>
              <w:rPr>
                <w:rFonts w:hint="eastAsia" w:ascii="Times New Roman" w:hAnsi="Times New Roman" w:eastAsia="仿宋_GB2312" w:cs="仿宋_GB2312"/>
              </w:rPr>
              <w:t>3.</w:t>
            </w:r>
            <w:r>
              <w:rPr>
                <w:rFonts w:hint="eastAsia" w:ascii="Times New Roman" w:hAnsi="仿宋_GB2312" w:eastAsia="仿宋_GB2312" w:cs="仿宋_GB2312"/>
              </w:rPr>
              <w:t>其他</w:t>
            </w:r>
          </w:p>
        </w:tc>
        <w:tc>
          <w:tcPr>
            <w:tcW w:w="685" w:type="dxa"/>
            <w:noWrap/>
            <w:vAlign w:val="center"/>
          </w:tcPr>
          <w:p w14:paraId="373D2E07">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76EC395E">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292CAB14">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7218032">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1683E87">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382AE45">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62BDA701">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r>
      <w:tr w14:paraId="344B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54" w:type="dxa"/>
            <w:vMerge w:val="continue"/>
            <w:noWrap/>
            <w:vAlign w:val="center"/>
          </w:tcPr>
          <w:p w14:paraId="53620E12">
            <w:pPr>
              <w:jc w:val="left"/>
              <w:rPr>
                <w:rFonts w:ascii="Times New Roman" w:hAnsi="Times New Roman" w:eastAsia="仿宋_GB2312" w:cs="仿宋_GB2312"/>
              </w:rPr>
            </w:pPr>
          </w:p>
        </w:tc>
        <w:tc>
          <w:tcPr>
            <w:tcW w:w="4192" w:type="dxa"/>
            <w:gridSpan w:val="2"/>
            <w:noWrap/>
            <w:vAlign w:val="center"/>
          </w:tcPr>
          <w:p w14:paraId="79D29F4D">
            <w:pPr>
              <w:jc w:val="left"/>
              <w:rPr>
                <w:rFonts w:ascii="Times New Roman" w:hAnsi="Times New Roman" w:eastAsia="仿宋_GB2312" w:cs="仿宋_GB2312"/>
              </w:rPr>
            </w:pPr>
            <w:r>
              <w:rPr>
                <w:rFonts w:hint="eastAsia" w:ascii="Times New Roman" w:hAnsi="仿宋_GB2312" w:eastAsia="仿宋_GB2312" w:cs="仿宋_GB2312"/>
              </w:rPr>
              <w:t>（七）总计</w:t>
            </w:r>
          </w:p>
        </w:tc>
        <w:tc>
          <w:tcPr>
            <w:tcW w:w="685" w:type="dxa"/>
            <w:noWrap/>
            <w:vAlign w:val="center"/>
          </w:tcPr>
          <w:p w14:paraId="6F5B9D0A">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10CF3D69">
            <w:pPr>
              <w:jc w:val="center"/>
              <w:rPr>
                <w:rFonts w:hint="default"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45BC067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7A28833F">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9129A68">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0D34749">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0AD852AA">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r>
      <w:tr w14:paraId="7AE8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946" w:type="dxa"/>
            <w:gridSpan w:val="3"/>
            <w:noWrap/>
            <w:vAlign w:val="center"/>
          </w:tcPr>
          <w:p w14:paraId="74A64E89">
            <w:pPr>
              <w:jc w:val="left"/>
              <w:rPr>
                <w:rFonts w:ascii="Times New Roman" w:hAnsi="Times New Roman" w:eastAsia="仿宋_GB2312" w:cs="仿宋_GB2312"/>
              </w:rPr>
            </w:pPr>
            <w:r>
              <w:rPr>
                <w:rFonts w:hint="eastAsia" w:ascii="Times New Roman" w:hAnsi="仿宋_GB2312" w:eastAsia="仿宋_GB2312" w:cs="仿宋_GB2312"/>
              </w:rPr>
              <w:t>四、结转下年度继续办理</w:t>
            </w:r>
          </w:p>
        </w:tc>
        <w:tc>
          <w:tcPr>
            <w:tcW w:w="685" w:type="dxa"/>
            <w:noWrap/>
            <w:vAlign w:val="center"/>
          </w:tcPr>
          <w:p w14:paraId="2933C99B">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c>
          <w:tcPr>
            <w:tcW w:w="685" w:type="dxa"/>
            <w:noWrap/>
            <w:vAlign w:val="center"/>
          </w:tcPr>
          <w:p w14:paraId="5F30026A">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43D503F">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2CC7E9D1">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50111EDF">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36BA6B3B">
            <w:pPr>
              <w:jc w:val="center"/>
              <w:rPr>
                <w:rFonts w:ascii="Times New Roman" w:hAnsi="Times New Roman" w:eastAsia="仿宋_GB2312" w:cs="仿宋_GB2312"/>
              </w:rPr>
            </w:pPr>
            <w:r>
              <w:rPr>
                <w:rFonts w:hint="eastAsia" w:ascii="Times New Roman" w:hAnsi="Times New Roman" w:eastAsia="仿宋_GB2312" w:cs="仿宋_GB2312"/>
              </w:rPr>
              <w:t>0</w:t>
            </w:r>
          </w:p>
        </w:tc>
        <w:tc>
          <w:tcPr>
            <w:tcW w:w="685" w:type="dxa"/>
            <w:noWrap/>
            <w:vAlign w:val="center"/>
          </w:tcPr>
          <w:p w14:paraId="191943C6">
            <w:pPr>
              <w:jc w:val="center"/>
              <w:rPr>
                <w:rFonts w:hint="eastAsia" w:ascii="Times New Roman" w:hAnsi="Times New Roman" w:eastAsia="仿宋_GB2312" w:cs="仿宋_GB2312"/>
                <w:lang w:val="en-US" w:eastAsia="zh-CN"/>
              </w:rPr>
            </w:pPr>
            <w:r>
              <w:rPr>
                <w:rFonts w:hint="eastAsia" w:ascii="Times New Roman" w:hAnsi="Times New Roman" w:eastAsia="仿宋_GB2312" w:cs="仿宋_GB2312"/>
                <w:lang w:val="en-US" w:eastAsia="zh-CN"/>
              </w:rPr>
              <w:t>0</w:t>
            </w:r>
          </w:p>
        </w:tc>
      </w:tr>
    </w:tbl>
    <w:p w14:paraId="5883DEE5">
      <w:pPr>
        <w:spacing w:line="560" w:lineRule="exact"/>
        <w:ind w:firstLine="643" w:firstLineChars="200"/>
        <w:rPr>
          <w:rFonts w:ascii="Times New Roman" w:hAnsi="Times New Roman" w:eastAsia="黑体"/>
          <w:b/>
          <w:sz w:val="32"/>
          <w:szCs w:val="32"/>
        </w:rPr>
      </w:pPr>
      <w:r>
        <w:rPr>
          <w:rFonts w:hint="eastAsia" w:ascii="Times New Roman" w:hAnsi="Times New Roman" w:eastAsia="黑体"/>
          <w:b/>
          <w:sz w:val="32"/>
          <w:szCs w:val="32"/>
        </w:rPr>
        <w:t>四、政府信息公开行政复议、行政诉讼情况</w:t>
      </w:r>
    </w:p>
    <w:tbl>
      <w:tblPr>
        <w:tblStyle w:val="5"/>
        <w:tblW w:w="9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650"/>
        <w:gridCol w:w="650"/>
        <w:gridCol w:w="650"/>
        <w:gridCol w:w="650"/>
        <w:gridCol w:w="649"/>
        <w:gridCol w:w="649"/>
        <w:gridCol w:w="650"/>
        <w:gridCol w:w="650"/>
        <w:gridCol w:w="650"/>
        <w:gridCol w:w="650"/>
        <w:gridCol w:w="650"/>
        <w:gridCol w:w="650"/>
        <w:gridCol w:w="650"/>
        <w:gridCol w:w="650"/>
      </w:tblGrid>
      <w:tr w14:paraId="0681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0" w:type="dxa"/>
            <w:gridSpan w:val="5"/>
            <w:noWrap/>
            <w:vAlign w:val="center"/>
          </w:tcPr>
          <w:p w14:paraId="30FD4AFB">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行政复议</w:t>
            </w:r>
          </w:p>
        </w:tc>
        <w:tc>
          <w:tcPr>
            <w:tcW w:w="6498" w:type="dxa"/>
            <w:gridSpan w:val="10"/>
            <w:noWrap/>
            <w:vAlign w:val="center"/>
          </w:tcPr>
          <w:p w14:paraId="1FCA3F79">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行政诉讼</w:t>
            </w:r>
          </w:p>
        </w:tc>
      </w:tr>
      <w:tr w14:paraId="5931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0" w:type="dxa"/>
            <w:vMerge w:val="restart"/>
            <w:noWrap/>
            <w:vAlign w:val="center"/>
          </w:tcPr>
          <w:p w14:paraId="7CF8EBB5">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结果</w:t>
            </w:r>
          </w:p>
          <w:p w14:paraId="482C9C19">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维持</w:t>
            </w:r>
          </w:p>
        </w:tc>
        <w:tc>
          <w:tcPr>
            <w:tcW w:w="650" w:type="dxa"/>
            <w:vMerge w:val="restart"/>
            <w:noWrap/>
            <w:vAlign w:val="center"/>
          </w:tcPr>
          <w:p w14:paraId="40A61555">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结果</w:t>
            </w:r>
          </w:p>
          <w:p w14:paraId="2791F895">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纠正</w:t>
            </w:r>
          </w:p>
        </w:tc>
        <w:tc>
          <w:tcPr>
            <w:tcW w:w="650" w:type="dxa"/>
            <w:vMerge w:val="restart"/>
            <w:noWrap/>
            <w:vAlign w:val="center"/>
          </w:tcPr>
          <w:p w14:paraId="48CFEC0A">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其他</w:t>
            </w:r>
          </w:p>
          <w:p w14:paraId="03F747E1">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结果</w:t>
            </w:r>
          </w:p>
        </w:tc>
        <w:tc>
          <w:tcPr>
            <w:tcW w:w="650" w:type="dxa"/>
            <w:vMerge w:val="restart"/>
            <w:noWrap/>
            <w:vAlign w:val="center"/>
          </w:tcPr>
          <w:p w14:paraId="00270B63">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尚未</w:t>
            </w:r>
          </w:p>
          <w:p w14:paraId="6568998E">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审结</w:t>
            </w:r>
          </w:p>
        </w:tc>
        <w:tc>
          <w:tcPr>
            <w:tcW w:w="650" w:type="dxa"/>
            <w:vMerge w:val="restart"/>
            <w:noWrap/>
            <w:vAlign w:val="center"/>
          </w:tcPr>
          <w:p w14:paraId="445D0BB5">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总计</w:t>
            </w:r>
          </w:p>
        </w:tc>
        <w:tc>
          <w:tcPr>
            <w:tcW w:w="3248" w:type="dxa"/>
            <w:gridSpan w:val="5"/>
            <w:noWrap/>
            <w:vAlign w:val="center"/>
          </w:tcPr>
          <w:p w14:paraId="1FB71D97">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未经复议直接起诉</w:t>
            </w:r>
          </w:p>
        </w:tc>
        <w:tc>
          <w:tcPr>
            <w:tcW w:w="3250" w:type="dxa"/>
            <w:gridSpan w:val="5"/>
            <w:noWrap/>
            <w:vAlign w:val="center"/>
          </w:tcPr>
          <w:p w14:paraId="79ED520D">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复议后起诉</w:t>
            </w:r>
          </w:p>
        </w:tc>
      </w:tr>
      <w:tr w14:paraId="3B09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0" w:type="dxa"/>
            <w:vMerge w:val="continue"/>
            <w:noWrap/>
            <w:vAlign w:val="center"/>
          </w:tcPr>
          <w:p w14:paraId="4B01919E">
            <w:pPr>
              <w:spacing w:line="500" w:lineRule="exact"/>
              <w:jc w:val="center"/>
              <w:textAlignment w:val="center"/>
              <w:rPr>
                <w:rFonts w:ascii="Times New Roman" w:hAnsi="Times New Roman" w:eastAsia="仿宋_GB2312" w:cs="仿宋_GB2312"/>
                <w:kern w:val="0"/>
              </w:rPr>
            </w:pPr>
          </w:p>
        </w:tc>
        <w:tc>
          <w:tcPr>
            <w:tcW w:w="650" w:type="dxa"/>
            <w:vMerge w:val="continue"/>
            <w:noWrap/>
            <w:vAlign w:val="center"/>
          </w:tcPr>
          <w:p w14:paraId="310B5DF3">
            <w:pPr>
              <w:spacing w:line="500" w:lineRule="exact"/>
              <w:jc w:val="center"/>
              <w:textAlignment w:val="center"/>
              <w:rPr>
                <w:rFonts w:ascii="Times New Roman" w:hAnsi="Times New Roman" w:eastAsia="仿宋_GB2312" w:cs="仿宋_GB2312"/>
                <w:kern w:val="0"/>
              </w:rPr>
            </w:pPr>
          </w:p>
        </w:tc>
        <w:tc>
          <w:tcPr>
            <w:tcW w:w="650" w:type="dxa"/>
            <w:vMerge w:val="continue"/>
            <w:noWrap/>
            <w:vAlign w:val="center"/>
          </w:tcPr>
          <w:p w14:paraId="2614AB25">
            <w:pPr>
              <w:spacing w:line="500" w:lineRule="exact"/>
              <w:jc w:val="center"/>
              <w:textAlignment w:val="center"/>
              <w:rPr>
                <w:rFonts w:ascii="Times New Roman" w:hAnsi="Times New Roman" w:eastAsia="仿宋_GB2312" w:cs="仿宋_GB2312"/>
                <w:kern w:val="0"/>
              </w:rPr>
            </w:pPr>
          </w:p>
        </w:tc>
        <w:tc>
          <w:tcPr>
            <w:tcW w:w="650" w:type="dxa"/>
            <w:vMerge w:val="continue"/>
            <w:noWrap/>
            <w:vAlign w:val="center"/>
          </w:tcPr>
          <w:p w14:paraId="6C72318C">
            <w:pPr>
              <w:spacing w:line="500" w:lineRule="exact"/>
              <w:jc w:val="center"/>
              <w:textAlignment w:val="center"/>
              <w:rPr>
                <w:rFonts w:ascii="Times New Roman" w:hAnsi="Times New Roman" w:eastAsia="仿宋_GB2312" w:cs="仿宋_GB2312"/>
                <w:kern w:val="0"/>
              </w:rPr>
            </w:pPr>
          </w:p>
        </w:tc>
        <w:tc>
          <w:tcPr>
            <w:tcW w:w="650" w:type="dxa"/>
            <w:vMerge w:val="continue"/>
            <w:noWrap/>
            <w:vAlign w:val="center"/>
          </w:tcPr>
          <w:p w14:paraId="4663E709">
            <w:pPr>
              <w:spacing w:line="500" w:lineRule="exact"/>
              <w:jc w:val="center"/>
              <w:textAlignment w:val="center"/>
              <w:rPr>
                <w:rFonts w:ascii="Times New Roman" w:hAnsi="Times New Roman" w:eastAsia="仿宋_GB2312" w:cs="仿宋_GB2312"/>
                <w:kern w:val="0"/>
              </w:rPr>
            </w:pPr>
          </w:p>
        </w:tc>
        <w:tc>
          <w:tcPr>
            <w:tcW w:w="649" w:type="dxa"/>
            <w:noWrap/>
            <w:vAlign w:val="center"/>
          </w:tcPr>
          <w:p w14:paraId="23125D10">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结果</w:t>
            </w:r>
          </w:p>
          <w:p w14:paraId="50AEB69D">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维持</w:t>
            </w:r>
          </w:p>
        </w:tc>
        <w:tc>
          <w:tcPr>
            <w:tcW w:w="649" w:type="dxa"/>
            <w:noWrap/>
            <w:vAlign w:val="center"/>
          </w:tcPr>
          <w:p w14:paraId="09A5A33E">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结果</w:t>
            </w:r>
          </w:p>
          <w:p w14:paraId="33EBC7A9">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纠正</w:t>
            </w:r>
          </w:p>
        </w:tc>
        <w:tc>
          <w:tcPr>
            <w:tcW w:w="650" w:type="dxa"/>
            <w:noWrap/>
            <w:vAlign w:val="center"/>
          </w:tcPr>
          <w:p w14:paraId="59B81057">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其他</w:t>
            </w:r>
          </w:p>
          <w:p w14:paraId="03662BC5">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结果</w:t>
            </w:r>
          </w:p>
        </w:tc>
        <w:tc>
          <w:tcPr>
            <w:tcW w:w="650" w:type="dxa"/>
            <w:noWrap/>
            <w:vAlign w:val="center"/>
          </w:tcPr>
          <w:p w14:paraId="328BC653">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尚未</w:t>
            </w:r>
          </w:p>
          <w:p w14:paraId="35FBA361">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审结</w:t>
            </w:r>
          </w:p>
        </w:tc>
        <w:tc>
          <w:tcPr>
            <w:tcW w:w="650" w:type="dxa"/>
            <w:noWrap/>
            <w:vAlign w:val="center"/>
          </w:tcPr>
          <w:p w14:paraId="09B7E8EE">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总计</w:t>
            </w:r>
          </w:p>
        </w:tc>
        <w:tc>
          <w:tcPr>
            <w:tcW w:w="650" w:type="dxa"/>
            <w:noWrap/>
            <w:vAlign w:val="center"/>
          </w:tcPr>
          <w:p w14:paraId="669A34E3">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结果</w:t>
            </w:r>
          </w:p>
          <w:p w14:paraId="4F5FCC4D">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维持</w:t>
            </w:r>
          </w:p>
        </w:tc>
        <w:tc>
          <w:tcPr>
            <w:tcW w:w="650" w:type="dxa"/>
            <w:noWrap/>
            <w:vAlign w:val="center"/>
          </w:tcPr>
          <w:p w14:paraId="2BD07B09">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结果</w:t>
            </w:r>
          </w:p>
          <w:p w14:paraId="65EAA9FC">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纠正</w:t>
            </w:r>
          </w:p>
        </w:tc>
        <w:tc>
          <w:tcPr>
            <w:tcW w:w="650" w:type="dxa"/>
            <w:noWrap/>
            <w:vAlign w:val="center"/>
          </w:tcPr>
          <w:p w14:paraId="16E767CE">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其他</w:t>
            </w:r>
          </w:p>
          <w:p w14:paraId="355FB98B">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结果</w:t>
            </w:r>
          </w:p>
        </w:tc>
        <w:tc>
          <w:tcPr>
            <w:tcW w:w="650" w:type="dxa"/>
            <w:noWrap/>
            <w:vAlign w:val="center"/>
          </w:tcPr>
          <w:p w14:paraId="20694F08">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尚未</w:t>
            </w:r>
          </w:p>
          <w:p w14:paraId="02225FCA">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审结</w:t>
            </w:r>
          </w:p>
        </w:tc>
        <w:tc>
          <w:tcPr>
            <w:tcW w:w="650" w:type="dxa"/>
            <w:noWrap/>
            <w:vAlign w:val="center"/>
          </w:tcPr>
          <w:p w14:paraId="19C4235F">
            <w:pPr>
              <w:spacing w:line="500" w:lineRule="exact"/>
              <w:jc w:val="center"/>
              <w:textAlignment w:val="center"/>
              <w:rPr>
                <w:rFonts w:ascii="Times New Roman" w:hAnsi="Times New Roman" w:eastAsia="仿宋_GB2312" w:cs="仿宋_GB2312"/>
                <w:kern w:val="0"/>
              </w:rPr>
            </w:pPr>
            <w:r>
              <w:rPr>
                <w:rFonts w:hint="eastAsia" w:ascii="Times New Roman" w:hAnsi="仿宋_GB2312" w:eastAsia="仿宋_GB2312" w:cs="仿宋_GB2312"/>
                <w:kern w:val="0"/>
              </w:rPr>
              <w:t>总计</w:t>
            </w:r>
          </w:p>
        </w:tc>
      </w:tr>
      <w:tr w14:paraId="6B1D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50" w:type="dxa"/>
            <w:noWrap/>
            <w:vAlign w:val="center"/>
          </w:tcPr>
          <w:p w14:paraId="2F9FB5C1">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746BFEE9">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62354C85">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0CD5FFD4">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6D5C2005">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49" w:type="dxa"/>
            <w:noWrap/>
            <w:vAlign w:val="center"/>
          </w:tcPr>
          <w:p w14:paraId="55DDB9CC">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49" w:type="dxa"/>
            <w:noWrap/>
            <w:vAlign w:val="center"/>
          </w:tcPr>
          <w:p w14:paraId="1B7DC133">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7334DA6E">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658F7767">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21424F29">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4F19B979">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0CE8BEF1">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2DB20923">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4D98E7BF">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c>
          <w:tcPr>
            <w:tcW w:w="650" w:type="dxa"/>
            <w:noWrap/>
            <w:vAlign w:val="center"/>
          </w:tcPr>
          <w:p w14:paraId="100C5D4A">
            <w:pPr>
              <w:spacing w:line="500" w:lineRule="exact"/>
              <w:jc w:val="center"/>
              <w:textAlignment w:val="center"/>
              <w:rPr>
                <w:rFonts w:ascii="Times New Roman" w:hAnsi="Times New Roman" w:eastAsia="仿宋_GB2312" w:cs="仿宋_GB2312"/>
                <w:kern w:val="0"/>
              </w:rPr>
            </w:pPr>
            <w:r>
              <w:rPr>
                <w:rFonts w:hint="eastAsia" w:ascii="Times New Roman" w:hAnsi="Times New Roman" w:eastAsia="仿宋_GB2312" w:cs="仿宋_GB2312"/>
                <w:kern w:val="0"/>
              </w:rPr>
              <w:t>0</w:t>
            </w:r>
          </w:p>
        </w:tc>
      </w:tr>
    </w:tbl>
    <w:p w14:paraId="78CEF894">
      <w:pPr>
        <w:spacing w:line="560" w:lineRule="exact"/>
        <w:ind w:firstLine="643" w:firstLineChars="200"/>
        <w:rPr>
          <w:rFonts w:ascii="Times New Roman" w:hAnsi="Times New Roman" w:eastAsia="黑体"/>
          <w:b/>
          <w:sz w:val="32"/>
          <w:szCs w:val="32"/>
        </w:rPr>
      </w:pPr>
      <w:r>
        <w:rPr>
          <w:rFonts w:hint="eastAsia" w:ascii="Times New Roman" w:hAnsi="Times New Roman" w:eastAsia="黑体"/>
          <w:b/>
          <w:sz w:val="32"/>
          <w:szCs w:val="32"/>
        </w:rPr>
        <w:t>五、存在的主要问题及改进情况</w:t>
      </w:r>
    </w:p>
    <w:p w14:paraId="75AA17EE">
      <w:pPr>
        <w:spacing w:line="56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2022年，我</w:t>
      </w:r>
      <w:r>
        <w:rPr>
          <w:rFonts w:hint="eastAsia" w:ascii="Times New Roman" w:hAnsi="Times New Roman" w:eastAsia="仿宋_GB2312"/>
          <w:sz w:val="32"/>
          <w:szCs w:val="32"/>
          <w:lang w:val="en-US" w:eastAsia="zh-CN"/>
        </w:rPr>
        <w:t>局</w:t>
      </w:r>
      <w:r>
        <w:rPr>
          <w:rFonts w:hint="eastAsia" w:ascii="Times New Roman" w:hAnsi="Times New Roman" w:eastAsia="仿宋_GB2312"/>
          <w:sz w:val="32"/>
          <w:szCs w:val="32"/>
        </w:rPr>
        <w:t>严格按照各项工作要求做好政府信息公开工作，取得</w:t>
      </w:r>
      <w:r>
        <w:rPr>
          <w:rFonts w:hint="eastAsia" w:ascii="Times New Roman" w:hAnsi="Times New Roman" w:eastAsia="仿宋_GB2312"/>
          <w:sz w:val="32"/>
          <w:szCs w:val="32"/>
          <w:lang w:eastAsia="zh-CN"/>
        </w:rPr>
        <w:t>了</w:t>
      </w:r>
      <w:r>
        <w:rPr>
          <w:rFonts w:hint="eastAsia" w:ascii="Times New Roman" w:hAnsi="Times New Roman" w:eastAsia="仿宋_GB2312"/>
          <w:sz w:val="32"/>
          <w:szCs w:val="32"/>
        </w:rPr>
        <w:t>一定成效，</w:t>
      </w:r>
      <w:r>
        <w:rPr>
          <w:rFonts w:hint="eastAsia" w:ascii="Times New Roman" w:hAnsi="Times New Roman" w:eastAsia="仿宋_GB2312"/>
          <w:sz w:val="32"/>
          <w:szCs w:val="32"/>
          <w:lang w:val="en-US" w:eastAsia="zh-CN"/>
        </w:rPr>
        <w:t>但还是存在一些不足，</w:t>
      </w:r>
      <w:r>
        <w:rPr>
          <w:rFonts w:hint="eastAsia" w:ascii="Times New Roman" w:hAnsi="Times New Roman" w:eastAsia="仿宋_GB2312"/>
          <w:b/>
          <w:bCs/>
          <w:sz w:val="32"/>
          <w:szCs w:val="32"/>
          <w:lang w:val="en-US" w:eastAsia="zh-CN"/>
        </w:rPr>
        <w:t>一是</w:t>
      </w:r>
      <w:r>
        <w:rPr>
          <w:rFonts w:hint="eastAsia" w:ascii="Times New Roman" w:hAnsi="Times New Roman" w:eastAsia="仿宋_GB2312"/>
          <w:sz w:val="32"/>
          <w:szCs w:val="32"/>
          <w:lang w:val="en-US" w:eastAsia="zh-CN"/>
        </w:rPr>
        <w:t>信息的时效性有待进一步提高；</w:t>
      </w:r>
      <w:r>
        <w:rPr>
          <w:rFonts w:hint="eastAsia" w:ascii="Times New Roman" w:hAnsi="Times New Roman" w:eastAsia="仿宋_GB2312"/>
          <w:b/>
          <w:bCs/>
          <w:sz w:val="32"/>
          <w:szCs w:val="32"/>
          <w:lang w:val="en-US" w:eastAsia="zh-CN"/>
        </w:rPr>
        <w:t>二是</w:t>
      </w:r>
      <w:r>
        <w:rPr>
          <w:rFonts w:hint="eastAsia" w:ascii="Times New Roman" w:hAnsi="Times New Roman" w:eastAsia="仿宋_GB2312"/>
          <w:sz w:val="32"/>
          <w:szCs w:val="32"/>
          <w:lang w:val="en-US" w:eastAsia="zh-CN"/>
        </w:rPr>
        <w:t>信息公开的内部工作机制有待完善和加强。</w:t>
      </w:r>
      <w:r>
        <w:rPr>
          <w:rFonts w:hint="eastAsia" w:ascii="Times New Roman" w:hAnsi="Times New Roman" w:eastAsia="仿宋_GB2312"/>
          <w:b/>
          <w:bCs/>
          <w:sz w:val="32"/>
          <w:szCs w:val="32"/>
          <w:lang w:val="en-US" w:eastAsia="zh-CN"/>
        </w:rPr>
        <w:t>三是</w:t>
      </w:r>
      <w:r>
        <w:rPr>
          <w:rFonts w:hint="eastAsia" w:ascii="Times New Roman" w:hAnsi="Times New Roman" w:eastAsia="仿宋_GB2312"/>
          <w:sz w:val="32"/>
          <w:szCs w:val="32"/>
          <w:lang w:val="en-US" w:eastAsia="zh-CN"/>
        </w:rPr>
        <w:t>信息公开内容不够全面、信息公开的内容有待进一步深化。为确保信息公开工作规范有序开展，2023年我局将从以下方面作进一步改进和加强：</w:t>
      </w:r>
    </w:p>
    <w:p w14:paraId="7BC091DE">
      <w:pPr>
        <w:spacing w:line="56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（1）认真贯彻落实《政务信息公开条例》，切实加强政务信息公开业务的学习和培训，提高工作人员做好政府信息公开工作的能力和水平。</w:t>
      </w:r>
    </w:p>
    <w:p w14:paraId="6145383D">
      <w:pPr>
        <w:spacing w:line="56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（2）进一步加强信息公开工作的监督考核，逐步完善相关工作制度，建立健全政府信息公开工作长效机制，把工作落到实处，提高政府信息公开实效，确保我局政府信息公开工作扎实、有序推进。</w:t>
      </w:r>
    </w:p>
    <w:p w14:paraId="6DF1F81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3）进一步强化政府信息公开的渠道。我局将根据新形势、新要求，结合工作实际，及时调整公开内容，更准确地把握重点，进一步扩展涉及群众切实利益的各类事项的信息公开内容、范围和深度，并进一步梳理、规范信息公开内容。</w:t>
      </w:r>
    </w:p>
    <w:p w14:paraId="37EDA226">
      <w:pPr>
        <w:spacing w:line="560" w:lineRule="exact"/>
        <w:ind w:firstLine="643" w:firstLineChars="200"/>
        <w:rPr>
          <w:rFonts w:ascii="Times New Roman" w:hAnsi="Times New Roman" w:eastAsia="黑体"/>
          <w:b/>
          <w:sz w:val="32"/>
          <w:szCs w:val="32"/>
        </w:rPr>
      </w:pPr>
      <w:r>
        <w:rPr>
          <w:rFonts w:hint="eastAsia" w:ascii="Times New Roman" w:hAnsi="Times New Roman" w:eastAsia="黑体"/>
          <w:b/>
          <w:sz w:val="32"/>
          <w:szCs w:val="32"/>
        </w:rPr>
        <w:t>六、其他需要报告的事项</w:t>
      </w:r>
    </w:p>
    <w:p w14:paraId="23FE838F">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1、滕州市国有资产监督管理局</w:t>
      </w:r>
      <w:r>
        <w:rPr>
          <w:rFonts w:hint="eastAsia" w:ascii="Times New Roman" w:hAnsi="Times New Roman" w:eastAsia="仿宋_GB2312"/>
          <w:sz w:val="32"/>
          <w:szCs w:val="32"/>
        </w:rPr>
        <w:t>本年度未收取政府信息处理费。</w:t>
      </w:r>
    </w:p>
    <w:p w14:paraId="5ADE3F89">
      <w:pPr>
        <w:spacing w:line="560" w:lineRule="exact"/>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highlight w:val="none"/>
          <w:lang w:val="en-US" w:eastAsia="zh-CN"/>
        </w:rPr>
        <w:t>2022年滕州市国有资产监督管理局严格按照上级政务公开工作要求，结合自身工作，不断强化组织领导，细化政务公开各项工作落实，确保政务公开工作服务成效。</w:t>
      </w:r>
    </w:p>
    <w:p w14:paraId="27B28036">
      <w:pPr>
        <w:spacing w:line="560" w:lineRule="exact"/>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3、2022年，滕州市国有资产监督管理局共承办人大代表建议两项，已全部办理完毕。</w:t>
      </w:r>
    </w:p>
    <w:p w14:paraId="73E3F57A">
      <w:pPr>
        <w:spacing w:line="560" w:lineRule="exact"/>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4、2022年，滕州市国有资产监督管理局采取线上线下相结合等方式，不断创新公开方式，完善公开目录，保障信息公开工作的完整性。</w:t>
      </w:r>
    </w:p>
    <w:p w14:paraId="218EBFF8">
      <w:pPr>
        <w:numPr>
          <w:ilvl w:val="0"/>
          <w:numId w:val="1"/>
        </w:numPr>
        <w:spacing w:line="560" w:lineRule="exact"/>
        <w:ind w:firstLine="640" w:firstLineChars="200"/>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无政府信息公开工作年报报告数据统计中需要说明的事项。</w:t>
      </w:r>
    </w:p>
    <w:p w14:paraId="001C8FFA">
      <w:pPr>
        <w:numPr>
          <w:ilvl w:val="0"/>
          <w:numId w:val="1"/>
        </w:numPr>
        <w:spacing w:line="560" w:lineRule="exact"/>
        <w:ind w:firstLine="640" w:firstLineChars="200"/>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无其他需要报告事项。</w:t>
      </w:r>
    </w:p>
    <w:p w14:paraId="6AD9DE82">
      <w:pPr>
        <w:numPr>
          <w:ilvl w:val="0"/>
          <w:numId w:val="1"/>
        </w:numPr>
        <w:spacing w:line="560" w:lineRule="exact"/>
        <w:ind w:firstLine="620" w:firstLineChars="200"/>
        <w:rPr>
          <w:rFonts w:hint="default" w:ascii="Times New Roman" w:hAnsi="Times New Roman" w:eastAsia="仿宋_GB2312"/>
          <w:sz w:val="32"/>
          <w:szCs w:val="32"/>
          <w:highlight w:val="none"/>
          <w:lang w:val="en-US" w:eastAsia="zh-CN"/>
        </w:rPr>
      </w:pPr>
      <w:r>
        <w:rPr>
          <w:rFonts w:hint="eastAsia" w:ascii="仿宋_GB2312" w:hAnsi="宋体" w:eastAsia="仿宋_GB2312" w:cs="仿宋_GB2312"/>
          <w:i w:val="0"/>
          <w:caps w:val="0"/>
          <w:color w:val="000000"/>
          <w:spacing w:val="0"/>
          <w:sz w:val="31"/>
          <w:szCs w:val="31"/>
        </w:rPr>
        <w:t>本报告的电子版可在“中国滕州网”（</w:t>
      </w:r>
      <w:r>
        <w:rPr>
          <w:rFonts w:hint="eastAsia" w:ascii="仿宋_GB2312" w:hAnsi="Calibri" w:eastAsia="仿宋_GB2312" w:cs="仿宋_GB2312"/>
          <w:i w:val="0"/>
          <w:caps w:val="0"/>
          <w:color w:val="000000"/>
          <w:spacing w:val="0"/>
          <w:sz w:val="31"/>
          <w:szCs w:val="31"/>
        </w:rPr>
        <w:t>http://www.tengzhou.gov.cn/</w:t>
      </w:r>
      <w:r>
        <w:rPr>
          <w:rFonts w:hint="eastAsia" w:ascii="仿宋_GB2312" w:hAnsi="宋体" w:eastAsia="仿宋_GB2312" w:cs="仿宋_GB2312"/>
          <w:i w:val="0"/>
          <w:caps w:val="0"/>
          <w:color w:val="000000"/>
          <w:spacing w:val="0"/>
          <w:sz w:val="31"/>
          <w:szCs w:val="31"/>
        </w:rPr>
        <w:t>）网站查询和下载。如对本报告有任何疑问，请与滕州市国有资产监督管理局办公室联系。 （地址：山东省滕州市北辛中路政务中心</w:t>
      </w:r>
      <w:r>
        <w:rPr>
          <w:rFonts w:hint="eastAsia" w:ascii="Times New Roman" w:hAnsi="Times New Roman" w:eastAsia="仿宋_GB2312"/>
          <w:sz w:val="32"/>
          <w:szCs w:val="32"/>
          <w:highlight w:val="none"/>
          <w:lang w:val="en-US" w:eastAsia="zh-CN"/>
        </w:rPr>
        <w:t>A415-1</w:t>
      </w:r>
      <w:r>
        <w:rPr>
          <w:rFonts w:hint="eastAsia" w:ascii="仿宋_GB2312" w:hAnsi="宋体" w:eastAsia="仿宋_GB2312" w:cs="仿宋_GB2312"/>
          <w:i w:val="0"/>
          <w:caps w:val="0"/>
          <w:color w:val="000000"/>
          <w:spacing w:val="0"/>
          <w:sz w:val="31"/>
          <w:szCs w:val="31"/>
        </w:rPr>
        <w:t>房间，联系电话：</w:t>
      </w:r>
      <w:r>
        <w:rPr>
          <w:rFonts w:hint="eastAsia" w:ascii="Times New Roman" w:hAnsi="Times New Roman" w:eastAsia="仿宋_GB2312"/>
          <w:sz w:val="32"/>
          <w:szCs w:val="32"/>
          <w:highlight w:val="none"/>
          <w:lang w:val="en-US" w:eastAsia="zh-CN"/>
        </w:rPr>
        <w:t>0632—8055155</w:t>
      </w:r>
      <w:r>
        <w:rPr>
          <w:rFonts w:hint="eastAsia" w:ascii="仿宋_GB2312" w:hAnsi="宋体" w:eastAsia="仿宋_GB2312" w:cs="仿宋_GB2312"/>
          <w:i w:val="0"/>
          <w:caps w:val="0"/>
          <w:color w:val="000000"/>
          <w:spacing w:val="0"/>
          <w:sz w:val="31"/>
          <w:szCs w:val="31"/>
        </w:rPr>
        <w:t>，电子邮箱：</w:t>
      </w:r>
      <w:r>
        <w:rPr>
          <w:rFonts w:hint="eastAsia" w:ascii="仿宋_GB2312" w:hAnsi="宋体" w:eastAsia="仿宋_GB2312" w:cs="仿宋_GB2312"/>
          <w:i w:val="0"/>
          <w:caps w:val="0"/>
          <w:color w:val="333333"/>
          <w:spacing w:val="0"/>
          <w:sz w:val="31"/>
          <w:szCs w:val="31"/>
          <w:shd w:val="clear" w:fill="FFFFFF"/>
        </w:rPr>
        <w:t>gzjgjbgs@zz.shandong.cn）</w:t>
      </w:r>
      <w:r>
        <w:rPr>
          <w:rFonts w:hint="eastAsia" w:ascii="仿宋_GB2312" w:hAnsi="宋体" w:eastAsia="仿宋_GB2312" w:cs="仿宋_GB2312"/>
          <w:b/>
          <w:i w:val="0"/>
          <w:caps w:val="0"/>
          <w:color w:val="333333"/>
          <w:spacing w:val="0"/>
          <w:sz w:val="31"/>
          <w:szCs w:val="31"/>
          <w:shd w:val="clear" w:fill="FFFFFF"/>
        </w:rPr>
        <w:t>。</w:t>
      </w:r>
    </w:p>
    <w:p w14:paraId="56DC2D91">
      <w:pPr>
        <w:spacing w:line="560" w:lineRule="exact"/>
        <w:ind w:firstLine="640" w:firstLineChars="200"/>
        <w:rPr>
          <w:rFonts w:hint="eastAsia" w:ascii="Times New Roman" w:hAnsi="Times New Roman" w:eastAsia="仿宋_GB2312"/>
          <w:sz w:val="32"/>
          <w:szCs w:val="32"/>
        </w:rPr>
      </w:pPr>
    </w:p>
    <w:p w14:paraId="7756F6DC">
      <w:pPr>
        <w:spacing w:line="560" w:lineRule="exact"/>
        <w:ind w:firstLine="640" w:firstLineChars="200"/>
        <w:rPr>
          <w:rFonts w:hint="eastAsia" w:ascii="Times New Roman" w:hAnsi="Times New Roman" w:eastAsia="仿宋_GB2312"/>
          <w:sz w:val="32"/>
          <w:szCs w:val="32"/>
        </w:rPr>
      </w:pPr>
    </w:p>
    <w:p w14:paraId="0EA6D0AC">
      <w:pPr>
        <w:spacing w:line="560" w:lineRule="exact"/>
        <w:ind w:firstLine="640" w:firstLineChars="200"/>
        <w:rPr>
          <w:rFonts w:hint="eastAsia" w:ascii="Times New Roman" w:hAnsi="Times New Roman" w:eastAsia="仿宋_GB2312"/>
          <w:sz w:val="32"/>
          <w:szCs w:val="32"/>
        </w:rPr>
      </w:pPr>
    </w:p>
    <w:p w14:paraId="604478A7">
      <w:pPr>
        <w:spacing w:line="560" w:lineRule="exact"/>
        <w:ind w:firstLine="640" w:firstLineChars="200"/>
        <w:jc w:val="right"/>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滕州市国有资产监督管理局    </w:t>
      </w:r>
    </w:p>
    <w:p w14:paraId="027236DF">
      <w:pPr>
        <w:spacing w:line="560" w:lineRule="exact"/>
        <w:ind w:firstLine="5440" w:firstLineChars="17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2023年1月13日</w:t>
      </w:r>
    </w:p>
    <w:p w14:paraId="012FB0DE">
      <w:pPr>
        <w:spacing w:line="560" w:lineRule="exact"/>
        <w:ind w:firstLine="640" w:firstLineChars="200"/>
        <w:rPr>
          <w:rFonts w:ascii="Times New Roman" w:hAnsi="Times New Roman" w:eastAsia="仿宋_GB2312"/>
          <w:sz w:val="32"/>
          <w:szCs w:val="32"/>
        </w:rPr>
      </w:pPr>
    </w:p>
    <w:p w14:paraId="240E6099">
      <w:pPr>
        <w:spacing w:line="560" w:lineRule="exact"/>
        <w:ind w:firstLine="640" w:firstLineChars="200"/>
        <w:rPr>
          <w:rFonts w:ascii="Times New Roman" w:hAnsi="Times New Roman" w:eastAsia="仿宋_GB2312"/>
          <w:sz w:val="32"/>
          <w:szCs w:val="32"/>
        </w:rPr>
      </w:pPr>
    </w:p>
    <w:p w14:paraId="7CDB7C49">
      <w:pPr>
        <w:spacing w:line="560" w:lineRule="exact"/>
        <w:ind w:firstLine="640" w:firstLineChars="200"/>
        <w:jc w:val="right"/>
      </w:pPr>
      <w:r>
        <w:rPr>
          <w:rFonts w:hint="eastAsia" w:ascii="Times New Roman" w:hAnsi="仿宋" w:eastAsia="仿宋_GB2312"/>
          <w:sz w:val="32"/>
          <w:szCs w:val="32"/>
          <w:lang w:val="en-US" w:eastAsia="zh-CN"/>
        </w:rPr>
        <w:t xml:space="preserve">          </w:t>
      </w: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 xml:space="preserve">    </w:t>
      </w:r>
    </w:p>
    <w:sectPr>
      <w:footerReference r:id="rId3" w:type="default"/>
      <w:footerReference r:id="rId4" w:type="even"/>
      <w:pgSz w:w="11906" w:h="16838"/>
      <w:pgMar w:top="1440" w:right="1701" w:bottom="1440"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12213">
    <w:pPr>
      <w:pStyle w:val="2"/>
      <w:ind w:right="180"/>
      <w:jc w:val="right"/>
      <w:rPr>
        <w:rFonts w:ascii="Times New Roman" w:hAnsi="Times New Roman" w:cs="Times New Roman"/>
      </w:rPr>
    </w:pPr>
    <w:r>
      <w:rPr>
        <w:rStyle w:val="7"/>
        <w:rFonts w:ascii="Times New Roman" w:hAnsi="Times New Roman" w:cs="Times New Roman"/>
        <w:sz w:val="28"/>
        <w:szCs w:val="28"/>
      </w:rPr>
      <w:fldChar w:fldCharType="begin"/>
    </w:r>
    <w:r>
      <w:rPr>
        <w:rStyle w:val="7"/>
        <w:rFonts w:ascii="Times New Roman" w:hAnsi="Times New Roman" w:cs="Times New Roman"/>
        <w:sz w:val="28"/>
        <w:szCs w:val="28"/>
      </w:rPr>
      <w:instrText xml:space="preserve">PAGE  </w:instrText>
    </w:r>
    <w:r>
      <w:rPr>
        <w:rStyle w:val="7"/>
        <w:rFonts w:ascii="Times New Roman" w:hAnsi="Times New Roman" w:cs="Times New Roman"/>
        <w:sz w:val="28"/>
        <w:szCs w:val="28"/>
      </w:rPr>
      <w:fldChar w:fldCharType="separate"/>
    </w:r>
    <w:r>
      <w:rPr>
        <w:rStyle w:val="7"/>
        <w:rFonts w:ascii="Times New Roman" w:hAnsi="Times New Roman" w:cs="Times New Roman"/>
        <w:sz w:val="28"/>
        <w:szCs w:val="28"/>
      </w:rPr>
      <w:t>- 3 -</w:t>
    </w:r>
    <w:r>
      <w:rPr>
        <w:rStyle w:val="7"/>
        <w:rFonts w:ascii="Times New Roman" w:hAnsi="Times New Roman" w:cs="Times New Roman"/>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C1D61">
    <w:pPr>
      <w:pStyle w:val="2"/>
      <w:rPr>
        <w:rFonts w:ascii="Times New Roman" w:hAnsi="Times New Roman" w:cs="Times New Roman"/>
      </w:rPr>
    </w:pPr>
    <w:r>
      <w:rPr>
        <w:rStyle w:val="7"/>
        <w:rFonts w:ascii="Times New Roman" w:hAnsi="Times New Roman" w:cs="Times New Roman"/>
        <w:sz w:val="28"/>
        <w:szCs w:val="28"/>
      </w:rPr>
      <w:fldChar w:fldCharType="begin"/>
    </w:r>
    <w:r>
      <w:rPr>
        <w:rStyle w:val="7"/>
        <w:rFonts w:ascii="Times New Roman" w:hAnsi="Times New Roman" w:cs="Times New Roman"/>
        <w:sz w:val="28"/>
        <w:szCs w:val="28"/>
      </w:rPr>
      <w:instrText xml:space="preserve">PAGE  </w:instrText>
    </w:r>
    <w:r>
      <w:rPr>
        <w:rStyle w:val="7"/>
        <w:rFonts w:ascii="Times New Roman" w:hAnsi="Times New Roman" w:cs="Times New Roman"/>
        <w:sz w:val="28"/>
        <w:szCs w:val="28"/>
      </w:rPr>
      <w:fldChar w:fldCharType="separate"/>
    </w:r>
    <w:r>
      <w:rPr>
        <w:rStyle w:val="7"/>
        <w:rFonts w:ascii="Times New Roman" w:hAnsi="Times New Roman" w:cs="Times New Roman"/>
        <w:sz w:val="28"/>
        <w:szCs w:val="28"/>
      </w:rPr>
      <w:t>- 4 -</w:t>
    </w:r>
    <w:r>
      <w:rPr>
        <w:rStyle w:val="7"/>
        <w:rFonts w:ascii="Times New Roman" w:hAnsi="Times New Roman" w:cs="Times New Roman"/>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0BDC98"/>
    <w:multiLevelType w:val="singleLevel"/>
    <w:tmpl w:val="4F0BDC98"/>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oNotHyphenateCaps/>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ZmZWNmNWFkMDdkYzZmNDg0YzE0OTQ3OTllZjQwYTkifQ=="/>
  </w:docVars>
  <w:rsids>
    <w:rsidRoot w:val="00427CE0"/>
    <w:rsid w:val="0000488F"/>
    <w:rsid w:val="00004C2A"/>
    <w:rsid w:val="00005065"/>
    <w:rsid w:val="000078B2"/>
    <w:rsid w:val="00015847"/>
    <w:rsid w:val="00022693"/>
    <w:rsid w:val="00045F76"/>
    <w:rsid w:val="000507B0"/>
    <w:rsid w:val="00053AEB"/>
    <w:rsid w:val="0005473C"/>
    <w:rsid w:val="00055E08"/>
    <w:rsid w:val="00057DA0"/>
    <w:rsid w:val="0006084E"/>
    <w:rsid w:val="000645C9"/>
    <w:rsid w:val="00065BB7"/>
    <w:rsid w:val="00067BB4"/>
    <w:rsid w:val="00071A68"/>
    <w:rsid w:val="00074F35"/>
    <w:rsid w:val="00080035"/>
    <w:rsid w:val="0008014E"/>
    <w:rsid w:val="00087F71"/>
    <w:rsid w:val="00090330"/>
    <w:rsid w:val="00090337"/>
    <w:rsid w:val="00094482"/>
    <w:rsid w:val="0009514B"/>
    <w:rsid w:val="000A2BCF"/>
    <w:rsid w:val="000A2FA5"/>
    <w:rsid w:val="000B0753"/>
    <w:rsid w:val="000B15C6"/>
    <w:rsid w:val="000B5AFB"/>
    <w:rsid w:val="000D78E5"/>
    <w:rsid w:val="000E0D27"/>
    <w:rsid w:val="000E2930"/>
    <w:rsid w:val="000E3204"/>
    <w:rsid w:val="000E5E1E"/>
    <w:rsid w:val="000F3144"/>
    <w:rsid w:val="000F4FA9"/>
    <w:rsid w:val="0010670F"/>
    <w:rsid w:val="00107580"/>
    <w:rsid w:val="00107AC2"/>
    <w:rsid w:val="001103D4"/>
    <w:rsid w:val="001117E3"/>
    <w:rsid w:val="0012737E"/>
    <w:rsid w:val="00127B5E"/>
    <w:rsid w:val="001308D9"/>
    <w:rsid w:val="001319C4"/>
    <w:rsid w:val="00132453"/>
    <w:rsid w:val="00134A72"/>
    <w:rsid w:val="00136DEE"/>
    <w:rsid w:val="00137CF2"/>
    <w:rsid w:val="0014075A"/>
    <w:rsid w:val="001426CB"/>
    <w:rsid w:val="00143B80"/>
    <w:rsid w:val="00143E72"/>
    <w:rsid w:val="00145674"/>
    <w:rsid w:val="00147302"/>
    <w:rsid w:val="00151074"/>
    <w:rsid w:val="00151C38"/>
    <w:rsid w:val="0015532A"/>
    <w:rsid w:val="00157187"/>
    <w:rsid w:val="00164C0E"/>
    <w:rsid w:val="00183E2A"/>
    <w:rsid w:val="00184F2E"/>
    <w:rsid w:val="00191234"/>
    <w:rsid w:val="00193198"/>
    <w:rsid w:val="00193B4C"/>
    <w:rsid w:val="001A0A35"/>
    <w:rsid w:val="001A3456"/>
    <w:rsid w:val="001A579F"/>
    <w:rsid w:val="001B430F"/>
    <w:rsid w:val="001B76D0"/>
    <w:rsid w:val="001B7745"/>
    <w:rsid w:val="001B7B8D"/>
    <w:rsid w:val="001D157A"/>
    <w:rsid w:val="001D353D"/>
    <w:rsid w:val="001D70E8"/>
    <w:rsid w:val="001D7D47"/>
    <w:rsid w:val="001E47AF"/>
    <w:rsid w:val="001F69D9"/>
    <w:rsid w:val="001F772B"/>
    <w:rsid w:val="00200F35"/>
    <w:rsid w:val="00200FB4"/>
    <w:rsid w:val="00202D06"/>
    <w:rsid w:val="00203741"/>
    <w:rsid w:val="00206FFE"/>
    <w:rsid w:val="00215922"/>
    <w:rsid w:val="00215E96"/>
    <w:rsid w:val="00216A1E"/>
    <w:rsid w:val="0022002C"/>
    <w:rsid w:val="00223971"/>
    <w:rsid w:val="00224E30"/>
    <w:rsid w:val="00227D5D"/>
    <w:rsid w:val="00231F62"/>
    <w:rsid w:val="00232E4D"/>
    <w:rsid w:val="00232F74"/>
    <w:rsid w:val="00236903"/>
    <w:rsid w:val="00240D19"/>
    <w:rsid w:val="00241D46"/>
    <w:rsid w:val="00247BCE"/>
    <w:rsid w:val="002606F4"/>
    <w:rsid w:val="00260993"/>
    <w:rsid w:val="00260B43"/>
    <w:rsid w:val="00273435"/>
    <w:rsid w:val="00294448"/>
    <w:rsid w:val="002A2498"/>
    <w:rsid w:val="002A2BFC"/>
    <w:rsid w:val="002A7E35"/>
    <w:rsid w:val="002B0C7F"/>
    <w:rsid w:val="002C450D"/>
    <w:rsid w:val="002C57E2"/>
    <w:rsid w:val="002C6589"/>
    <w:rsid w:val="002C6AA8"/>
    <w:rsid w:val="002D16AB"/>
    <w:rsid w:val="002D7529"/>
    <w:rsid w:val="002E2E20"/>
    <w:rsid w:val="002F044A"/>
    <w:rsid w:val="002F08FE"/>
    <w:rsid w:val="002F1FE1"/>
    <w:rsid w:val="00300EB6"/>
    <w:rsid w:val="003106AB"/>
    <w:rsid w:val="003165FB"/>
    <w:rsid w:val="00317275"/>
    <w:rsid w:val="00317E09"/>
    <w:rsid w:val="00324A84"/>
    <w:rsid w:val="00330A4B"/>
    <w:rsid w:val="00330D15"/>
    <w:rsid w:val="00336C9C"/>
    <w:rsid w:val="00343F30"/>
    <w:rsid w:val="003545ED"/>
    <w:rsid w:val="0035479F"/>
    <w:rsid w:val="00357A67"/>
    <w:rsid w:val="0037030C"/>
    <w:rsid w:val="00374B57"/>
    <w:rsid w:val="003838A3"/>
    <w:rsid w:val="00386E10"/>
    <w:rsid w:val="003905E6"/>
    <w:rsid w:val="00390B69"/>
    <w:rsid w:val="00392C99"/>
    <w:rsid w:val="003966B7"/>
    <w:rsid w:val="003A5321"/>
    <w:rsid w:val="003A535D"/>
    <w:rsid w:val="003A55B8"/>
    <w:rsid w:val="003A594D"/>
    <w:rsid w:val="003A71E9"/>
    <w:rsid w:val="003A78DE"/>
    <w:rsid w:val="003B5F81"/>
    <w:rsid w:val="003C1B37"/>
    <w:rsid w:val="003C1C6C"/>
    <w:rsid w:val="003C2B40"/>
    <w:rsid w:val="003C31F8"/>
    <w:rsid w:val="003C3EE3"/>
    <w:rsid w:val="003D046B"/>
    <w:rsid w:val="003D0B73"/>
    <w:rsid w:val="003D661E"/>
    <w:rsid w:val="003E35DF"/>
    <w:rsid w:val="003F702D"/>
    <w:rsid w:val="0040201C"/>
    <w:rsid w:val="004043B6"/>
    <w:rsid w:val="00406C37"/>
    <w:rsid w:val="004072E5"/>
    <w:rsid w:val="00407742"/>
    <w:rsid w:val="004107C9"/>
    <w:rsid w:val="00424D19"/>
    <w:rsid w:val="004260E0"/>
    <w:rsid w:val="00427A95"/>
    <w:rsid w:val="00427CE0"/>
    <w:rsid w:val="00430283"/>
    <w:rsid w:val="004307D6"/>
    <w:rsid w:val="00436BCD"/>
    <w:rsid w:val="00440113"/>
    <w:rsid w:val="00441D2F"/>
    <w:rsid w:val="0044350F"/>
    <w:rsid w:val="00443BB0"/>
    <w:rsid w:val="00444941"/>
    <w:rsid w:val="0044579C"/>
    <w:rsid w:val="00445A68"/>
    <w:rsid w:val="0044659B"/>
    <w:rsid w:val="00446AD6"/>
    <w:rsid w:val="00450969"/>
    <w:rsid w:val="0045296C"/>
    <w:rsid w:val="00453332"/>
    <w:rsid w:val="004557B8"/>
    <w:rsid w:val="00456F68"/>
    <w:rsid w:val="00461418"/>
    <w:rsid w:val="00467749"/>
    <w:rsid w:val="004719C1"/>
    <w:rsid w:val="00472E3C"/>
    <w:rsid w:val="00475A7E"/>
    <w:rsid w:val="00480487"/>
    <w:rsid w:val="00484D9C"/>
    <w:rsid w:val="004A2C91"/>
    <w:rsid w:val="004A571F"/>
    <w:rsid w:val="004B1E69"/>
    <w:rsid w:val="004B7801"/>
    <w:rsid w:val="004C1DE5"/>
    <w:rsid w:val="004D76A3"/>
    <w:rsid w:val="004D7879"/>
    <w:rsid w:val="004D7E33"/>
    <w:rsid w:val="004E5FB4"/>
    <w:rsid w:val="004E7E6C"/>
    <w:rsid w:val="004F4317"/>
    <w:rsid w:val="004F6F98"/>
    <w:rsid w:val="0050060E"/>
    <w:rsid w:val="00502C5F"/>
    <w:rsid w:val="005201B2"/>
    <w:rsid w:val="00520D53"/>
    <w:rsid w:val="00523949"/>
    <w:rsid w:val="0052595D"/>
    <w:rsid w:val="00530E03"/>
    <w:rsid w:val="00536C3D"/>
    <w:rsid w:val="0054029C"/>
    <w:rsid w:val="00541B43"/>
    <w:rsid w:val="0054244F"/>
    <w:rsid w:val="00550DF2"/>
    <w:rsid w:val="0056426F"/>
    <w:rsid w:val="00565285"/>
    <w:rsid w:val="00566B24"/>
    <w:rsid w:val="00570772"/>
    <w:rsid w:val="00570D92"/>
    <w:rsid w:val="005758F4"/>
    <w:rsid w:val="005805C9"/>
    <w:rsid w:val="00583346"/>
    <w:rsid w:val="00583A10"/>
    <w:rsid w:val="0058521E"/>
    <w:rsid w:val="00590AE8"/>
    <w:rsid w:val="00591FBE"/>
    <w:rsid w:val="005A0C24"/>
    <w:rsid w:val="005A4009"/>
    <w:rsid w:val="005A4317"/>
    <w:rsid w:val="005A5E11"/>
    <w:rsid w:val="005A6313"/>
    <w:rsid w:val="005B381D"/>
    <w:rsid w:val="005C049E"/>
    <w:rsid w:val="005C79F8"/>
    <w:rsid w:val="005D2D97"/>
    <w:rsid w:val="005D30B1"/>
    <w:rsid w:val="005E1ED5"/>
    <w:rsid w:val="005E284C"/>
    <w:rsid w:val="005E3A55"/>
    <w:rsid w:val="005F2DE3"/>
    <w:rsid w:val="005F655C"/>
    <w:rsid w:val="006013F2"/>
    <w:rsid w:val="00603E69"/>
    <w:rsid w:val="006068B8"/>
    <w:rsid w:val="00611A58"/>
    <w:rsid w:val="00614AD2"/>
    <w:rsid w:val="00623B24"/>
    <w:rsid w:val="00623B80"/>
    <w:rsid w:val="00626BBC"/>
    <w:rsid w:val="00634BCF"/>
    <w:rsid w:val="0064417C"/>
    <w:rsid w:val="00645E60"/>
    <w:rsid w:val="00652763"/>
    <w:rsid w:val="006528FF"/>
    <w:rsid w:val="00654529"/>
    <w:rsid w:val="00661BC0"/>
    <w:rsid w:val="00662DC5"/>
    <w:rsid w:val="0067049F"/>
    <w:rsid w:val="00673330"/>
    <w:rsid w:val="0067779B"/>
    <w:rsid w:val="00680806"/>
    <w:rsid w:val="006814FB"/>
    <w:rsid w:val="00692137"/>
    <w:rsid w:val="006946A5"/>
    <w:rsid w:val="00694EE8"/>
    <w:rsid w:val="00694F75"/>
    <w:rsid w:val="006A00EB"/>
    <w:rsid w:val="006A0AC9"/>
    <w:rsid w:val="006A1A79"/>
    <w:rsid w:val="006A2CF7"/>
    <w:rsid w:val="006A3F96"/>
    <w:rsid w:val="006A418F"/>
    <w:rsid w:val="006A5B9C"/>
    <w:rsid w:val="006B11C8"/>
    <w:rsid w:val="006B2F56"/>
    <w:rsid w:val="006B49DD"/>
    <w:rsid w:val="006B73DE"/>
    <w:rsid w:val="006C196B"/>
    <w:rsid w:val="006C3F83"/>
    <w:rsid w:val="006C44DB"/>
    <w:rsid w:val="006C5103"/>
    <w:rsid w:val="006C7F2A"/>
    <w:rsid w:val="006D05CD"/>
    <w:rsid w:val="006D6619"/>
    <w:rsid w:val="006E0243"/>
    <w:rsid w:val="006E10BF"/>
    <w:rsid w:val="006E187C"/>
    <w:rsid w:val="006E4AEF"/>
    <w:rsid w:val="006E60EB"/>
    <w:rsid w:val="006F272B"/>
    <w:rsid w:val="007056DD"/>
    <w:rsid w:val="0070657E"/>
    <w:rsid w:val="007108FE"/>
    <w:rsid w:val="00714053"/>
    <w:rsid w:val="007179B5"/>
    <w:rsid w:val="007214A9"/>
    <w:rsid w:val="00740D78"/>
    <w:rsid w:val="0074530A"/>
    <w:rsid w:val="0074636E"/>
    <w:rsid w:val="00746841"/>
    <w:rsid w:val="007522D5"/>
    <w:rsid w:val="007577BA"/>
    <w:rsid w:val="00763B99"/>
    <w:rsid w:val="0077294E"/>
    <w:rsid w:val="007758C2"/>
    <w:rsid w:val="0078317F"/>
    <w:rsid w:val="00786D79"/>
    <w:rsid w:val="00786FA7"/>
    <w:rsid w:val="00796A90"/>
    <w:rsid w:val="007A0BF5"/>
    <w:rsid w:val="007A142B"/>
    <w:rsid w:val="007A1697"/>
    <w:rsid w:val="007A415C"/>
    <w:rsid w:val="007A493A"/>
    <w:rsid w:val="007A4DA0"/>
    <w:rsid w:val="007B1255"/>
    <w:rsid w:val="007C3AE6"/>
    <w:rsid w:val="007D17E4"/>
    <w:rsid w:val="007E29F4"/>
    <w:rsid w:val="007E4A9C"/>
    <w:rsid w:val="00801FD3"/>
    <w:rsid w:val="00805AEB"/>
    <w:rsid w:val="00807347"/>
    <w:rsid w:val="008103AA"/>
    <w:rsid w:val="00813EA2"/>
    <w:rsid w:val="00815F96"/>
    <w:rsid w:val="0081746F"/>
    <w:rsid w:val="00817B03"/>
    <w:rsid w:val="008234F7"/>
    <w:rsid w:val="008257F4"/>
    <w:rsid w:val="00825D10"/>
    <w:rsid w:val="00832F3B"/>
    <w:rsid w:val="008334D0"/>
    <w:rsid w:val="008354A5"/>
    <w:rsid w:val="00835BF9"/>
    <w:rsid w:val="00835F97"/>
    <w:rsid w:val="008422F9"/>
    <w:rsid w:val="00846F8D"/>
    <w:rsid w:val="00851427"/>
    <w:rsid w:val="00854B44"/>
    <w:rsid w:val="008617F3"/>
    <w:rsid w:val="008656D8"/>
    <w:rsid w:val="00866C4D"/>
    <w:rsid w:val="008678B3"/>
    <w:rsid w:val="00872210"/>
    <w:rsid w:val="00872EE2"/>
    <w:rsid w:val="00873FEF"/>
    <w:rsid w:val="0087401F"/>
    <w:rsid w:val="0087714B"/>
    <w:rsid w:val="0087743C"/>
    <w:rsid w:val="00881BCE"/>
    <w:rsid w:val="00881E9A"/>
    <w:rsid w:val="008847F6"/>
    <w:rsid w:val="00886DA4"/>
    <w:rsid w:val="00886E5C"/>
    <w:rsid w:val="0088791B"/>
    <w:rsid w:val="00887ACE"/>
    <w:rsid w:val="00887E53"/>
    <w:rsid w:val="008912C0"/>
    <w:rsid w:val="008919B9"/>
    <w:rsid w:val="008953DB"/>
    <w:rsid w:val="00896F15"/>
    <w:rsid w:val="008A2EAD"/>
    <w:rsid w:val="008A3231"/>
    <w:rsid w:val="008A4E80"/>
    <w:rsid w:val="008A5C83"/>
    <w:rsid w:val="008A5E6A"/>
    <w:rsid w:val="008A65D8"/>
    <w:rsid w:val="008A6A3B"/>
    <w:rsid w:val="008A7B0D"/>
    <w:rsid w:val="008A7C57"/>
    <w:rsid w:val="008B4EE1"/>
    <w:rsid w:val="008C0C42"/>
    <w:rsid w:val="008C6BB7"/>
    <w:rsid w:val="008D0034"/>
    <w:rsid w:val="008D2456"/>
    <w:rsid w:val="008D2F8D"/>
    <w:rsid w:val="008D5107"/>
    <w:rsid w:val="008D5E5C"/>
    <w:rsid w:val="008D6B23"/>
    <w:rsid w:val="008D7C59"/>
    <w:rsid w:val="008F120C"/>
    <w:rsid w:val="008F5EAB"/>
    <w:rsid w:val="00903BCD"/>
    <w:rsid w:val="0090758A"/>
    <w:rsid w:val="00910027"/>
    <w:rsid w:val="0091193A"/>
    <w:rsid w:val="009122AA"/>
    <w:rsid w:val="0091593B"/>
    <w:rsid w:val="00915AE4"/>
    <w:rsid w:val="00917122"/>
    <w:rsid w:val="00922430"/>
    <w:rsid w:val="00924B26"/>
    <w:rsid w:val="00926A5F"/>
    <w:rsid w:val="00927612"/>
    <w:rsid w:val="00931257"/>
    <w:rsid w:val="009356ED"/>
    <w:rsid w:val="009404C9"/>
    <w:rsid w:val="00947F18"/>
    <w:rsid w:val="00952179"/>
    <w:rsid w:val="00955857"/>
    <w:rsid w:val="00956A4A"/>
    <w:rsid w:val="0095748D"/>
    <w:rsid w:val="00962398"/>
    <w:rsid w:val="009623F0"/>
    <w:rsid w:val="00980EDA"/>
    <w:rsid w:val="00983E86"/>
    <w:rsid w:val="00994A60"/>
    <w:rsid w:val="00996522"/>
    <w:rsid w:val="009A1B6B"/>
    <w:rsid w:val="009A43E3"/>
    <w:rsid w:val="009A498E"/>
    <w:rsid w:val="009A54A3"/>
    <w:rsid w:val="009A62F6"/>
    <w:rsid w:val="009B3B7D"/>
    <w:rsid w:val="009B4A88"/>
    <w:rsid w:val="009C4525"/>
    <w:rsid w:val="009C7F30"/>
    <w:rsid w:val="009D4BEA"/>
    <w:rsid w:val="009E245A"/>
    <w:rsid w:val="009E3B7E"/>
    <w:rsid w:val="009E4F39"/>
    <w:rsid w:val="009E70CC"/>
    <w:rsid w:val="009E7747"/>
    <w:rsid w:val="009E79D6"/>
    <w:rsid w:val="009F6FDE"/>
    <w:rsid w:val="00A03C61"/>
    <w:rsid w:val="00A055C2"/>
    <w:rsid w:val="00A06952"/>
    <w:rsid w:val="00A10905"/>
    <w:rsid w:val="00A13041"/>
    <w:rsid w:val="00A16699"/>
    <w:rsid w:val="00A22D1A"/>
    <w:rsid w:val="00A2396F"/>
    <w:rsid w:val="00A27999"/>
    <w:rsid w:val="00A3151E"/>
    <w:rsid w:val="00A36499"/>
    <w:rsid w:val="00A37F7E"/>
    <w:rsid w:val="00A43666"/>
    <w:rsid w:val="00A46C12"/>
    <w:rsid w:val="00A54329"/>
    <w:rsid w:val="00A555FC"/>
    <w:rsid w:val="00A571AD"/>
    <w:rsid w:val="00A60A50"/>
    <w:rsid w:val="00A7094D"/>
    <w:rsid w:val="00A7384A"/>
    <w:rsid w:val="00A74731"/>
    <w:rsid w:val="00A819CB"/>
    <w:rsid w:val="00A85D8B"/>
    <w:rsid w:val="00A87296"/>
    <w:rsid w:val="00A911D1"/>
    <w:rsid w:val="00A923AA"/>
    <w:rsid w:val="00A94CD0"/>
    <w:rsid w:val="00A954DA"/>
    <w:rsid w:val="00AA473A"/>
    <w:rsid w:val="00AA797E"/>
    <w:rsid w:val="00AC5A84"/>
    <w:rsid w:val="00AC6D24"/>
    <w:rsid w:val="00AD419B"/>
    <w:rsid w:val="00AD4B3F"/>
    <w:rsid w:val="00AD72B4"/>
    <w:rsid w:val="00AE2391"/>
    <w:rsid w:val="00AE2B0B"/>
    <w:rsid w:val="00AE571A"/>
    <w:rsid w:val="00AE6B9B"/>
    <w:rsid w:val="00AE7056"/>
    <w:rsid w:val="00AF0800"/>
    <w:rsid w:val="00AF1572"/>
    <w:rsid w:val="00AF4D9C"/>
    <w:rsid w:val="00AF76E9"/>
    <w:rsid w:val="00B0058C"/>
    <w:rsid w:val="00B07E03"/>
    <w:rsid w:val="00B1056A"/>
    <w:rsid w:val="00B15812"/>
    <w:rsid w:val="00B20490"/>
    <w:rsid w:val="00B25C3C"/>
    <w:rsid w:val="00B31D68"/>
    <w:rsid w:val="00B31DB3"/>
    <w:rsid w:val="00B323EE"/>
    <w:rsid w:val="00B3511B"/>
    <w:rsid w:val="00B35F50"/>
    <w:rsid w:val="00B367DE"/>
    <w:rsid w:val="00B37B7A"/>
    <w:rsid w:val="00B37D83"/>
    <w:rsid w:val="00B43088"/>
    <w:rsid w:val="00B45705"/>
    <w:rsid w:val="00B472DF"/>
    <w:rsid w:val="00B50ECC"/>
    <w:rsid w:val="00B6007C"/>
    <w:rsid w:val="00B75960"/>
    <w:rsid w:val="00B825D9"/>
    <w:rsid w:val="00B82644"/>
    <w:rsid w:val="00B84242"/>
    <w:rsid w:val="00B85C74"/>
    <w:rsid w:val="00B862D7"/>
    <w:rsid w:val="00B92FB0"/>
    <w:rsid w:val="00B93A88"/>
    <w:rsid w:val="00BA3712"/>
    <w:rsid w:val="00BA373F"/>
    <w:rsid w:val="00BA623F"/>
    <w:rsid w:val="00BB45BC"/>
    <w:rsid w:val="00BB4FD7"/>
    <w:rsid w:val="00BB63A9"/>
    <w:rsid w:val="00BB6582"/>
    <w:rsid w:val="00BB73EA"/>
    <w:rsid w:val="00BD348D"/>
    <w:rsid w:val="00BD619D"/>
    <w:rsid w:val="00BD6822"/>
    <w:rsid w:val="00BD6E5C"/>
    <w:rsid w:val="00BE3072"/>
    <w:rsid w:val="00BF4DED"/>
    <w:rsid w:val="00C0389A"/>
    <w:rsid w:val="00C06615"/>
    <w:rsid w:val="00C079BA"/>
    <w:rsid w:val="00C10EDC"/>
    <w:rsid w:val="00C20CB6"/>
    <w:rsid w:val="00C22EA6"/>
    <w:rsid w:val="00C2784B"/>
    <w:rsid w:val="00C31BB8"/>
    <w:rsid w:val="00C357CB"/>
    <w:rsid w:val="00C35ED7"/>
    <w:rsid w:val="00C47998"/>
    <w:rsid w:val="00C50531"/>
    <w:rsid w:val="00C505CE"/>
    <w:rsid w:val="00C606C8"/>
    <w:rsid w:val="00C625AA"/>
    <w:rsid w:val="00C62833"/>
    <w:rsid w:val="00C629D2"/>
    <w:rsid w:val="00C636CB"/>
    <w:rsid w:val="00C65B9B"/>
    <w:rsid w:val="00C65FA9"/>
    <w:rsid w:val="00C668D8"/>
    <w:rsid w:val="00C747E7"/>
    <w:rsid w:val="00C768F0"/>
    <w:rsid w:val="00C77055"/>
    <w:rsid w:val="00C83BE5"/>
    <w:rsid w:val="00C86F6C"/>
    <w:rsid w:val="00C87379"/>
    <w:rsid w:val="00C96C15"/>
    <w:rsid w:val="00C9710A"/>
    <w:rsid w:val="00CA0D96"/>
    <w:rsid w:val="00CA2CD1"/>
    <w:rsid w:val="00CA36B5"/>
    <w:rsid w:val="00CA4852"/>
    <w:rsid w:val="00CA6392"/>
    <w:rsid w:val="00CA6BDB"/>
    <w:rsid w:val="00CB35A2"/>
    <w:rsid w:val="00CB4824"/>
    <w:rsid w:val="00CB568D"/>
    <w:rsid w:val="00CB7479"/>
    <w:rsid w:val="00CC138A"/>
    <w:rsid w:val="00CC3408"/>
    <w:rsid w:val="00CC4ECB"/>
    <w:rsid w:val="00CD03BC"/>
    <w:rsid w:val="00CD0490"/>
    <w:rsid w:val="00CD0725"/>
    <w:rsid w:val="00CD1497"/>
    <w:rsid w:val="00CD21FA"/>
    <w:rsid w:val="00CD701E"/>
    <w:rsid w:val="00CD7B8B"/>
    <w:rsid w:val="00CD7E48"/>
    <w:rsid w:val="00CE0456"/>
    <w:rsid w:val="00CF1BE8"/>
    <w:rsid w:val="00CF2698"/>
    <w:rsid w:val="00CF5288"/>
    <w:rsid w:val="00D04FD8"/>
    <w:rsid w:val="00D108CF"/>
    <w:rsid w:val="00D137A6"/>
    <w:rsid w:val="00D14B75"/>
    <w:rsid w:val="00D167DD"/>
    <w:rsid w:val="00D20BC6"/>
    <w:rsid w:val="00D26346"/>
    <w:rsid w:val="00D27D5F"/>
    <w:rsid w:val="00D310CB"/>
    <w:rsid w:val="00D41D0A"/>
    <w:rsid w:val="00D429F1"/>
    <w:rsid w:val="00D446F8"/>
    <w:rsid w:val="00D44FA6"/>
    <w:rsid w:val="00D46DD7"/>
    <w:rsid w:val="00D6418C"/>
    <w:rsid w:val="00D646B1"/>
    <w:rsid w:val="00D6608D"/>
    <w:rsid w:val="00D66F03"/>
    <w:rsid w:val="00D6743B"/>
    <w:rsid w:val="00D70D55"/>
    <w:rsid w:val="00D75A84"/>
    <w:rsid w:val="00D75B76"/>
    <w:rsid w:val="00D801A8"/>
    <w:rsid w:val="00D80212"/>
    <w:rsid w:val="00D8059A"/>
    <w:rsid w:val="00D925C2"/>
    <w:rsid w:val="00D9260C"/>
    <w:rsid w:val="00D938BF"/>
    <w:rsid w:val="00D951DC"/>
    <w:rsid w:val="00D96461"/>
    <w:rsid w:val="00D970D8"/>
    <w:rsid w:val="00DA0C5B"/>
    <w:rsid w:val="00DA44AA"/>
    <w:rsid w:val="00DA6711"/>
    <w:rsid w:val="00DA7BED"/>
    <w:rsid w:val="00DB2515"/>
    <w:rsid w:val="00DB5DD8"/>
    <w:rsid w:val="00DC1C60"/>
    <w:rsid w:val="00DC2054"/>
    <w:rsid w:val="00DD0E02"/>
    <w:rsid w:val="00DD3926"/>
    <w:rsid w:val="00DD3A53"/>
    <w:rsid w:val="00DE3ADD"/>
    <w:rsid w:val="00DE65CE"/>
    <w:rsid w:val="00DE6B97"/>
    <w:rsid w:val="00DF01A0"/>
    <w:rsid w:val="00DF04D7"/>
    <w:rsid w:val="00DF1E88"/>
    <w:rsid w:val="00DF379B"/>
    <w:rsid w:val="00E03746"/>
    <w:rsid w:val="00E0397D"/>
    <w:rsid w:val="00E0559F"/>
    <w:rsid w:val="00E1398B"/>
    <w:rsid w:val="00E24994"/>
    <w:rsid w:val="00E25E3A"/>
    <w:rsid w:val="00E270B6"/>
    <w:rsid w:val="00E312F7"/>
    <w:rsid w:val="00E353B3"/>
    <w:rsid w:val="00E35A62"/>
    <w:rsid w:val="00E37373"/>
    <w:rsid w:val="00E40813"/>
    <w:rsid w:val="00E4153D"/>
    <w:rsid w:val="00E41EBC"/>
    <w:rsid w:val="00E45052"/>
    <w:rsid w:val="00E465E0"/>
    <w:rsid w:val="00E51D42"/>
    <w:rsid w:val="00E54738"/>
    <w:rsid w:val="00E61273"/>
    <w:rsid w:val="00E661B7"/>
    <w:rsid w:val="00E66874"/>
    <w:rsid w:val="00E71D5A"/>
    <w:rsid w:val="00E75087"/>
    <w:rsid w:val="00E75A00"/>
    <w:rsid w:val="00E81460"/>
    <w:rsid w:val="00E91312"/>
    <w:rsid w:val="00E9240C"/>
    <w:rsid w:val="00EA0963"/>
    <w:rsid w:val="00EA20C4"/>
    <w:rsid w:val="00EA2445"/>
    <w:rsid w:val="00EA5871"/>
    <w:rsid w:val="00EA5BC0"/>
    <w:rsid w:val="00EA6122"/>
    <w:rsid w:val="00EB235E"/>
    <w:rsid w:val="00EB260E"/>
    <w:rsid w:val="00EC177D"/>
    <w:rsid w:val="00EC1919"/>
    <w:rsid w:val="00EC2B0B"/>
    <w:rsid w:val="00ED2403"/>
    <w:rsid w:val="00ED2D6D"/>
    <w:rsid w:val="00ED343F"/>
    <w:rsid w:val="00ED3F84"/>
    <w:rsid w:val="00EE20E8"/>
    <w:rsid w:val="00EE660E"/>
    <w:rsid w:val="00EF3A29"/>
    <w:rsid w:val="00EF51D5"/>
    <w:rsid w:val="00F07392"/>
    <w:rsid w:val="00F073D9"/>
    <w:rsid w:val="00F177D4"/>
    <w:rsid w:val="00F2005D"/>
    <w:rsid w:val="00F20B62"/>
    <w:rsid w:val="00F258BB"/>
    <w:rsid w:val="00F25D05"/>
    <w:rsid w:val="00F46A9E"/>
    <w:rsid w:val="00F51BEC"/>
    <w:rsid w:val="00F52661"/>
    <w:rsid w:val="00F54CA8"/>
    <w:rsid w:val="00F56EE4"/>
    <w:rsid w:val="00F6441C"/>
    <w:rsid w:val="00F6566E"/>
    <w:rsid w:val="00F72C3A"/>
    <w:rsid w:val="00F770F9"/>
    <w:rsid w:val="00F86EE9"/>
    <w:rsid w:val="00F871E0"/>
    <w:rsid w:val="00F910F1"/>
    <w:rsid w:val="00F9258D"/>
    <w:rsid w:val="00F92B6C"/>
    <w:rsid w:val="00F955C4"/>
    <w:rsid w:val="00F95DD7"/>
    <w:rsid w:val="00FA44FA"/>
    <w:rsid w:val="00FB0869"/>
    <w:rsid w:val="00FB12F1"/>
    <w:rsid w:val="00FB3CAD"/>
    <w:rsid w:val="00FB5152"/>
    <w:rsid w:val="00FB5CB4"/>
    <w:rsid w:val="00FB5E15"/>
    <w:rsid w:val="00FC5404"/>
    <w:rsid w:val="00FC5E32"/>
    <w:rsid w:val="00FD0598"/>
    <w:rsid w:val="00FE05B3"/>
    <w:rsid w:val="00FE490B"/>
    <w:rsid w:val="00FE75CF"/>
    <w:rsid w:val="00FE79BD"/>
    <w:rsid w:val="012D2227"/>
    <w:rsid w:val="07DE427B"/>
    <w:rsid w:val="0B8769D7"/>
    <w:rsid w:val="0CC440E3"/>
    <w:rsid w:val="0E572FC1"/>
    <w:rsid w:val="115A0FCC"/>
    <w:rsid w:val="129C0FBA"/>
    <w:rsid w:val="136E3B08"/>
    <w:rsid w:val="160C46A9"/>
    <w:rsid w:val="165025C6"/>
    <w:rsid w:val="16BC1C2B"/>
    <w:rsid w:val="170F61FF"/>
    <w:rsid w:val="17F92A0B"/>
    <w:rsid w:val="1FBE07C2"/>
    <w:rsid w:val="20F46465"/>
    <w:rsid w:val="25D67256"/>
    <w:rsid w:val="26EB20AC"/>
    <w:rsid w:val="281C4C20"/>
    <w:rsid w:val="28452C32"/>
    <w:rsid w:val="28B906C0"/>
    <w:rsid w:val="294A544A"/>
    <w:rsid w:val="298E7457"/>
    <w:rsid w:val="2A4804A5"/>
    <w:rsid w:val="2AC1560A"/>
    <w:rsid w:val="2BEE242F"/>
    <w:rsid w:val="2D92328E"/>
    <w:rsid w:val="2DD40824"/>
    <w:rsid w:val="2E4E5407"/>
    <w:rsid w:val="306C7AC7"/>
    <w:rsid w:val="30A13F14"/>
    <w:rsid w:val="30C419B0"/>
    <w:rsid w:val="31093867"/>
    <w:rsid w:val="33D04B10"/>
    <w:rsid w:val="37054AD1"/>
    <w:rsid w:val="38B7004D"/>
    <w:rsid w:val="397F6DBC"/>
    <w:rsid w:val="3CF8256F"/>
    <w:rsid w:val="3E2D5039"/>
    <w:rsid w:val="3F79605C"/>
    <w:rsid w:val="403B1563"/>
    <w:rsid w:val="422C1AAB"/>
    <w:rsid w:val="45611D80"/>
    <w:rsid w:val="497858EA"/>
    <w:rsid w:val="49F82701"/>
    <w:rsid w:val="4C2E4986"/>
    <w:rsid w:val="4D720CBA"/>
    <w:rsid w:val="50C07F8E"/>
    <w:rsid w:val="51AE428B"/>
    <w:rsid w:val="53277E51"/>
    <w:rsid w:val="556D1D67"/>
    <w:rsid w:val="56B37C4E"/>
    <w:rsid w:val="57A9177C"/>
    <w:rsid w:val="5AFC7E15"/>
    <w:rsid w:val="5E48511F"/>
    <w:rsid w:val="5E532442"/>
    <w:rsid w:val="5F585836"/>
    <w:rsid w:val="5FD56E87"/>
    <w:rsid w:val="63DC4C88"/>
    <w:rsid w:val="6E427617"/>
    <w:rsid w:val="74FC6F38"/>
    <w:rsid w:val="77F20ECB"/>
    <w:rsid w:val="79382508"/>
    <w:rsid w:val="7B540BCF"/>
    <w:rsid w:val="7C6158D2"/>
    <w:rsid w:val="7F761695"/>
    <w:rsid w:val="BE32F647"/>
    <w:rsid w:val="FBFB994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7">
    <w:name w:val="page number"/>
    <w:basedOn w:val="6"/>
    <w:qFormat/>
    <w:uiPriority w:val="99"/>
  </w:style>
  <w:style w:type="character" w:customStyle="1" w:styleId="8">
    <w:name w:val="页眉 Char"/>
    <w:basedOn w:val="6"/>
    <w:link w:val="3"/>
    <w:semiHidden/>
    <w:qFormat/>
    <w:locked/>
    <w:uiPriority w:val="99"/>
    <w:rPr>
      <w:sz w:val="18"/>
      <w:szCs w:val="18"/>
    </w:rPr>
  </w:style>
  <w:style w:type="character" w:customStyle="1" w:styleId="9">
    <w:name w:val="页脚 Char"/>
    <w:basedOn w:val="6"/>
    <w:link w:val="2"/>
    <w:qFormat/>
    <w:locked/>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WRGHO.COM</Company>
  <Pages>6</Pages>
  <Words>2636</Words>
  <Characters>2713</Characters>
  <Lines>19</Lines>
  <Paragraphs>5</Paragraphs>
  <TotalTime>0</TotalTime>
  <ScaleCrop>false</ScaleCrop>
  <LinksUpToDate>false</LinksUpToDate>
  <CharactersWithSpaces>2765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2021-01-23T01:42:00Z</dcterms:created>
  <dc:creator>汪  岑</dc:creator>
  <cp:lastModifiedBy>.. </cp:lastModifiedBy>
  <cp:lastPrinted>2023-01-13T17:58:00Z</cp:lastPrinted>
  <dcterms:modified xsi:type="dcterms:W3CDTF">2026-07-07T15:57:56Z</dcterms:modified>
  <cp:revision>590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6CFE2B0563BE495BAEED32219A8CBF97</vt:lpwstr>
  </property>
</Properties>
</file>