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4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t>滕州市姜屯镇人民政府</w:t>
      </w:r>
    </w:p>
    <w:p w14:paraId="400155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t>2024年政府信息公开工作年度报告</w:t>
      </w:r>
    </w:p>
    <w:p w14:paraId="4DEFE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bidi="ar-SA"/>
        </w:rPr>
      </w:pPr>
    </w:p>
    <w:p w14:paraId="150FC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bidi="ar-SA"/>
        </w:rPr>
        <w:t>根据《中华人民共和国政府信息公开条例》规定和省政府办公厅、枣庄市政府办公室、滕州市政府办公室《关于做好202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年政府信息公开工作年度报告编制发布工作的通知》要求和有关文件要求，结合姜屯镇人民政府202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度信息公开工作实际，编制本报告。报告主要内容包括:主动公开政府信息情况、依申请公开政府信息情况、建议提案办理公开情况、政府信息管理情况、公开平台建设情况、监督保障情况、政府信息公开工作存在的主要问题及改进情况等。现向社会公开姜屯镇人民政府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年政府信息公开工作年度报告。本报告所列数据的统计时限自202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年1月1日起至202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年12月31日止。</w:t>
      </w:r>
    </w:p>
    <w:p w14:paraId="55DD1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shd w:val="clear" w:fill="FFFFFF"/>
        </w:rPr>
        <w:t>一、总体情况</w:t>
      </w:r>
    </w:p>
    <w:p w14:paraId="1157D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以来，姜屯镇坚持以习近平新时代中国特色社会主义思想为指导，秉持“以人为本、服务群众”的工作思路，不断加强组织领导，明确责任分工，夯实工作基础，提升服务质量，优化政府信息公开及公民的依申请公开内容，提升政府工作透明度，保障公民知情权、监督权，另外，紧紧围绕上级关于全面深化政务公开的有关部署，准确把握新时代政务公开工作的职责定位和面临的新形势，细化分解任务，加大督导力度，坚持“以公开为常态、不公开为例外”原则，全面提升政务公开质量和实效，有效地保障了公民的知情权，努力打造法治政府、创新政府、廉洁政府和服务型政府。</w:t>
      </w:r>
    </w:p>
    <w:p w14:paraId="7936C7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shd w:val="clear" w:fill="FFFFFF"/>
        </w:rPr>
        <w:drawing>
          <wp:inline distT="0" distB="0" distL="114300" distR="114300">
            <wp:extent cx="5170805" cy="3115945"/>
            <wp:effectExtent l="0" t="0" r="10795" b="8255"/>
            <wp:docPr id="1" name="图片 1" descr="微信图片_20240122112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22112713.jpg"/>
                    <pic:cNvPicPr>
                      <a:picLocks noChangeAspect="1"/>
                    </pic:cNvPicPr>
                  </pic:nvPicPr>
                  <pic:blipFill>
                    <a:blip r:embed="rId5"/>
                    <a:stretch>
                      <a:fillRect/>
                    </a:stretch>
                  </pic:blipFill>
                  <pic:spPr>
                    <a:xfrm>
                      <a:off x="0" y="0"/>
                      <a:ext cx="5170805" cy="3115945"/>
                    </a:xfrm>
                    <a:prstGeom prst="rect">
                      <a:avLst/>
                    </a:prstGeom>
                    <a:noFill/>
                    <a:ln w="9525">
                      <a:noFill/>
                    </a:ln>
                  </pic:spPr>
                </pic:pic>
              </a:graphicData>
            </a:graphic>
          </wp:inline>
        </w:drawing>
      </w:r>
    </w:p>
    <w:p w14:paraId="001A84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eastAsia="zh-CN" w:bidi="ar-SA"/>
        </w:rPr>
        <w:drawing>
          <wp:anchor distT="0" distB="0" distL="114300" distR="114300" simplePos="0" relativeHeight="251660288" behindDoc="0" locked="0" layoutInCell="1" allowOverlap="1">
            <wp:simplePos x="0" y="0"/>
            <wp:positionH relativeFrom="column">
              <wp:posOffset>-3810</wp:posOffset>
            </wp:positionH>
            <wp:positionV relativeFrom="paragraph">
              <wp:posOffset>347345</wp:posOffset>
            </wp:positionV>
            <wp:extent cx="5264150" cy="3785870"/>
            <wp:effectExtent l="0" t="0" r="12700" b="5080"/>
            <wp:wrapNone/>
            <wp:docPr id="8" name="图片 8" descr="9c9cab3bc3b637537a6743286dc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c9cab3bc3b637537a6743286dc6385"/>
                    <pic:cNvPicPr>
                      <a:picLocks noChangeAspect="1"/>
                    </pic:cNvPicPr>
                  </pic:nvPicPr>
                  <pic:blipFill>
                    <a:blip r:embed="rId6"/>
                    <a:stretch>
                      <a:fillRect/>
                    </a:stretch>
                  </pic:blipFill>
                  <pic:spPr>
                    <a:xfrm>
                      <a:off x="0" y="0"/>
                      <a:ext cx="5264150" cy="3785870"/>
                    </a:xfrm>
                    <a:prstGeom prst="rect">
                      <a:avLst/>
                    </a:prstGeom>
                  </pic:spPr>
                </pic:pic>
              </a:graphicData>
            </a:graphic>
          </wp:anchor>
        </w:drawing>
      </w:r>
    </w:p>
    <w:p w14:paraId="2A2557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22D3D1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49A5AE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4394F9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1C7DB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2C31F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6C0A73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0F247F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p>
    <w:p w14:paraId="2EBCFD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000000"/>
          <w:spacing w:val="0"/>
          <w:sz w:val="24"/>
          <w:szCs w:val="24"/>
        </w:rPr>
      </w:pPr>
    </w:p>
    <w:p w14:paraId="42D7A4EA">
      <w:pPr>
        <w:pStyle w:val="4"/>
        <w:keepNext w:val="0"/>
        <w:keepLines w:val="0"/>
        <w:widowControl/>
        <w:suppressLineNumbers w:val="0"/>
        <w:shd w:val="clear" w:fill="FFFFFF"/>
        <w:spacing w:line="315" w:lineRule="atLeast"/>
        <w:ind w:left="0" w:firstLine="0"/>
        <w:jc w:val="both"/>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p w14:paraId="508B1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bidi="ar-SA"/>
        </w:rPr>
        <w:t>（一）政府信息主动公开情况</w:t>
      </w:r>
    </w:p>
    <w:p w14:paraId="70D0E4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bookmarkStart w:id="0" w:name="OLE_LINK1"/>
      <w:bookmarkEnd w:id="0"/>
      <w:r>
        <w:rPr>
          <w:rFonts w:hint="eastAsia" w:ascii="仿宋_GB2312" w:hAnsi="仿宋_GB2312" w:eastAsia="仿宋_GB2312" w:cs="仿宋_GB2312"/>
          <w:color w:val="000000"/>
          <w:sz w:val="32"/>
          <w:szCs w:val="32"/>
          <w:shd w:val="clear" w:color="auto" w:fill="FFFFFF"/>
          <w:lang w:bidi="ar-SA"/>
        </w:rPr>
        <w:t>姜屯镇通过滕州市</w:t>
      </w:r>
      <w:r>
        <w:rPr>
          <w:rFonts w:hint="eastAsia" w:ascii="仿宋_GB2312" w:hAnsi="仿宋_GB2312" w:eastAsia="仿宋_GB2312" w:cs="仿宋_GB2312"/>
          <w:color w:val="000000"/>
          <w:sz w:val="32"/>
          <w:szCs w:val="32"/>
          <w:shd w:val="clear" w:color="auto" w:fill="FFFFFF"/>
          <w:lang w:val="en-US" w:eastAsia="zh-CN" w:bidi="ar-SA"/>
        </w:rPr>
        <w:t>政府信息公开页面</w:t>
      </w:r>
      <w:r>
        <w:rPr>
          <w:rFonts w:hint="eastAsia" w:ascii="仿宋_GB2312" w:hAnsi="仿宋_GB2312" w:eastAsia="仿宋_GB2312" w:cs="仿宋_GB2312"/>
          <w:color w:val="000000"/>
          <w:sz w:val="32"/>
          <w:szCs w:val="32"/>
          <w:shd w:val="clear" w:color="auto" w:fill="FFFFFF"/>
          <w:lang w:bidi="ar-SA"/>
        </w:rPr>
        <w:t>、</w:t>
      </w:r>
      <w:r>
        <w:rPr>
          <w:rFonts w:hint="eastAsia" w:ascii="仿宋_GB2312" w:hAnsi="仿宋_GB2312" w:eastAsia="仿宋_GB2312" w:cs="仿宋_GB2312"/>
          <w:color w:val="000000"/>
          <w:sz w:val="32"/>
          <w:szCs w:val="32"/>
          <w:shd w:val="clear" w:color="auto" w:fill="FFFFFF"/>
          <w:lang w:eastAsia="zh-CN" w:bidi="ar-SA"/>
        </w:rPr>
        <w:t>滕州市人民政府网站、</w:t>
      </w:r>
      <w:r>
        <w:rPr>
          <w:rFonts w:hint="eastAsia" w:ascii="仿宋_GB2312" w:hAnsi="仿宋_GB2312" w:eastAsia="仿宋_GB2312" w:cs="仿宋_GB2312"/>
          <w:color w:val="000000"/>
          <w:sz w:val="32"/>
          <w:szCs w:val="32"/>
          <w:shd w:val="clear" w:color="auto" w:fill="FFFFFF"/>
          <w:lang w:bidi="ar-SA"/>
        </w:rPr>
        <w:t>微信</w:t>
      </w:r>
      <w:r>
        <w:rPr>
          <w:rFonts w:hint="eastAsia" w:ascii="仿宋_GB2312" w:hAnsi="仿宋_GB2312" w:eastAsia="仿宋_GB2312" w:cs="仿宋_GB2312"/>
          <w:color w:val="000000"/>
          <w:sz w:val="32"/>
          <w:szCs w:val="32"/>
          <w:shd w:val="clear" w:color="auto" w:fill="FFFFFF"/>
          <w:lang w:val="en-US" w:eastAsia="zh-CN" w:bidi="ar-SA"/>
        </w:rPr>
        <w:t>公众号</w:t>
      </w:r>
      <w:r>
        <w:rPr>
          <w:rFonts w:hint="eastAsia" w:ascii="仿宋_GB2312" w:hAnsi="仿宋_GB2312" w:eastAsia="仿宋_GB2312" w:cs="仿宋_GB2312"/>
          <w:color w:val="000000"/>
          <w:sz w:val="32"/>
          <w:szCs w:val="32"/>
          <w:shd w:val="clear" w:color="auto" w:fill="FFFFFF"/>
          <w:lang w:bidi="ar-SA"/>
        </w:rPr>
        <w:t>等多种途径，及时准确地公开政府信息，共累计更新发布政务信息1200余篇，</w:t>
      </w:r>
      <w:r>
        <w:rPr>
          <w:rFonts w:hint="eastAsia" w:ascii="仿宋_GB2312" w:hAnsi="仿宋_GB2312" w:eastAsia="仿宋_GB2312" w:cs="仿宋_GB2312"/>
          <w:color w:val="000000"/>
          <w:sz w:val="32"/>
          <w:szCs w:val="32"/>
          <w:shd w:val="clear" w:color="auto" w:fill="FFFFFF"/>
          <w:lang w:eastAsia="zh-CN" w:bidi="ar-SA"/>
        </w:rPr>
        <w:t>滕州市人民政府网站</w:t>
      </w:r>
      <w:r>
        <w:rPr>
          <w:rFonts w:hint="eastAsia" w:ascii="仿宋_GB2312" w:hAnsi="仿宋_GB2312" w:eastAsia="仿宋_GB2312" w:cs="仿宋_GB2312"/>
          <w:color w:val="000000"/>
          <w:sz w:val="32"/>
          <w:szCs w:val="32"/>
          <w:shd w:val="clear" w:color="auto" w:fill="FFFFFF"/>
          <w:lang w:bidi="ar-SA"/>
        </w:rPr>
        <w:t>1</w:t>
      </w:r>
      <w:r>
        <w:rPr>
          <w:rFonts w:hint="eastAsia" w:ascii="仿宋_GB2312" w:hAnsi="仿宋_GB2312" w:eastAsia="仿宋_GB2312" w:cs="仿宋_GB2312"/>
          <w:color w:val="000000"/>
          <w:sz w:val="32"/>
          <w:szCs w:val="32"/>
          <w:shd w:val="clear" w:color="auto" w:fill="FFFFFF"/>
          <w:lang w:val="en-US" w:eastAsia="zh-CN" w:bidi="ar-SA"/>
        </w:rPr>
        <w:t>1</w:t>
      </w:r>
      <w:r>
        <w:rPr>
          <w:rFonts w:hint="eastAsia" w:ascii="仿宋_GB2312" w:hAnsi="仿宋_GB2312" w:eastAsia="仿宋_GB2312" w:cs="仿宋_GB2312"/>
          <w:color w:val="000000"/>
          <w:sz w:val="32"/>
          <w:szCs w:val="32"/>
          <w:shd w:val="clear" w:color="auto" w:fill="FFFFFF"/>
          <w:lang w:bidi="ar-SA"/>
        </w:rPr>
        <w:t>00余篇，通过微信公众平台发布信息1</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00余条。其中，通知公告29条，政策文件3条，规划计划1条，组织管理11条，公开基本目录2条。</w:t>
      </w:r>
    </w:p>
    <w:p w14:paraId="6CF907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3B08E1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lang w:eastAsia="zh-CN"/>
        </w:rPr>
        <w:drawing>
          <wp:inline distT="0" distB="0" distL="114300" distR="114300">
            <wp:extent cx="5264785" cy="3559175"/>
            <wp:effectExtent l="0" t="0" r="12065" b="3175"/>
            <wp:docPr id="10" name="图片 10" descr="4e9051fb259d02a2fbb7f2d4524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e9051fb259d02a2fbb7f2d45242058"/>
                    <pic:cNvPicPr>
                      <a:picLocks noChangeAspect="1"/>
                    </pic:cNvPicPr>
                  </pic:nvPicPr>
                  <pic:blipFill>
                    <a:blip r:embed="rId7"/>
                    <a:stretch>
                      <a:fillRect/>
                    </a:stretch>
                  </pic:blipFill>
                  <pic:spPr>
                    <a:xfrm>
                      <a:off x="0" y="0"/>
                      <a:ext cx="5264785" cy="3559175"/>
                    </a:xfrm>
                    <a:prstGeom prst="rect">
                      <a:avLst/>
                    </a:prstGeom>
                  </pic:spPr>
                </pic:pic>
              </a:graphicData>
            </a:graphic>
          </wp:inline>
        </w:drawing>
      </w:r>
    </w:p>
    <w:p w14:paraId="40BA6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一是突出重点领域信息公开。202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年，主动公开重点领域信息共21条。</w:t>
      </w:r>
    </w:p>
    <w:p w14:paraId="1E3DF4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r>
        <w:rPr>
          <w:rFonts w:hint="eastAsia" w:ascii="仿宋_GB2312" w:hAnsi="仿宋_GB2312" w:eastAsia="仿宋_GB2312" w:cs="仿宋_GB2312"/>
          <w:color w:val="000000"/>
          <w:sz w:val="32"/>
          <w:szCs w:val="32"/>
          <w:shd w:val="clear" w:color="auto" w:fill="FFFFFF"/>
          <w:lang w:bidi="ar-SA"/>
        </w:rPr>
        <w:t>二是加强政策解读，积极回应百姓诉求。高度重视政策解读工作，在清楚政策文件背景依据、出台目的、重要举措等要素的基础上，根据不同政策文件的特点，进行深度解读、延伸解读，从源头上保障政策解读工作标准化、规范化开展</w:t>
      </w:r>
      <w:r>
        <w:rPr>
          <w:rFonts w:hint="eastAsia" w:ascii="仿宋_GB2312" w:hAnsi="仿宋_GB2312" w:eastAsia="仿宋_GB2312" w:cs="仿宋_GB2312"/>
          <w:color w:val="000000"/>
          <w:sz w:val="32"/>
          <w:szCs w:val="32"/>
          <w:shd w:val="clear" w:color="auto" w:fill="FFFFFF"/>
          <w:lang w:eastAsia="zh-CN" w:bidi="ar-SA"/>
        </w:rPr>
        <w:t>；</w:t>
      </w:r>
      <w:r>
        <w:rPr>
          <w:rFonts w:hint="eastAsia" w:ascii="仿宋_GB2312" w:hAnsi="仿宋_GB2312" w:eastAsia="仿宋_GB2312" w:cs="仿宋_GB2312"/>
          <w:color w:val="000000"/>
          <w:sz w:val="32"/>
          <w:szCs w:val="32"/>
          <w:shd w:val="clear" w:color="auto" w:fill="FFFFFF"/>
          <w:lang w:bidi="ar-SA"/>
        </w:rPr>
        <w:t>另一方面多渠道多形式做好政策创新性解读，除官网这一平台，充分运用广播、公告栏等传统渠道和微信公众号等新媒体渠道，以多形式易了解的形式公开政府信息，将生涩难懂的专业术语转化为通俗易懂的百姓语言，让群众看得懂、用得上。保障群众“看得见”“听得懂”“能理解”。为社会公众提供了更加高效、优质的信息公开服务。</w:t>
      </w:r>
    </w:p>
    <w:p w14:paraId="55EA1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bidi="ar-SA"/>
        </w:rPr>
        <w:t>(二)收到和处理政府信息公开申请情况</w:t>
      </w:r>
    </w:p>
    <w:p w14:paraId="638B7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以来，坚持“归口办理、依法有据、严谨规范、慎重稳妥”的原则，完善受理、审查、处理、答复以及保存备查等各环节流程,保证依申请公开流程科学、程序合法、答复规范，示范指引，真正提升效能、服务于民。</w:t>
      </w:r>
    </w:p>
    <w:p w14:paraId="76ACE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2024年，滕州市姜屯镇收到和处理政府信息公开依申请事项1件。</w:t>
      </w:r>
      <w:r>
        <w:rPr>
          <w:rFonts w:hint="eastAsia" w:ascii="仿宋_GB2312" w:hAnsi="仿宋_GB2312" w:eastAsia="仿宋_GB2312" w:cs="仿宋_GB2312"/>
          <w:color w:val="000000"/>
          <w:kern w:val="0"/>
          <w:sz w:val="32"/>
          <w:szCs w:val="32"/>
          <w:shd w:val="clear" w:color="auto" w:fill="FFFFFF"/>
          <w:lang w:val="en-US" w:eastAsia="zh-CN" w:bidi="ar-SA"/>
        </w:rPr>
        <w:t>申请人为自然人，申请内容部分公开，其中一项不属于政务公开事项范围，未予公开。上年相比数量有所上升</w:t>
      </w:r>
      <w:r>
        <w:rPr>
          <w:rFonts w:hint="eastAsia" w:ascii="仿宋_GB2312" w:hAnsi="仿宋_GB2312" w:eastAsia="仿宋_GB2312" w:cs="仿宋_GB2312"/>
          <w:color w:val="000000"/>
          <w:sz w:val="32"/>
          <w:szCs w:val="32"/>
          <w:shd w:val="clear" w:color="auto" w:fill="FFFFFF"/>
          <w:lang w:val="en-US" w:eastAsia="zh-CN" w:bidi="ar-SA"/>
        </w:rPr>
        <w:t>有因政府信息公开产生的行政复议和行政诉讼。没有因政府信息公开产生的行政复议和行政诉讼。</w:t>
      </w:r>
    </w:p>
    <w:p w14:paraId="7A0EA2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bidi="ar-SA"/>
        </w:rPr>
        <w:t>(三)政府信息管理情况</w:t>
      </w:r>
    </w:p>
    <w:p w14:paraId="64CFB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以来，姜屯镇坚持依规范管理政府信息公开情况，一方面严格落实公文公开属性源头认定机制，各部门报请镇政府发文的，须明确标识主动公开、依申请公开、不予公开属性，并同步报送政策解读稿件。另一方面明确信息公开时限要求，确保信息上传及时、避免出现空白栏目，扎实做好信息上传维护工作。</w:t>
      </w:r>
    </w:p>
    <w:p w14:paraId="3988044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eastAsia="zh-CN" w:bidi="ar-SA"/>
        </w:rPr>
        <w:t>（四）</w:t>
      </w:r>
      <w:r>
        <w:rPr>
          <w:rFonts w:hint="eastAsia" w:ascii="楷体" w:hAnsi="楷体" w:eastAsia="楷体" w:cs="楷体"/>
          <w:color w:val="000000"/>
          <w:sz w:val="32"/>
          <w:szCs w:val="32"/>
          <w:shd w:val="clear" w:color="auto" w:fill="FFFFFF"/>
          <w:lang w:bidi="ar-SA"/>
        </w:rPr>
        <w:t>公开平台建设情况</w:t>
      </w:r>
    </w:p>
    <w:p w14:paraId="00E1BC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我镇对政务公开网站各栏目进行全面核查，确保信息上传及时、避免出现空白栏目，扎实做好信息上传维护工作。同时，以姜屯镇人民政府门户网站为第一平台，完善了镇政务信息公开栏，通过微信、今日头条等公众号及时收集社情民意，及时回答并解决公众关心的热点、难点、焦点问题，增强了公众对政府的信任度。在工作执行上,能够认真落实各项部署，较好地完成了信息公开办交办的工作任务。</w:t>
      </w:r>
    </w:p>
    <w:p w14:paraId="1B0008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color w:val="000000"/>
          <w:sz w:val="32"/>
          <w:szCs w:val="32"/>
          <w:shd w:val="clear" w:color="auto" w:fill="FFFFFF"/>
          <w:lang w:eastAsia="zh-CN" w:bidi="ar-SA"/>
        </w:rPr>
      </w:pPr>
      <w:r>
        <w:rPr>
          <w:rFonts w:hint="eastAsia" w:ascii="楷体" w:hAnsi="楷体" w:eastAsia="楷体" w:cs="楷体"/>
          <w:color w:val="000000"/>
          <w:sz w:val="32"/>
          <w:szCs w:val="32"/>
          <w:shd w:val="clear" w:color="auto" w:fill="FFFFFF"/>
          <w:lang w:eastAsia="zh-CN" w:bidi="ar-SA"/>
        </w:rPr>
        <w:t>（五）监督保障情况</w:t>
      </w:r>
    </w:p>
    <w:p w14:paraId="777582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为加强对政府信息公开工作的领导，明确政务公开信息发布员，切实履行本镇政府信息公开的指导协调和督促检查职责。下设办公室，由镇宣传科负责推进、指导、协调、监督全镇政府信息公开工作，积极与上级对接，形成了上下联动、覆盖面广的信息公开网络体系，保证工作的顺利开展。</w:t>
      </w:r>
    </w:p>
    <w:p w14:paraId="4924281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w:t>
      </w:r>
      <w:r>
        <w:rPr>
          <w:rFonts w:hint="eastAsia" w:ascii="仿宋_GB2312" w:hAnsi="仿宋_GB2312" w:eastAsia="仿宋_GB2312" w:cs="仿宋_GB2312"/>
          <w:color w:val="000000"/>
          <w:sz w:val="32"/>
          <w:szCs w:val="32"/>
          <w:shd w:val="clear" w:color="auto" w:fill="FFFFFF"/>
          <w:lang w:val="en-US" w:eastAsia="zh-CN" w:bidi="ar-SA"/>
        </w:rPr>
        <w:t>本单位</w:t>
      </w:r>
      <w:r>
        <w:rPr>
          <w:rFonts w:hint="eastAsia" w:ascii="仿宋_GB2312" w:hAnsi="仿宋_GB2312" w:eastAsia="仿宋_GB2312" w:cs="仿宋_GB2312"/>
          <w:color w:val="000000"/>
          <w:sz w:val="32"/>
          <w:szCs w:val="32"/>
          <w:shd w:val="clear" w:color="auto" w:fill="FFFFFF"/>
          <w:lang w:bidi="ar-SA"/>
        </w:rPr>
        <w:t>未发生因信息公开审查不当或保密审查机构未履行保密审查职责而引起的失泄密情况。202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年度未进行社会评议，未发生责任追究情况。</w:t>
      </w:r>
    </w:p>
    <w:p w14:paraId="7102620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159AAAE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5475A7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6FFACFB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2D94D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7D1EBD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2880E7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268F8E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15CA44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87DBCB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7DAB5D60">
            <w:pPr>
              <w:widowControl/>
              <w:jc w:val="center"/>
              <w:rPr>
                <w:rFonts w:hint="eastAsia" w:ascii="仿宋_GB2312" w:hAnsi="宋体" w:eastAsia="仿宋_GB2312" w:cs="宋体"/>
                <w:color w:val="FF0000"/>
                <w:kern w:val="0"/>
                <w:szCs w:val="21"/>
                <w:lang w:eastAsia="zh-CN"/>
              </w:rPr>
            </w:pPr>
            <w:r>
              <w:rPr>
                <w:rFonts w:hint="eastAsia" w:ascii="仿宋_GB2312" w:hAnsi="Times New Roman" w:eastAsia="仿宋_GB2312"/>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0F6CFD1">
            <w:pPr>
              <w:widowControl/>
              <w:jc w:val="center"/>
              <w:rPr>
                <w:rFonts w:ascii="仿宋_GB2312" w:hAnsi="宋体" w:eastAsia="仿宋_GB2312" w:cs="宋体"/>
                <w:color w:val="FF0000"/>
                <w:kern w:val="0"/>
                <w:szCs w:val="21"/>
              </w:rPr>
            </w:pPr>
            <w:r>
              <w:rPr>
                <w:rFonts w:hint="eastAsia" w:ascii="仿宋_GB2312" w:hAnsi="Times New Roman" w:eastAsia="仿宋_GB2312"/>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2898121">
            <w:pPr>
              <w:widowControl/>
              <w:jc w:val="center"/>
              <w:rPr>
                <w:rFonts w:ascii="仿宋_GB2312" w:hAnsi="Calibri" w:eastAsia="仿宋_GB2312" w:cs="Calibri"/>
                <w:color w:val="FF0000"/>
                <w:kern w:val="0"/>
                <w:szCs w:val="21"/>
              </w:rPr>
            </w:pPr>
            <w:r>
              <w:rPr>
                <w:rFonts w:hint="eastAsia" w:ascii="仿宋_GB2312" w:hAnsi="Times New Roman" w:eastAsia="仿宋_GB2312"/>
                <w:szCs w:val="21"/>
                <w:lang w:val="en-US" w:eastAsia="zh-CN"/>
              </w:rPr>
              <w:t>0</w:t>
            </w:r>
          </w:p>
        </w:tc>
      </w:tr>
      <w:tr w14:paraId="5651B4E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FBAC3F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02E5D429">
            <w:pPr>
              <w:widowControl/>
              <w:jc w:val="center"/>
              <w:rPr>
                <w:rFonts w:hint="eastAsia" w:ascii="仿宋_GB2312" w:hAnsi="宋体" w:eastAsia="仿宋_GB2312" w:cs="宋体"/>
                <w:color w:val="FF0000"/>
                <w:kern w:val="0"/>
                <w:szCs w:val="21"/>
                <w:lang w:eastAsia="zh-CN"/>
              </w:rPr>
            </w:pPr>
            <w:r>
              <w:rPr>
                <w:rFonts w:hint="eastAsia" w:ascii="仿宋_GB2312" w:hAnsi="Times New Roman" w:eastAsia="仿宋_GB2312"/>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6BC5EEC">
            <w:pPr>
              <w:widowControl/>
              <w:jc w:val="center"/>
              <w:rPr>
                <w:rFonts w:hint="eastAsia" w:ascii="仿宋_GB2312" w:hAnsi="宋体" w:eastAsia="仿宋_GB2312" w:cs="宋体"/>
                <w:color w:val="FF0000"/>
                <w:kern w:val="0"/>
                <w:szCs w:val="21"/>
                <w:lang w:eastAsia="zh-CN"/>
              </w:rPr>
            </w:pPr>
            <w:r>
              <w:rPr>
                <w:rFonts w:hint="eastAsia" w:ascii="仿宋_GB2312" w:hAnsi="Times New Roman" w:eastAsia="仿宋_GB2312"/>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714F6DC">
            <w:pPr>
              <w:widowControl/>
              <w:jc w:val="center"/>
              <w:rPr>
                <w:rFonts w:hint="eastAsia" w:ascii="仿宋_GB2312" w:hAnsi="宋体" w:eastAsia="仿宋_GB2312" w:cs="宋体"/>
                <w:color w:val="FF0000"/>
                <w:kern w:val="0"/>
                <w:szCs w:val="21"/>
                <w:lang w:eastAsia="zh-CN"/>
              </w:rPr>
            </w:pPr>
            <w:r>
              <w:rPr>
                <w:rFonts w:hint="eastAsia" w:ascii="仿宋_GB2312" w:hAnsi="Times New Roman" w:eastAsia="仿宋_GB2312"/>
                <w:szCs w:val="21"/>
                <w:lang w:val="en-US" w:eastAsia="zh-CN"/>
              </w:rPr>
              <w:t>0</w:t>
            </w:r>
          </w:p>
        </w:tc>
      </w:tr>
      <w:tr w14:paraId="039C960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D71F23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B77758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8D7686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0863D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D6828F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4E81D6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04F79DA6">
            <w:pPr>
              <w:widowControl/>
              <w:jc w:val="center"/>
              <w:rPr>
                <w:rFonts w:hint="eastAsia" w:ascii="仿宋_GB2312" w:hAnsi="Calibri" w:eastAsia="仿宋_GB2312" w:cs="Calibri"/>
                <w:color w:val="000000"/>
                <w:kern w:val="0"/>
                <w:szCs w:val="21"/>
                <w:lang w:val="en-US" w:eastAsia="zh-CN"/>
              </w:rPr>
            </w:pPr>
            <w:r>
              <w:rPr>
                <w:rFonts w:hint="eastAsia" w:ascii="仿宋_GB2312" w:hAnsi="Times New Roman" w:eastAsia="仿宋_GB2312"/>
                <w:szCs w:val="21"/>
                <w:lang w:val="en-US" w:eastAsia="zh-CN"/>
              </w:rPr>
              <w:t>0</w:t>
            </w:r>
          </w:p>
        </w:tc>
      </w:tr>
      <w:tr w14:paraId="333681C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E26EF4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73F410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908B9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23280F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0088D4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ECE9BE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121E5158">
            <w:pPr>
              <w:widowControl/>
              <w:jc w:val="center"/>
              <w:rPr>
                <w:rFonts w:hint="eastAsia" w:ascii="仿宋_GB2312" w:hAnsi="Calibri" w:eastAsia="仿宋_GB2312" w:cs="Calibri"/>
                <w:color w:val="FF0000"/>
                <w:kern w:val="0"/>
                <w:szCs w:val="21"/>
                <w:lang w:eastAsia="zh-CN"/>
              </w:rPr>
            </w:pPr>
            <w:r>
              <w:rPr>
                <w:rFonts w:hint="eastAsia" w:ascii="仿宋_GB2312" w:hAnsi="Times New Roman" w:eastAsia="仿宋_GB2312"/>
                <w:szCs w:val="21"/>
                <w:lang w:val="en-US" w:eastAsia="zh-CN"/>
              </w:rPr>
              <w:t>0</w:t>
            </w:r>
          </w:p>
        </w:tc>
      </w:tr>
      <w:tr w14:paraId="3A438F5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702661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E00AD32">
            <w:pPr>
              <w:widowControl/>
              <w:jc w:val="center"/>
              <w:rPr>
                <w:rFonts w:hint="eastAsia" w:ascii="仿宋_GB2312" w:hAnsi="Calibri" w:eastAsia="仿宋_GB2312" w:cs="Calibri"/>
                <w:color w:val="FF0000"/>
                <w:kern w:val="0"/>
                <w:szCs w:val="21"/>
                <w:lang w:eastAsia="zh-CN"/>
              </w:rPr>
            </w:pPr>
            <w:r>
              <w:rPr>
                <w:rFonts w:hint="eastAsia" w:ascii="仿宋_GB2312" w:hAnsi="Times New Roman" w:eastAsia="仿宋_GB2312"/>
                <w:szCs w:val="21"/>
                <w:lang w:val="en-US" w:eastAsia="zh-CN"/>
              </w:rPr>
              <w:t>0</w:t>
            </w:r>
          </w:p>
        </w:tc>
      </w:tr>
    </w:tbl>
    <w:p w14:paraId="45CCE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both"/>
        <w:rPr>
          <w:rStyle w:val="7"/>
          <w:rFonts w:hint="eastAsia" w:ascii="黑体" w:hAnsi="黑体" w:eastAsia="黑体" w:cs="黑体"/>
          <w:b w:val="0"/>
          <w:bCs/>
          <w:i w:val="0"/>
          <w:iCs w:val="0"/>
          <w:caps w:val="0"/>
          <w:color w:val="000000"/>
          <w:spacing w:val="0"/>
          <w:sz w:val="32"/>
          <w:szCs w:val="32"/>
          <w:shd w:val="clear" w:fill="FFFFFF"/>
        </w:rPr>
      </w:pPr>
      <w:r>
        <w:rPr>
          <w:rStyle w:val="7"/>
          <w:rFonts w:hint="default" w:ascii="黑体" w:hAnsi="黑体" w:eastAsia="黑体" w:cs="黑体"/>
          <w:b w:val="0"/>
          <w:bCs/>
          <w:i w:val="0"/>
          <w:iCs w:val="0"/>
          <w:caps w:val="0"/>
          <w:color w:val="000000"/>
          <w:spacing w:val="0"/>
          <w:sz w:val="32"/>
          <w:szCs w:val="32"/>
          <w:shd w:val="clear" w:fill="FFFFFF"/>
        </w:rPr>
        <w:t> </w:t>
      </w:r>
      <w:r>
        <w:rPr>
          <w:rStyle w:val="7"/>
          <w:rFonts w:hint="eastAsia" w:ascii="黑体" w:hAnsi="黑体" w:eastAsia="黑体" w:cs="黑体"/>
          <w:b w:val="0"/>
          <w:bCs/>
          <w:i w:val="0"/>
          <w:iCs w:val="0"/>
          <w:caps w:val="0"/>
          <w:color w:val="000000"/>
          <w:spacing w:val="0"/>
          <w:sz w:val="32"/>
          <w:szCs w:val="32"/>
          <w:shd w:val="clear" w:fill="FFFFFF"/>
          <w:lang w:val="en-US" w:eastAsia="zh-CN"/>
        </w:rPr>
        <w:t xml:space="preserve"> </w:t>
      </w:r>
      <w:r>
        <w:rPr>
          <w:rStyle w:val="7"/>
          <w:rFonts w:hint="default" w:ascii="黑体" w:hAnsi="黑体" w:eastAsia="黑体" w:cs="黑体"/>
          <w:b w:val="0"/>
          <w:bCs/>
          <w:i w:val="0"/>
          <w:iCs w:val="0"/>
          <w:caps w:val="0"/>
          <w:color w:val="000000"/>
          <w:spacing w:val="0"/>
          <w:sz w:val="32"/>
          <w:szCs w:val="32"/>
          <w:shd w:val="clear" w:fill="FFFFFF"/>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0"/>
        <w:gridCol w:w="1260"/>
        <w:gridCol w:w="2419"/>
        <w:gridCol w:w="605"/>
        <w:gridCol w:w="4"/>
        <w:gridCol w:w="471"/>
        <w:gridCol w:w="475"/>
        <w:gridCol w:w="588"/>
        <w:gridCol w:w="560"/>
        <w:gridCol w:w="467"/>
        <w:gridCol w:w="1037"/>
      </w:tblGrid>
      <w:tr w14:paraId="4B2FA6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4309"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DFBB41">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B114811">
            <w:pPr>
              <w:widowControl/>
              <w:jc w:val="center"/>
              <w:rPr>
                <w:rFonts w:hint="default" w:ascii="Calibri" w:hAnsi="Calibri" w:cs="Calibri"/>
                <w:sz w:val="21"/>
                <w:szCs w:val="21"/>
              </w:rPr>
            </w:pPr>
            <w:r>
              <w:rPr>
                <w:rFonts w:hint="eastAsia" w:ascii="楷体_GB2312" w:hAnsi="黑体" w:eastAsia="楷体_GB2312"/>
                <w:kern w:val="0"/>
                <w:szCs w:val="21"/>
              </w:rPr>
              <w:t>等于第三项加第四项之和）</w:t>
            </w:r>
          </w:p>
        </w:tc>
        <w:tc>
          <w:tcPr>
            <w:tcW w:w="4207" w:type="dxa"/>
            <w:gridSpan w:val="8"/>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770B0D">
            <w:pPr>
              <w:widowControl/>
              <w:spacing w:line="320" w:lineRule="exact"/>
              <w:jc w:val="center"/>
              <w:rPr>
                <w:rFonts w:hint="default" w:ascii="Calibri" w:hAnsi="Calibri" w:cs="Calibri"/>
                <w:sz w:val="21"/>
                <w:szCs w:val="21"/>
              </w:rPr>
            </w:pPr>
            <w:r>
              <w:rPr>
                <w:rFonts w:hint="eastAsia" w:ascii="黑体" w:hAnsi="黑体" w:eastAsia="黑体"/>
                <w:kern w:val="0"/>
                <w:szCs w:val="21"/>
              </w:rPr>
              <w:t>申请人情况</w:t>
            </w:r>
          </w:p>
        </w:tc>
      </w:tr>
      <w:tr w14:paraId="6F6244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4309"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D3034B">
            <w:pPr>
              <w:jc w:val="center"/>
              <w:rPr>
                <w:rFonts w:hint="eastAsia" w:ascii="宋体"/>
                <w:sz w:val="24"/>
                <w:szCs w:val="24"/>
              </w:rPr>
            </w:pPr>
          </w:p>
        </w:tc>
        <w:tc>
          <w:tcPr>
            <w:tcW w:w="60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8247CB">
            <w:pPr>
              <w:widowControl/>
              <w:jc w:val="center"/>
              <w:rPr>
                <w:rFonts w:hint="default" w:ascii="Calibri" w:hAnsi="Calibri" w:cs="Calibri"/>
                <w:sz w:val="21"/>
                <w:szCs w:val="21"/>
              </w:rPr>
            </w:pPr>
            <w:r>
              <w:rPr>
                <w:rFonts w:hint="eastAsia" w:ascii="黑体" w:hAnsi="黑体" w:eastAsia="黑体"/>
                <w:kern w:val="0"/>
                <w:szCs w:val="21"/>
              </w:rPr>
              <w:t>自然人</w:t>
            </w:r>
          </w:p>
        </w:tc>
        <w:tc>
          <w:tcPr>
            <w:tcW w:w="2565"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8277D8">
            <w:pPr>
              <w:widowControl/>
              <w:spacing w:line="320" w:lineRule="exact"/>
              <w:jc w:val="center"/>
              <w:rPr>
                <w:rFonts w:hint="default" w:ascii="Calibri" w:hAnsi="Calibri" w:cs="Calibri"/>
                <w:sz w:val="21"/>
                <w:szCs w:val="21"/>
              </w:rPr>
            </w:pPr>
            <w:r>
              <w:rPr>
                <w:rFonts w:hint="eastAsia" w:ascii="黑体" w:hAnsi="黑体" w:eastAsia="黑体"/>
                <w:kern w:val="0"/>
                <w:szCs w:val="21"/>
              </w:rPr>
              <w:t>法人或其他组织</w:t>
            </w:r>
          </w:p>
        </w:tc>
        <w:tc>
          <w:tcPr>
            <w:tcW w:w="1037"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21D52C">
            <w:pPr>
              <w:widowControl/>
              <w:jc w:val="center"/>
              <w:rPr>
                <w:rFonts w:hint="default" w:ascii="Calibri" w:hAnsi="Calibri" w:cs="Calibri"/>
                <w:sz w:val="21"/>
                <w:szCs w:val="21"/>
              </w:rPr>
            </w:pPr>
            <w:r>
              <w:rPr>
                <w:rFonts w:hint="eastAsia" w:ascii="黑体" w:hAnsi="黑体" w:eastAsia="黑体"/>
                <w:kern w:val="0"/>
                <w:szCs w:val="21"/>
              </w:rPr>
              <w:t>总计</w:t>
            </w:r>
          </w:p>
        </w:tc>
      </w:tr>
      <w:tr w14:paraId="3BAC7C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4309"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71D5CC">
            <w:pPr>
              <w:jc w:val="center"/>
              <w:rPr>
                <w:rFonts w:hint="eastAsia" w:ascii="宋体"/>
                <w:sz w:val="24"/>
                <w:szCs w:val="24"/>
              </w:rPr>
            </w:pPr>
          </w:p>
        </w:tc>
        <w:tc>
          <w:tcPr>
            <w:tcW w:w="60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1FD7E0">
            <w:pPr>
              <w:jc w:val="center"/>
              <w:rPr>
                <w:rFonts w:hint="eastAsia" w:ascii="宋体"/>
                <w:sz w:val="24"/>
                <w:szCs w:val="24"/>
              </w:rPr>
            </w:pP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521012">
            <w:pPr>
              <w:widowControl/>
              <w:spacing w:line="320" w:lineRule="exact"/>
              <w:ind w:left="-106" w:leftChars="-51" w:right="-107" w:rightChars="-51" w:hanging="1" w:firstLineChars="0"/>
              <w:jc w:val="center"/>
              <w:rPr>
                <w:rFonts w:hint="default" w:ascii="Calibri" w:hAnsi="Calibri" w:cs="Calibri"/>
                <w:sz w:val="21"/>
                <w:szCs w:val="21"/>
              </w:rPr>
            </w:pPr>
            <w:r>
              <w:rPr>
                <w:rFonts w:hint="eastAsia" w:ascii="黑体" w:hAnsi="黑体" w:eastAsia="黑体"/>
                <w:kern w:val="0"/>
                <w:szCs w:val="21"/>
              </w:rPr>
              <w:t>商业企业</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826253">
            <w:pPr>
              <w:widowControl/>
              <w:spacing w:line="320" w:lineRule="exact"/>
              <w:ind w:left="-107" w:leftChars="-51" w:right="-107" w:rightChars="-51"/>
              <w:jc w:val="center"/>
              <w:rPr>
                <w:rFonts w:hint="default" w:ascii="Calibri" w:hAnsi="Calibri" w:cs="Calibri"/>
                <w:sz w:val="21"/>
                <w:szCs w:val="21"/>
              </w:rPr>
            </w:pPr>
            <w:r>
              <w:rPr>
                <w:rFonts w:hint="eastAsia" w:ascii="黑体" w:hAnsi="黑体" w:eastAsia="黑体"/>
                <w:kern w:val="0"/>
                <w:szCs w:val="21"/>
              </w:rPr>
              <w:t>科研机构</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94937D">
            <w:pPr>
              <w:widowControl/>
              <w:spacing w:line="320" w:lineRule="exact"/>
              <w:ind w:left="-107" w:leftChars="-51" w:right="-107" w:rightChars="-51"/>
              <w:jc w:val="center"/>
              <w:rPr>
                <w:rFonts w:hint="default" w:ascii="Calibri" w:hAnsi="Calibri" w:cs="Calibri"/>
                <w:sz w:val="21"/>
                <w:szCs w:val="21"/>
              </w:rPr>
            </w:pPr>
            <w:r>
              <w:rPr>
                <w:rFonts w:hint="eastAsia" w:ascii="黑体" w:hAnsi="黑体" w:eastAsia="黑体"/>
                <w:kern w:val="0"/>
                <w:szCs w:val="21"/>
              </w:rPr>
              <w:t>社会公益组织</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20FEAB">
            <w:pPr>
              <w:widowControl/>
              <w:spacing w:line="320" w:lineRule="exact"/>
              <w:ind w:left="-106" w:leftChars="-51" w:right="-107" w:rightChars="-51" w:hanging="1" w:firstLineChars="0"/>
              <w:jc w:val="center"/>
              <w:rPr>
                <w:rFonts w:hint="default" w:ascii="Calibri" w:hAnsi="Calibri" w:cs="Calibri"/>
                <w:sz w:val="21"/>
                <w:szCs w:val="21"/>
              </w:rPr>
            </w:pPr>
            <w:r>
              <w:rPr>
                <w:rFonts w:hint="eastAsia" w:ascii="黑体" w:hAnsi="黑体" w:eastAsia="黑体"/>
                <w:kern w:val="0"/>
                <w:szCs w:val="21"/>
              </w:rPr>
              <w:t>法律服务机构</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B635A2">
            <w:pPr>
              <w:widowControl/>
              <w:spacing w:line="360" w:lineRule="exact"/>
              <w:ind w:left="-63" w:leftChars="-30" w:right="-134" w:rightChars="-64"/>
              <w:jc w:val="center"/>
              <w:rPr>
                <w:rFonts w:hint="default" w:ascii="Calibri" w:hAnsi="Calibri" w:cs="Calibri"/>
                <w:sz w:val="21"/>
                <w:szCs w:val="21"/>
              </w:rPr>
            </w:pPr>
            <w:r>
              <w:rPr>
                <w:rFonts w:hint="eastAsia" w:ascii="黑体" w:hAnsi="黑体" w:eastAsia="黑体"/>
                <w:kern w:val="0"/>
                <w:szCs w:val="21"/>
              </w:rPr>
              <w:t>其他</w:t>
            </w:r>
          </w:p>
        </w:tc>
        <w:tc>
          <w:tcPr>
            <w:tcW w:w="103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BF2189">
            <w:pPr>
              <w:jc w:val="center"/>
              <w:rPr>
                <w:rFonts w:hint="eastAsia" w:ascii="宋体"/>
                <w:sz w:val="24"/>
                <w:szCs w:val="24"/>
              </w:rPr>
            </w:pPr>
          </w:p>
        </w:tc>
      </w:tr>
      <w:tr w14:paraId="1BD3B2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430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13223B">
            <w:pPr>
              <w:widowControl/>
              <w:rPr>
                <w:rFonts w:hint="default" w:ascii="Calibri" w:hAnsi="Calibri" w:cs="Calibri"/>
                <w:sz w:val="21"/>
                <w:szCs w:val="21"/>
              </w:rPr>
            </w:pPr>
            <w:r>
              <w:rPr>
                <w:rFonts w:hint="eastAsia" w:ascii="黑体" w:hAnsi="黑体" w:eastAsia="黑体"/>
                <w:kern w:val="0"/>
                <w:szCs w:val="21"/>
              </w:rPr>
              <w:t>一、本年新收政府信息公开申请数量</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3ED5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eastAsiaTheme="minorEastAsia"/>
                <w:sz w:val="21"/>
                <w:szCs w:val="21"/>
                <w:lang w:val="en-US" w:eastAsia="zh-CN"/>
              </w:rPr>
            </w:pPr>
            <w:r>
              <w:rPr>
                <w:rFonts w:hint="eastAsia" w:ascii="仿宋_GB2312" w:hAnsi="Times New Roman" w:eastAsia="仿宋_GB2312"/>
                <w:szCs w:val="21"/>
                <w:lang w:val="en-US" w:eastAsia="zh-CN"/>
              </w:rPr>
              <w:t>1</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7807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3D0B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2EAA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B7CE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154D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5AFF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sz w:val="21"/>
                <w:szCs w:val="21"/>
                <w:lang w:val="en-US" w:eastAsia="zh-CN"/>
              </w:rPr>
            </w:pPr>
            <w:r>
              <w:rPr>
                <w:rFonts w:hint="eastAsia" w:ascii="仿宋_GB2312" w:hAnsi="Times New Roman" w:eastAsia="仿宋_GB2312"/>
                <w:szCs w:val="21"/>
                <w:lang w:val="en-US" w:eastAsia="zh-CN"/>
              </w:rPr>
              <w:t>1</w:t>
            </w:r>
          </w:p>
        </w:tc>
      </w:tr>
      <w:tr w14:paraId="7A2C33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430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F10509">
            <w:pPr>
              <w:widowControl/>
              <w:rPr>
                <w:rFonts w:hint="default" w:ascii="Calibri" w:hAnsi="Calibri" w:cs="Calibri"/>
                <w:sz w:val="21"/>
                <w:szCs w:val="21"/>
              </w:rPr>
            </w:pPr>
            <w:r>
              <w:rPr>
                <w:rFonts w:hint="eastAsia" w:ascii="黑体" w:hAnsi="黑体" w:eastAsia="黑体"/>
                <w:kern w:val="0"/>
                <w:szCs w:val="21"/>
              </w:rPr>
              <w:t>二、上年结转政府信息公开申请数量</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56DA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7D30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C105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30B4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D923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CFCB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254F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01071F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58B937">
            <w:pPr>
              <w:widowControl/>
              <w:spacing w:after="180"/>
              <w:rPr>
                <w:rFonts w:hint="default" w:ascii="Calibri" w:hAnsi="Calibri" w:cs="Calibri"/>
                <w:sz w:val="21"/>
                <w:szCs w:val="21"/>
              </w:rPr>
            </w:pPr>
            <w:r>
              <w:rPr>
                <w:rFonts w:hint="eastAsia" w:ascii="黑体" w:hAnsi="黑体" w:eastAsia="黑体"/>
                <w:kern w:val="0"/>
                <w:szCs w:val="21"/>
              </w:rPr>
              <w:t>三、本年度办理结果</w:t>
            </w:r>
          </w:p>
        </w:tc>
        <w:tc>
          <w:tcPr>
            <w:tcW w:w="3679"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1E9621">
            <w:pPr>
              <w:widowControl/>
              <w:rPr>
                <w:rFonts w:hint="default" w:ascii="Calibri" w:hAnsi="Calibri" w:cs="Calibri"/>
                <w:sz w:val="21"/>
                <w:szCs w:val="21"/>
              </w:rPr>
            </w:pPr>
            <w:r>
              <w:rPr>
                <w:rFonts w:hint="eastAsia" w:ascii="黑体" w:hAnsi="黑体" w:eastAsia="黑体"/>
                <w:kern w:val="0"/>
                <w:szCs w:val="21"/>
              </w:rPr>
              <w:t>（一）予以公开</w:t>
            </w:r>
          </w:p>
        </w:tc>
        <w:tc>
          <w:tcPr>
            <w:tcW w:w="609"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DDDC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sz w:val="21"/>
                <w:szCs w:val="21"/>
                <w:lang w:val="en-US" w:eastAsia="zh-CN"/>
              </w:rPr>
            </w:pPr>
            <w:r>
              <w:rPr>
                <w:rFonts w:hint="eastAsia" w:ascii="仿宋_GB2312" w:hAnsi="Times New Roman" w:eastAsia="仿宋_GB2312"/>
                <w:szCs w:val="21"/>
                <w:lang w:val="en-US" w:eastAsia="zh-CN"/>
              </w:rPr>
              <w:t>0</w:t>
            </w:r>
          </w:p>
        </w:tc>
        <w:tc>
          <w:tcPr>
            <w:tcW w:w="47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E7D8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045E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75F1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E8A1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F55C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A004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72760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83F910">
            <w:pPr>
              <w:rPr>
                <w:rFonts w:hint="eastAsia" w:ascii="宋体"/>
                <w:sz w:val="24"/>
                <w:szCs w:val="24"/>
              </w:rPr>
            </w:pPr>
          </w:p>
        </w:tc>
        <w:tc>
          <w:tcPr>
            <w:tcW w:w="3679"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BFE97D">
            <w:pPr>
              <w:widowControl/>
              <w:rPr>
                <w:rFonts w:hint="default" w:ascii="Calibri" w:hAnsi="Calibri" w:cs="Calibri"/>
                <w:sz w:val="21"/>
                <w:szCs w:val="21"/>
              </w:rPr>
            </w:pPr>
            <w:r>
              <w:rPr>
                <w:rFonts w:hint="eastAsia" w:ascii="黑体" w:hAnsi="黑体" w:eastAsia="黑体"/>
                <w:kern w:val="0"/>
                <w:szCs w:val="21"/>
              </w:rPr>
              <w:t>（二）部分公开（区分处理的，只计这一情形，不计其他情形）</w:t>
            </w:r>
          </w:p>
        </w:tc>
        <w:tc>
          <w:tcPr>
            <w:tcW w:w="609"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B6D8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1</w:t>
            </w:r>
          </w:p>
        </w:tc>
        <w:tc>
          <w:tcPr>
            <w:tcW w:w="47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DE86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341A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4866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4848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95D6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0B16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1</w:t>
            </w:r>
          </w:p>
        </w:tc>
      </w:tr>
      <w:tr w14:paraId="77979D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55E9E4">
            <w:pPr>
              <w:rPr>
                <w:rFonts w:hint="eastAsia" w:ascii="宋体"/>
                <w:sz w:val="24"/>
                <w:szCs w:val="24"/>
              </w:rPr>
            </w:pPr>
          </w:p>
        </w:tc>
        <w:tc>
          <w:tcPr>
            <w:tcW w:w="12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F9C9D3">
            <w:pPr>
              <w:widowControl/>
              <w:spacing w:line="200" w:lineRule="exact"/>
              <w:ind w:left="-107" w:leftChars="-51"/>
              <w:rPr>
                <w:rFonts w:hint="default" w:ascii="Calibri" w:hAnsi="Calibri" w:cs="Calibri"/>
                <w:sz w:val="21"/>
                <w:szCs w:val="21"/>
              </w:rPr>
            </w:pPr>
            <w:r>
              <w:rPr>
                <w:rFonts w:hint="eastAsia" w:ascii="黑体" w:hAnsi="黑体" w:eastAsia="黑体"/>
                <w:kern w:val="0"/>
                <w:szCs w:val="21"/>
              </w:rPr>
              <w:t>（三）不予公开</w:t>
            </w: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889938">
            <w:pPr>
              <w:widowControl/>
              <w:spacing w:line="200" w:lineRule="exact"/>
              <w:rPr>
                <w:rFonts w:hint="default" w:ascii="Calibri" w:hAnsi="Calibri" w:cs="Calibri"/>
                <w:sz w:val="21"/>
                <w:szCs w:val="21"/>
              </w:rPr>
            </w:pPr>
            <w:r>
              <w:rPr>
                <w:rFonts w:hint="eastAsia" w:ascii="仿宋_GB2312" w:hAnsi="黑体" w:eastAsia="仿宋_GB2312"/>
                <w:kern w:val="0"/>
                <w:szCs w:val="21"/>
              </w:rPr>
              <w:t>1.属于国家秘密</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3BF3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193C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C420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854C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095F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0196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9FE0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56787F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DC2301">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423F0E">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6528D5">
            <w:pPr>
              <w:widowControl/>
              <w:spacing w:line="200" w:lineRule="exact"/>
              <w:rPr>
                <w:rFonts w:hint="default" w:ascii="Calibri" w:hAnsi="Calibri" w:cs="Calibri"/>
                <w:sz w:val="21"/>
                <w:szCs w:val="21"/>
              </w:rPr>
            </w:pPr>
            <w:r>
              <w:rPr>
                <w:rFonts w:hint="eastAsia" w:ascii="仿宋_GB2312" w:hAnsi="黑体" w:eastAsia="仿宋_GB2312"/>
                <w:kern w:val="0"/>
                <w:szCs w:val="21"/>
              </w:rPr>
              <w:t>2.其他法律行政法规禁止公开</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4285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59A3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A6F8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4411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3524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C617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2478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679111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E6DBAB">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888F02">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9C99CB">
            <w:pPr>
              <w:widowControl/>
              <w:spacing w:line="200" w:lineRule="exact"/>
              <w:rPr>
                <w:rFonts w:hint="default" w:ascii="Calibri" w:hAnsi="Calibri" w:cs="Calibri"/>
                <w:sz w:val="21"/>
                <w:szCs w:val="21"/>
              </w:rPr>
            </w:pPr>
            <w:r>
              <w:rPr>
                <w:rFonts w:hint="eastAsia" w:ascii="仿宋_GB2312" w:hAnsi="黑体" w:eastAsia="仿宋_GB2312"/>
                <w:kern w:val="0"/>
                <w:szCs w:val="21"/>
              </w:rPr>
              <w:t>3.危及“三安全一稳定”</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95BA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4D4D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AFD4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0FAD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7FDC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B40F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6F02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0C5D44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D79EC0">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DAAFFE">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4C1265">
            <w:pPr>
              <w:widowControl/>
              <w:spacing w:line="200" w:lineRule="exact"/>
              <w:rPr>
                <w:rFonts w:hint="default" w:ascii="Calibri" w:hAnsi="Calibri" w:cs="Calibri"/>
                <w:sz w:val="21"/>
                <w:szCs w:val="21"/>
              </w:rPr>
            </w:pPr>
            <w:r>
              <w:rPr>
                <w:rFonts w:hint="eastAsia" w:ascii="仿宋_GB2312" w:hAnsi="黑体" w:eastAsia="仿宋_GB2312"/>
                <w:kern w:val="0"/>
                <w:szCs w:val="21"/>
              </w:rPr>
              <w:t>4.保护第三方合法权益</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523D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740E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BE97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24B5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E34F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7215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23EF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31FCF3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ADB249">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D24B84">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6E6F3C">
            <w:pPr>
              <w:widowControl/>
              <w:spacing w:line="200" w:lineRule="exact"/>
              <w:rPr>
                <w:rFonts w:hint="default" w:ascii="Calibri" w:hAnsi="Calibri" w:cs="Calibri"/>
                <w:sz w:val="21"/>
                <w:szCs w:val="21"/>
              </w:rPr>
            </w:pPr>
            <w:r>
              <w:rPr>
                <w:rFonts w:hint="eastAsia" w:ascii="仿宋_GB2312" w:hAnsi="黑体" w:eastAsia="仿宋_GB2312"/>
                <w:kern w:val="0"/>
                <w:szCs w:val="21"/>
              </w:rPr>
              <w:t>5.属于三类内部事务信息</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8BAE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748C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599E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78BE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DC1F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9808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E657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021C0E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022450">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D6F777">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E2B318">
            <w:pPr>
              <w:widowControl/>
              <w:spacing w:line="200" w:lineRule="exact"/>
              <w:rPr>
                <w:rFonts w:hint="default" w:ascii="Calibri" w:hAnsi="Calibri" w:cs="Calibri"/>
                <w:sz w:val="21"/>
                <w:szCs w:val="21"/>
              </w:rPr>
            </w:pPr>
            <w:r>
              <w:rPr>
                <w:rFonts w:hint="eastAsia" w:ascii="仿宋_GB2312" w:hAnsi="黑体" w:eastAsia="仿宋_GB2312"/>
                <w:kern w:val="0"/>
                <w:szCs w:val="21"/>
              </w:rPr>
              <w:t>6.属于四类过程性信息</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0724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FFAF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78C5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767B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C860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9154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3D2D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0B51DE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AD16AA">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E50A24">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F91518">
            <w:pPr>
              <w:widowControl/>
              <w:spacing w:line="200" w:lineRule="exact"/>
              <w:rPr>
                <w:rFonts w:hint="default" w:ascii="Calibri" w:hAnsi="Calibri" w:cs="Calibri"/>
                <w:sz w:val="21"/>
                <w:szCs w:val="21"/>
              </w:rPr>
            </w:pPr>
            <w:r>
              <w:rPr>
                <w:rFonts w:hint="eastAsia" w:ascii="仿宋_GB2312" w:hAnsi="黑体" w:eastAsia="仿宋_GB2312"/>
                <w:kern w:val="0"/>
                <w:szCs w:val="21"/>
              </w:rPr>
              <w:t>7.属于行政执法案卷</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1EE2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CD43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11A6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0585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D388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B115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9723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131EC8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F4A537">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55E04B">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3D44CE">
            <w:pPr>
              <w:widowControl/>
              <w:spacing w:line="200" w:lineRule="exact"/>
              <w:rPr>
                <w:rFonts w:hint="default" w:ascii="Calibri" w:hAnsi="Calibri" w:cs="Calibri"/>
                <w:sz w:val="21"/>
                <w:szCs w:val="21"/>
              </w:rPr>
            </w:pPr>
            <w:r>
              <w:rPr>
                <w:rFonts w:hint="eastAsia" w:ascii="仿宋_GB2312" w:hAnsi="黑体" w:eastAsia="仿宋_GB2312"/>
                <w:kern w:val="0"/>
                <w:szCs w:val="21"/>
              </w:rPr>
              <w:t>8.属于行政查询事项</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BD7C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788F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2CAD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8DE5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CA29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F17D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6C69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1EAD8F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D7ED81">
            <w:pPr>
              <w:rPr>
                <w:rFonts w:hint="eastAsia" w:ascii="宋体"/>
                <w:sz w:val="24"/>
                <w:szCs w:val="24"/>
              </w:rPr>
            </w:pPr>
          </w:p>
        </w:tc>
        <w:tc>
          <w:tcPr>
            <w:tcW w:w="12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5F4B22">
            <w:pPr>
              <w:widowControl/>
              <w:spacing w:line="200" w:lineRule="exact"/>
              <w:ind w:left="-107" w:leftChars="-51"/>
              <w:rPr>
                <w:rFonts w:hint="default" w:ascii="Calibri" w:hAnsi="Calibri" w:cs="Calibri"/>
                <w:sz w:val="21"/>
                <w:szCs w:val="21"/>
              </w:rPr>
            </w:pPr>
            <w:r>
              <w:rPr>
                <w:rFonts w:hint="eastAsia" w:ascii="黑体" w:hAnsi="黑体" w:eastAsia="黑体"/>
                <w:kern w:val="0"/>
                <w:szCs w:val="21"/>
              </w:rPr>
              <w:t>（四）无法提供</w:t>
            </w: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1BD61B">
            <w:pPr>
              <w:widowControl/>
              <w:spacing w:line="200" w:lineRule="exact"/>
              <w:rPr>
                <w:rFonts w:hint="default" w:ascii="Calibri" w:hAnsi="Calibri" w:cs="Calibri"/>
                <w:sz w:val="21"/>
                <w:szCs w:val="21"/>
              </w:rPr>
            </w:pPr>
            <w:r>
              <w:rPr>
                <w:rFonts w:hint="eastAsia" w:ascii="仿宋_GB2312" w:hAnsi="黑体" w:eastAsia="仿宋_GB2312"/>
                <w:kern w:val="0"/>
                <w:szCs w:val="21"/>
              </w:rPr>
              <w:t>1.本机关不掌握相关政府信息</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F78D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A353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56A2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D357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E82E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3C09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109B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5311A7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1BF52F">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F01E27">
            <w:pPr>
              <w:spacing w:line="200" w:lineRule="exact"/>
              <w:ind w:left="-107" w:leftChars="-51"/>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00C756">
            <w:pPr>
              <w:widowControl/>
              <w:spacing w:line="200" w:lineRule="exact"/>
              <w:rPr>
                <w:rFonts w:hint="default" w:ascii="Calibri" w:hAnsi="Calibri" w:cs="Calibri"/>
                <w:sz w:val="21"/>
                <w:szCs w:val="21"/>
              </w:rPr>
            </w:pPr>
            <w:r>
              <w:rPr>
                <w:rFonts w:hint="eastAsia" w:ascii="仿宋_GB2312" w:hAnsi="黑体" w:eastAsia="仿宋_GB2312"/>
                <w:kern w:val="0"/>
                <w:szCs w:val="21"/>
              </w:rPr>
              <w:t>2.没有现成信息需要另行制作</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044C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5957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25D4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D4A0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3761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3ADB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84C1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07FD34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0D6F92">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75F236">
            <w:pPr>
              <w:spacing w:line="200" w:lineRule="exact"/>
              <w:ind w:left="-107" w:leftChars="-51"/>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C6F89A">
            <w:pPr>
              <w:widowControl/>
              <w:spacing w:line="200" w:lineRule="exact"/>
              <w:rPr>
                <w:rFonts w:hint="default" w:ascii="Calibri" w:hAnsi="Calibri" w:cs="Calibri"/>
                <w:sz w:val="21"/>
                <w:szCs w:val="21"/>
              </w:rPr>
            </w:pPr>
            <w:r>
              <w:rPr>
                <w:rFonts w:hint="eastAsia" w:ascii="仿宋_GB2312" w:hAnsi="黑体" w:eastAsia="仿宋_GB2312"/>
                <w:kern w:val="0"/>
                <w:szCs w:val="21"/>
              </w:rPr>
              <w:t>3.补正后申请内容仍不明确</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A687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FD46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5E8A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F9B7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7B19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DDC5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3C65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7D3804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3E4A96">
            <w:pPr>
              <w:rPr>
                <w:rFonts w:hint="eastAsia" w:ascii="宋体"/>
                <w:sz w:val="24"/>
                <w:szCs w:val="24"/>
              </w:rPr>
            </w:pPr>
          </w:p>
        </w:tc>
        <w:tc>
          <w:tcPr>
            <w:tcW w:w="12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916700">
            <w:pPr>
              <w:widowControl/>
              <w:spacing w:line="200" w:lineRule="exact"/>
              <w:ind w:left="-107" w:leftChars="-51"/>
              <w:rPr>
                <w:rFonts w:hint="default" w:ascii="Calibri" w:hAnsi="Calibri" w:cs="Calibri"/>
                <w:sz w:val="21"/>
                <w:szCs w:val="21"/>
              </w:rPr>
            </w:pPr>
            <w:r>
              <w:rPr>
                <w:rFonts w:hint="eastAsia" w:ascii="黑体" w:hAnsi="黑体" w:eastAsia="黑体"/>
                <w:kern w:val="0"/>
                <w:szCs w:val="21"/>
              </w:rPr>
              <w:t>（五）不予处理</w:t>
            </w: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498407">
            <w:pPr>
              <w:widowControl/>
              <w:spacing w:line="200" w:lineRule="exact"/>
              <w:rPr>
                <w:rFonts w:hint="default" w:ascii="Calibri" w:hAnsi="Calibri" w:cs="Calibri"/>
                <w:sz w:val="21"/>
                <w:szCs w:val="21"/>
              </w:rPr>
            </w:pPr>
            <w:r>
              <w:rPr>
                <w:rFonts w:hint="eastAsia" w:ascii="仿宋_GB2312" w:hAnsi="黑体" w:eastAsia="仿宋_GB2312"/>
                <w:kern w:val="0"/>
                <w:szCs w:val="21"/>
              </w:rPr>
              <w:t>1.信访举报投诉类申请</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15AF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5515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048D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F423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F13E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F395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A881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2C83B8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AB47FC">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1B345C">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3133D8">
            <w:pPr>
              <w:widowControl/>
              <w:spacing w:line="200" w:lineRule="exact"/>
              <w:rPr>
                <w:rFonts w:hint="default" w:ascii="Calibri" w:hAnsi="Calibri" w:cs="Calibri"/>
                <w:sz w:val="21"/>
                <w:szCs w:val="21"/>
              </w:rPr>
            </w:pPr>
            <w:r>
              <w:rPr>
                <w:rFonts w:hint="eastAsia" w:ascii="仿宋_GB2312" w:hAnsi="黑体" w:eastAsia="仿宋_GB2312"/>
                <w:kern w:val="0"/>
                <w:szCs w:val="21"/>
              </w:rPr>
              <w:t>2.重复申请</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B7C8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D7EB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BD40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CAF7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EFD2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5EC7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4492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74D53B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9D6C69">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111E53">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A9939D">
            <w:pPr>
              <w:widowControl/>
              <w:spacing w:line="200" w:lineRule="exact"/>
              <w:rPr>
                <w:rFonts w:hint="default" w:ascii="Calibri" w:hAnsi="Calibri" w:cs="Calibri"/>
                <w:sz w:val="21"/>
                <w:szCs w:val="21"/>
              </w:rPr>
            </w:pPr>
            <w:r>
              <w:rPr>
                <w:rFonts w:hint="eastAsia" w:ascii="仿宋_GB2312" w:hAnsi="黑体" w:eastAsia="仿宋_GB2312"/>
                <w:kern w:val="0"/>
                <w:szCs w:val="21"/>
              </w:rPr>
              <w:t>3.要求提供公开出版物</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2C73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F241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9034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18F5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081B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6739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D184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10E45A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E2E7B0">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373531">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7BFE36">
            <w:pPr>
              <w:widowControl/>
              <w:spacing w:line="200" w:lineRule="exact"/>
              <w:rPr>
                <w:rFonts w:hint="default" w:ascii="Calibri" w:hAnsi="Calibri" w:cs="Calibri"/>
                <w:sz w:val="21"/>
                <w:szCs w:val="21"/>
              </w:rPr>
            </w:pPr>
            <w:r>
              <w:rPr>
                <w:rFonts w:hint="eastAsia" w:ascii="仿宋_GB2312" w:hAnsi="黑体" w:eastAsia="仿宋_GB2312"/>
                <w:kern w:val="0"/>
                <w:szCs w:val="21"/>
              </w:rPr>
              <w:t>4.无正当理由大量反复申请</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C00C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0BA8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ECF9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2F0E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4521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72BD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DD3C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6BE007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0A650E">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BCEBF8">
            <w:pPr>
              <w:spacing w:line="2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56AFC9">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2B241DE">
            <w:pPr>
              <w:widowControl/>
              <w:spacing w:line="300" w:lineRule="exact"/>
              <w:ind w:firstLine="210" w:firstLineChars="100"/>
              <w:rPr>
                <w:rFonts w:hint="default" w:ascii="Calibri" w:hAnsi="Calibri" w:cs="Calibri"/>
                <w:sz w:val="21"/>
                <w:szCs w:val="21"/>
              </w:rPr>
            </w:pPr>
            <w:r>
              <w:rPr>
                <w:rFonts w:hint="eastAsia" w:ascii="仿宋_GB2312" w:hAnsi="黑体" w:eastAsia="仿宋_GB2312"/>
                <w:kern w:val="0"/>
                <w:szCs w:val="21"/>
              </w:rPr>
              <w:t>出具已获取信息</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92BC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F699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D85D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01ED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4BBF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F947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D272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1A5290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D12EE5">
            <w:pPr>
              <w:rPr>
                <w:rFonts w:hint="eastAsia" w:ascii="宋体"/>
                <w:sz w:val="24"/>
                <w:szCs w:val="24"/>
              </w:rPr>
            </w:pPr>
          </w:p>
        </w:tc>
        <w:tc>
          <w:tcPr>
            <w:tcW w:w="12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1605FB">
            <w:pPr>
              <w:widowControl/>
              <w:spacing w:line="300" w:lineRule="exact"/>
              <w:rPr>
                <w:rFonts w:hint="default" w:ascii="Calibri" w:hAnsi="Calibri" w:cs="Calibri"/>
                <w:sz w:val="21"/>
                <w:szCs w:val="21"/>
              </w:rPr>
            </w:pPr>
            <w:r>
              <w:rPr>
                <w:rFonts w:hint="eastAsia" w:ascii="黑体" w:hAnsi="黑体" w:eastAsia="黑体"/>
                <w:kern w:val="0"/>
                <w:szCs w:val="21"/>
              </w:rPr>
              <w:t>（六）其他处理</w:t>
            </w: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433BE4D3">
            <w:pPr>
              <w:widowControl/>
              <w:spacing w:line="300" w:lineRule="exact"/>
              <w:rPr>
                <w:rFonts w:hint="default" w:ascii="Calibri" w:hAnsi="Calibri" w:cs="Calibri"/>
                <w:sz w:val="21"/>
                <w:szCs w:val="21"/>
              </w:rPr>
            </w:pPr>
            <w:r>
              <w:rPr>
                <w:rFonts w:hint="eastAsia" w:ascii="仿宋_GB2312" w:hAnsi="楷体" w:eastAsia="仿宋_GB2312"/>
              </w:rPr>
              <w:t>1.申请人无正当理由逾期不补正、行政机关不再处理其政府信息公开申请</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8DA5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1BCE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409C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D8BF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FD8C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9F23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41F4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5F7373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F2BB05">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316A18">
            <w:pPr>
              <w:widowControl/>
              <w:spacing w:line="3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2B75E5F5">
            <w:pPr>
              <w:widowControl/>
              <w:spacing w:line="300" w:lineRule="exact"/>
              <w:rPr>
                <w:rFonts w:hint="default" w:ascii="Calibri" w:hAnsi="Calibri" w:cs="Calibri"/>
                <w:sz w:val="21"/>
                <w:szCs w:val="21"/>
              </w:rPr>
            </w:pPr>
            <w:r>
              <w:rPr>
                <w:rFonts w:hint="eastAsia" w:ascii="仿宋_GB2312" w:hAnsi="楷体" w:eastAsia="仿宋_GB2312"/>
              </w:rPr>
              <w:t>2.申请人逾期未按收费通知要求缴纳费用、行政机关不再处理其政府信息公开申请</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FD34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2BC4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CFAA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D43D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1145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30F0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17FC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7ED750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341E61">
            <w:pPr>
              <w:rPr>
                <w:rFonts w:hint="eastAsia" w:ascii="宋体"/>
                <w:sz w:val="24"/>
                <w:szCs w:val="24"/>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0BD933">
            <w:pPr>
              <w:widowControl/>
              <w:spacing w:line="300" w:lineRule="exact"/>
              <w:rPr>
                <w:rFonts w:hint="eastAsia" w:ascii="宋体"/>
                <w:sz w:val="24"/>
                <w:szCs w:val="24"/>
              </w:rPr>
            </w:pPr>
          </w:p>
        </w:tc>
        <w:tc>
          <w:tcPr>
            <w:tcW w:w="2419"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0F2C5BCC">
            <w:pPr>
              <w:widowControl/>
              <w:spacing w:line="300" w:lineRule="exact"/>
              <w:rPr>
                <w:rFonts w:hint="default" w:ascii="Calibri" w:hAnsi="Calibri" w:cs="Calibri"/>
                <w:sz w:val="21"/>
                <w:szCs w:val="21"/>
              </w:rPr>
            </w:pPr>
            <w:r>
              <w:rPr>
                <w:rFonts w:hint="eastAsia" w:ascii="仿宋_GB2312" w:hAnsi="楷体" w:eastAsia="仿宋_GB2312"/>
              </w:rPr>
              <w:t>3.其他</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18E3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2384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0C5F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C2FA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A409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5429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79B0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r w14:paraId="088AD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20ECBC">
            <w:pPr>
              <w:rPr>
                <w:rFonts w:hint="eastAsia" w:ascii="宋体"/>
                <w:sz w:val="24"/>
                <w:szCs w:val="24"/>
              </w:rPr>
            </w:pPr>
          </w:p>
        </w:tc>
        <w:tc>
          <w:tcPr>
            <w:tcW w:w="3679"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2F6DBF">
            <w:pPr>
              <w:widowControl/>
              <w:spacing w:line="300" w:lineRule="exact"/>
              <w:rPr>
                <w:rFonts w:hint="default" w:ascii="Calibri" w:hAnsi="Calibri" w:cs="Calibri"/>
                <w:sz w:val="21"/>
                <w:szCs w:val="21"/>
              </w:rPr>
            </w:pPr>
            <w:r>
              <w:rPr>
                <w:rFonts w:hint="eastAsia" w:ascii="黑体" w:hAnsi="黑体" w:eastAsia="黑体"/>
                <w:kern w:val="0"/>
                <w:szCs w:val="21"/>
              </w:rPr>
              <w:t>（七）总计</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3256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F1E2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0F3A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2741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D396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3123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5F9A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678055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30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BD7AC0">
            <w:pPr>
              <w:widowControl/>
              <w:spacing w:line="300" w:lineRule="exact"/>
              <w:rPr>
                <w:rFonts w:hint="default" w:ascii="Calibri" w:hAnsi="Calibri" w:cs="Calibri"/>
                <w:sz w:val="21"/>
                <w:szCs w:val="21"/>
              </w:rPr>
            </w:pPr>
            <w:r>
              <w:rPr>
                <w:rFonts w:hint="eastAsia" w:ascii="黑体" w:hAnsi="黑体" w:eastAsia="黑体"/>
                <w:kern w:val="0"/>
                <w:szCs w:val="21"/>
              </w:rPr>
              <w:t>四、结转下年度继续办理</w:t>
            </w:r>
          </w:p>
        </w:tc>
        <w:tc>
          <w:tcPr>
            <w:tcW w:w="6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55B4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1179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EE4E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8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B351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87F2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7B85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10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AC30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r>
    </w:tbl>
    <w:p w14:paraId="0FD21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both"/>
        <w:rPr>
          <w:rStyle w:val="7"/>
          <w:rFonts w:hint="eastAsia" w:ascii="黑体" w:hAnsi="黑体" w:eastAsia="黑体" w:cs="黑体"/>
          <w:b w:val="0"/>
          <w:bCs/>
          <w:i w:val="0"/>
          <w:iCs w:val="0"/>
          <w:caps w:val="0"/>
          <w:color w:val="000000"/>
          <w:spacing w:val="0"/>
          <w:sz w:val="32"/>
          <w:szCs w:val="32"/>
          <w:shd w:val="clear" w:fill="FFFFFF"/>
        </w:rPr>
      </w:pPr>
      <w:r>
        <w:rPr>
          <w:rFonts w:hint="eastAsia" w:ascii="微软雅黑" w:hAnsi="微软雅黑" w:eastAsia="微软雅黑" w:cs="微软雅黑"/>
          <w:i w:val="0"/>
          <w:iCs w:val="0"/>
          <w:caps w:val="0"/>
          <w:color w:val="000000"/>
          <w:spacing w:val="0"/>
          <w:sz w:val="24"/>
          <w:szCs w:val="24"/>
          <w:shd w:val="clear" w:fill="FFFFFF"/>
        </w:rPr>
        <w:t>  </w:t>
      </w:r>
      <w:r>
        <w:rPr>
          <w:rStyle w:val="7"/>
          <w:rFonts w:hint="eastAsia" w:ascii="黑体" w:hAnsi="黑体" w:eastAsia="黑体" w:cs="黑体"/>
          <w:b w:val="0"/>
          <w:bCs/>
          <w:i w:val="0"/>
          <w:iCs w:val="0"/>
          <w:caps w:val="0"/>
          <w:color w:val="000000"/>
          <w:spacing w:val="0"/>
          <w:sz w:val="32"/>
          <w:szCs w:val="32"/>
          <w:shd w:val="clear" w:fill="FFFFFF"/>
        </w:rPr>
        <w:t>  四、政府信息公开行政复议、行政诉讼情况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4"/>
        <w:gridCol w:w="534"/>
        <w:gridCol w:w="535"/>
        <w:gridCol w:w="535"/>
        <w:gridCol w:w="585"/>
        <w:gridCol w:w="518"/>
        <w:gridCol w:w="569"/>
        <w:gridCol w:w="570"/>
        <w:gridCol w:w="570"/>
        <w:gridCol w:w="572"/>
        <w:gridCol w:w="569"/>
        <w:gridCol w:w="570"/>
        <w:gridCol w:w="570"/>
        <w:gridCol w:w="571"/>
        <w:gridCol w:w="654"/>
      </w:tblGrid>
      <w:tr w14:paraId="7D89B8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30"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BB33C45">
            <w:pPr>
              <w:widowControl/>
              <w:jc w:val="center"/>
            </w:pPr>
            <w:r>
              <w:rPr>
                <w:rFonts w:ascii="黑体" w:hAnsi="黑体" w:eastAsia="黑体"/>
                <w:kern w:val="0"/>
                <w:sz w:val="20"/>
                <w:szCs w:val="20"/>
              </w:rPr>
              <w:t>行政复议</w:t>
            </w:r>
          </w:p>
        </w:tc>
        <w:tc>
          <w:tcPr>
            <w:tcW w:w="5790" w:type="dxa"/>
            <w:gridSpan w:val="10"/>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5C89153">
            <w:pPr>
              <w:widowControl/>
              <w:jc w:val="center"/>
            </w:pPr>
            <w:r>
              <w:rPr>
                <w:rFonts w:ascii="黑体" w:hAnsi="黑体" w:eastAsia="黑体"/>
                <w:kern w:val="0"/>
                <w:sz w:val="20"/>
                <w:szCs w:val="20"/>
              </w:rPr>
              <w:t>行政诉讼</w:t>
            </w:r>
          </w:p>
        </w:tc>
      </w:tr>
      <w:tr w14:paraId="5B716D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FBA3CE">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24287562">
            <w:pPr>
              <w:widowControl/>
              <w:ind w:left="-149" w:leftChars="-71" w:right="-170" w:rightChars="-81"/>
              <w:jc w:val="center"/>
            </w:pPr>
            <w:r>
              <w:rPr>
                <w:rFonts w:ascii="黑体" w:hAnsi="黑体" w:eastAsia="黑体"/>
                <w:kern w:val="0"/>
                <w:sz w:val="20"/>
                <w:szCs w:val="20"/>
              </w:rPr>
              <w:t>维持</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493237">
            <w:pPr>
              <w:widowControl/>
              <w:ind w:left="-43" w:leftChars="-21" w:right="-132" w:rightChars="-63" w:hanging="1" w:firstLineChars="0"/>
              <w:jc w:val="center"/>
            </w:pPr>
            <w:r>
              <w:rPr>
                <w:rFonts w:ascii="黑体" w:hAnsi="黑体" w:eastAsia="黑体"/>
                <w:kern w:val="0"/>
                <w:sz w:val="20"/>
                <w:szCs w:val="20"/>
              </w:rPr>
              <w:t>结果纠正</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8FEFE9C">
            <w:pPr>
              <w:widowControl/>
              <w:ind w:left="-82" w:leftChars="-39" w:right="-97" w:rightChars="-46"/>
              <w:jc w:val="center"/>
            </w:pPr>
            <w:r>
              <w:rPr>
                <w:rFonts w:ascii="黑体" w:hAnsi="黑体" w:eastAsia="黑体"/>
                <w:kern w:val="0"/>
                <w:sz w:val="20"/>
                <w:szCs w:val="20"/>
              </w:rPr>
              <w:t>其他结果</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8D77058">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7D5F80E5">
            <w:pPr>
              <w:widowControl/>
              <w:ind w:left="-118" w:leftChars="-56" w:right="-118" w:rightChars="-56"/>
              <w:jc w:val="center"/>
            </w:pPr>
            <w:r>
              <w:rPr>
                <w:rFonts w:ascii="黑体" w:hAnsi="黑体" w:eastAsia="黑体"/>
                <w:kern w:val="0"/>
                <w:sz w:val="20"/>
                <w:szCs w:val="20"/>
              </w:rPr>
              <w:t>审结</w:t>
            </w:r>
          </w:p>
        </w:tc>
        <w:tc>
          <w:tcPr>
            <w:tcW w:w="589"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2E07B86">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10BA56F1">
            <w:pPr>
              <w:widowControl/>
              <w:spacing w:line="320" w:lineRule="exact"/>
              <w:jc w:val="center"/>
            </w:pPr>
            <w:r>
              <w:rPr>
                <w:rFonts w:ascii="黑体" w:hAnsi="黑体" w:eastAsia="黑体"/>
                <w:kern w:val="0"/>
                <w:sz w:val="20"/>
                <w:szCs w:val="20"/>
              </w:rPr>
              <w:t>计</w:t>
            </w:r>
          </w:p>
        </w:tc>
        <w:tc>
          <w:tcPr>
            <w:tcW w:w="2826"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B307A1A">
            <w:pPr>
              <w:widowControl/>
              <w:jc w:val="center"/>
            </w:pPr>
            <w:r>
              <w:rPr>
                <w:rFonts w:ascii="黑体" w:hAnsi="黑体" w:eastAsia="黑体"/>
                <w:kern w:val="0"/>
                <w:sz w:val="20"/>
                <w:szCs w:val="20"/>
              </w:rPr>
              <w:t>未经复议直接起诉</w:t>
            </w:r>
          </w:p>
        </w:tc>
        <w:tc>
          <w:tcPr>
            <w:tcW w:w="2881"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911F7D">
            <w:pPr>
              <w:widowControl/>
              <w:jc w:val="center"/>
            </w:pPr>
            <w:bookmarkStart w:id="1" w:name="_Hlk67039688"/>
            <w:bookmarkEnd w:id="1"/>
            <w:r>
              <w:rPr>
                <w:rFonts w:ascii="黑体" w:hAnsi="黑体" w:eastAsia="黑体"/>
                <w:kern w:val="0"/>
                <w:sz w:val="20"/>
                <w:szCs w:val="20"/>
              </w:rPr>
              <w:t>复议后起诉</w:t>
            </w:r>
          </w:p>
        </w:tc>
      </w:tr>
      <w:tr w14:paraId="1F84AD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2BD5AFF">
            <w:pPr>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C5CC41">
            <w:pPr>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263994">
            <w:pPr>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DB4D37D">
            <w:pPr>
              <w:rPr>
                <w:rFonts w:hint="eastAsia" w:ascii="宋体"/>
                <w:sz w:val="24"/>
                <w:szCs w:val="24"/>
              </w:rPr>
            </w:pPr>
          </w:p>
        </w:tc>
        <w:tc>
          <w:tcPr>
            <w:tcW w:w="589"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15F841"/>
        </w:tc>
        <w:tc>
          <w:tcPr>
            <w:tcW w:w="52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B69531">
            <w:pPr>
              <w:widowControl/>
              <w:ind w:left="-105" w:leftChars="-50" w:right="-126" w:rightChars="-60"/>
              <w:jc w:val="center"/>
            </w:pPr>
            <w:r>
              <w:rPr>
                <w:rFonts w:ascii="黑体" w:hAnsi="黑体" w:eastAsia="黑体"/>
                <w:kern w:val="0"/>
                <w:sz w:val="20"/>
                <w:szCs w:val="20"/>
              </w:rPr>
              <w:t>结果维持</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E881001">
            <w:pPr>
              <w:widowControl/>
              <w:ind w:left="-86" w:leftChars="-41" w:right="-88" w:rightChars="-42"/>
              <w:jc w:val="center"/>
            </w:pPr>
            <w:r>
              <w:rPr>
                <w:rFonts w:ascii="黑体" w:hAnsi="黑体" w:eastAsia="黑体"/>
                <w:kern w:val="0"/>
                <w:sz w:val="20"/>
                <w:szCs w:val="20"/>
              </w:rPr>
              <w:t>结果纠正</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C589D2">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790B2FFD">
            <w:pPr>
              <w:widowControl/>
              <w:ind w:left="-126" w:leftChars="-60" w:right="-136" w:rightChars="-65"/>
              <w:jc w:val="center"/>
            </w:pPr>
            <w:r>
              <w:rPr>
                <w:rFonts w:ascii="黑体" w:hAnsi="黑体" w:eastAsia="黑体"/>
                <w:kern w:val="0"/>
                <w:sz w:val="20"/>
                <w:szCs w:val="20"/>
              </w:rPr>
              <w:t>结果</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1F9096">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6EF5DCEF">
            <w:pPr>
              <w:widowControl/>
              <w:ind w:left="-164" w:leftChars="-78" w:right="-153" w:rightChars="-73"/>
              <w:jc w:val="center"/>
            </w:pPr>
            <w:r>
              <w:rPr>
                <w:rFonts w:ascii="黑体" w:hAnsi="黑体" w:eastAsia="黑体"/>
                <w:kern w:val="0"/>
                <w:sz w:val="20"/>
                <w:szCs w:val="20"/>
              </w:rPr>
              <w:t>审结</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98F48E">
            <w:pPr>
              <w:widowControl/>
              <w:jc w:val="center"/>
            </w:pPr>
            <w:r>
              <w:rPr>
                <w:rFonts w:ascii="黑体" w:hAnsi="黑体" w:eastAsia="黑体"/>
                <w:kern w:val="0"/>
                <w:sz w:val="20"/>
                <w:szCs w:val="20"/>
              </w:rPr>
              <w:t>总计</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D07927">
            <w:pPr>
              <w:widowControl/>
              <w:ind w:left="-99" w:leftChars="-47" w:right="-78" w:rightChars="-37"/>
              <w:jc w:val="center"/>
            </w:pPr>
            <w:r>
              <w:rPr>
                <w:rFonts w:ascii="黑体" w:hAnsi="黑体" w:eastAsia="黑体"/>
                <w:kern w:val="0"/>
                <w:sz w:val="20"/>
                <w:szCs w:val="20"/>
              </w:rPr>
              <w:t>结果维持</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68A170">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39B5F14">
            <w:pPr>
              <w:widowControl/>
              <w:ind w:left="-136" w:leftChars="-65" w:right="-124" w:rightChars="-59"/>
              <w:jc w:val="center"/>
            </w:pPr>
            <w:r>
              <w:rPr>
                <w:rFonts w:ascii="黑体" w:hAnsi="黑体" w:eastAsia="黑体"/>
                <w:kern w:val="0"/>
                <w:sz w:val="20"/>
                <w:szCs w:val="20"/>
              </w:rPr>
              <w:t>纠正</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31203B">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53485000">
            <w:pPr>
              <w:widowControl/>
              <w:ind w:left="-173" w:leftChars="-83" w:right="-134" w:rightChars="-64" w:hanging="1" w:firstLineChars="0"/>
              <w:jc w:val="center"/>
            </w:pPr>
            <w:r>
              <w:rPr>
                <w:rFonts w:ascii="黑体" w:hAnsi="黑体" w:eastAsia="黑体"/>
                <w:kern w:val="0"/>
                <w:sz w:val="20"/>
                <w:szCs w:val="20"/>
              </w:rPr>
              <w:t>结果</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AC5624">
            <w:pPr>
              <w:widowControl/>
              <w:ind w:left="-67" w:leftChars="-33" w:right="-105" w:rightChars="-50" w:hanging="2" w:hangingChars="1"/>
              <w:jc w:val="center"/>
            </w:pPr>
            <w:r>
              <w:rPr>
                <w:rFonts w:ascii="黑体" w:hAnsi="黑体" w:eastAsia="黑体"/>
                <w:kern w:val="0"/>
                <w:sz w:val="20"/>
                <w:szCs w:val="20"/>
              </w:rPr>
              <w:t>尚未审结</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C1D703">
            <w:pPr>
              <w:widowControl/>
              <w:jc w:val="center"/>
            </w:pPr>
            <w:r>
              <w:rPr>
                <w:rFonts w:ascii="黑体" w:hAnsi="黑体" w:eastAsia="黑体"/>
                <w:kern w:val="0"/>
                <w:sz w:val="20"/>
                <w:szCs w:val="20"/>
              </w:rPr>
              <w:t>总计</w:t>
            </w:r>
          </w:p>
        </w:tc>
      </w:tr>
      <w:tr w14:paraId="6A7CF6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8110B3">
            <w:pPr>
              <w:widowControl/>
              <w:spacing w:after="180"/>
              <w:jc w:val="center"/>
            </w:pPr>
            <w:r>
              <w:rPr>
                <w:rFonts w:hint="eastAsia" w:ascii="仿宋_GB2312" w:hAnsi="Times New Roman" w:eastAsia="仿宋_GB2312"/>
                <w:szCs w:val="21"/>
                <w:lang w:val="en-US" w:eastAsia="zh-CN"/>
              </w:rPr>
              <w:t>0</w:t>
            </w:r>
          </w:p>
        </w:tc>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88132FC">
            <w:pPr>
              <w:widowControl/>
              <w:spacing w:after="180"/>
              <w:jc w:val="center"/>
            </w:pPr>
            <w:r>
              <w:rPr>
                <w:rFonts w:hint="eastAsia" w:ascii="仿宋_GB2312" w:hAnsi="Times New Roman" w:eastAsia="仿宋_GB2312"/>
                <w:szCs w:val="21"/>
                <w:lang w:val="en-US" w:eastAsia="zh-CN"/>
              </w:rPr>
              <w:t>0</w:t>
            </w:r>
          </w:p>
        </w:tc>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A3EAA8">
            <w:pPr>
              <w:widowControl/>
              <w:spacing w:after="180"/>
              <w:jc w:val="center"/>
            </w:pPr>
            <w:r>
              <w:rPr>
                <w:rFonts w:hint="eastAsia" w:ascii="仿宋_GB2312" w:hAnsi="Times New Roman" w:eastAsia="仿宋_GB2312"/>
                <w:szCs w:val="21"/>
                <w:lang w:val="en-US" w:eastAsia="zh-CN"/>
              </w:rPr>
              <w:t>0</w:t>
            </w:r>
          </w:p>
        </w:tc>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066472">
            <w:pPr>
              <w:widowControl/>
              <w:spacing w:after="180"/>
              <w:jc w:val="center"/>
            </w:pPr>
            <w:r>
              <w:rPr>
                <w:rFonts w:hint="eastAsia" w:ascii="仿宋_GB2312" w:hAnsi="Times New Roman" w:eastAsia="仿宋_GB2312"/>
                <w:szCs w:val="21"/>
                <w:lang w:val="en-US" w:eastAsia="zh-CN"/>
              </w:rPr>
              <w:t>0</w:t>
            </w:r>
          </w:p>
        </w:tc>
        <w:tc>
          <w:tcPr>
            <w:tcW w:w="58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D82280">
            <w:pPr>
              <w:widowControl/>
              <w:spacing w:after="180"/>
              <w:jc w:val="center"/>
            </w:pPr>
            <w:r>
              <w:rPr>
                <w:rFonts w:hint="eastAsia" w:ascii="仿宋_GB2312" w:hAnsi="Times New Roman" w:eastAsia="仿宋_GB2312"/>
                <w:szCs w:val="21"/>
                <w:lang w:val="en-US" w:eastAsia="zh-CN"/>
              </w:rPr>
              <w:t>0</w:t>
            </w:r>
          </w:p>
        </w:tc>
        <w:tc>
          <w:tcPr>
            <w:tcW w:w="52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DFA752B">
            <w:pPr>
              <w:widowControl/>
              <w:spacing w:after="180"/>
              <w:jc w:val="center"/>
            </w:pPr>
            <w:r>
              <w:rPr>
                <w:rFonts w:hint="eastAsia" w:ascii="仿宋_GB2312" w:hAnsi="Times New Roman" w:eastAsia="仿宋_GB2312"/>
                <w:szCs w:val="21"/>
                <w:lang w:val="en-US" w:eastAsia="zh-CN"/>
              </w:rPr>
              <w:t>0</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2F16B03">
            <w:pPr>
              <w:widowControl/>
              <w:spacing w:after="180"/>
              <w:jc w:val="center"/>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A9EEC6">
            <w:pPr>
              <w:widowControl/>
              <w:spacing w:after="180"/>
              <w:jc w:val="center"/>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2D245E">
            <w:pPr>
              <w:widowControl/>
              <w:spacing w:after="180"/>
              <w:jc w:val="center"/>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89CF9D">
            <w:pPr>
              <w:widowControl/>
              <w:spacing w:after="180"/>
              <w:jc w:val="center"/>
            </w:pPr>
            <w:r>
              <w:rPr>
                <w:rFonts w:hint="eastAsia" w:ascii="仿宋_GB2312" w:hAnsi="Times New Roman" w:eastAsia="仿宋_GB2312"/>
                <w:szCs w:val="21"/>
                <w:lang w:val="en-US" w:eastAsia="zh-CN"/>
              </w:rPr>
              <w:t>0</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97C608B">
            <w:pPr>
              <w:widowControl/>
              <w:spacing w:after="180"/>
              <w:jc w:val="center"/>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281E10">
            <w:pPr>
              <w:widowControl/>
              <w:spacing w:after="180"/>
              <w:jc w:val="center"/>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D22182F">
            <w:pPr>
              <w:widowControl/>
              <w:spacing w:after="180"/>
              <w:jc w:val="center"/>
            </w:pPr>
            <w:r>
              <w:rPr>
                <w:rFonts w:hint="eastAsia" w:ascii="仿宋_GB2312" w:hAnsi="Times New Roman" w:eastAsia="仿宋_GB2312"/>
                <w:szCs w:val="21"/>
                <w:lang w:val="en-US" w:eastAsia="zh-CN"/>
              </w:rPr>
              <w:t>0</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2EA247">
            <w:pPr>
              <w:widowControl/>
              <w:spacing w:after="180"/>
              <w:jc w:val="center"/>
            </w:pPr>
            <w:r>
              <w:rPr>
                <w:rFonts w:hint="eastAsia" w:ascii="仿宋_GB2312" w:hAnsi="Times New Roman" w:eastAsia="仿宋_GB2312"/>
                <w:szCs w:val="21"/>
                <w:lang w:val="en-US" w:eastAsia="zh-CN"/>
              </w:rPr>
              <w:t>0</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A218DC">
            <w:pPr>
              <w:widowControl/>
              <w:spacing w:after="180"/>
              <w:jc w:val="center"/>
            </w:pPr>
            <w:r>
              <w:rPr>
                <w:rFonts w:hint="eastAsia" w:ascii="仿宋_GB2312" w:hAnsi="Times New Roman" w:eastAsia="仿宋_GB2312"/>
                <w:szCs w:val="21"/>
                <w:lang w:val="en-US" w:eastAsia="zh-CN"/>
              </w:rPr>
              <w:t>0</w:t>
            </w:r>
          </w:p>
        </w:tc>
      </w:tr>
    </w:tbl>
    <w:p w14:paraId="7D47BD5F">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存在的主要问题及改进情况</w:t>
      </w:r>
    </w:p>
    <w:p w14:paraId="54F348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2024年我镇政府信息公开工作稳步向好，但仍存在部分问题：一是依申请公开服务质量需加强，响应速度和服务水平需进一步提高；二是平台活跃度、影响力不够；三是工作人员专业水平有待提高</w:t>
      </w:r>
      <w:r>
        <w:rPr>
          <w:rFonts w:hint="eastAsia" w:ascii="仿宋_GB2312" w:hAnsi="仿宋_GB2312" w:eastAsia="仿宋_GB2312" w:cs="仿宋_GB2312"/>
          <w:color w:val="000000"/>
          <w:sz w:val="32"/>
          <w:szCs w:val="32"/>
          <w:shd w:val="clear" w:color="auto" w:fill="FFFFFF"/>
          <w:lang w:eastAsia="zh-CN" w:bidi="ar-SA"/>
        </w:rPr>
        <w:t>。</w:t>
      </w:r>
      <w:r>
        <w:rPr>
          <w:rFonts w:hint="eastAsia" w:ascii="仿宋_GB2312" w:hAnsi="仿宋_GB2312" w:eastAsia="仿宋_GB2312" w:cs="仿宋_GB2312"/>
          <w:color w:val="000000"/>
          <w:sz w:val="32"/>
          <w:szCs w:val="32"/>
          <w:shd w:val="clear" w:color="auto" w:fill="FFFFFF"/>
          <w:lang w:bidi="ar-SA"/>
        </w:rPr>
        <w:t>下一步，我们将采取多种措施，力促政务公开工作再上新台阶。一是健全反馈机制。建立有效的申请反馈流程，及时向申请人通报处理进度，并在答复中最大限度提供详细、准确的信息。二是通过分析平台访问数据，针对性地调整内容策略，提高平台的吸引力和使用率。三是积极参与</w:t>
      </w:r>
      <w:r>
        <w:rPr>
          <w:rFonts w:hint="eastAsia" w:ascii="仿宋_GB2312" w:hAnsi="仿宋_GB2312" w:eastAsia="仿宋_GB2312" w:cs="仿宋_GB2312"/>
          <w:color w:val="000000"/>
          <w:sz w:val="32"/>
          <w:szCs w:val="32"/>
          <w:shd w:val="clear" w:color="auto" w:fill="FFFFFF"/>
          <w:lang w:eastAsia="zh-CN" w:bidi="ar-SA"/>
        </w:rPr>
        <w:t>市</w:t>
      </w:r>
      <w:r>
        <w:rPr>
          <w:rFonts w:hint="eastAsia" w:ascii="仿宋_GB2312" w:hAnsi="仿宋_GB2312" w:eastAsia="仿宋_GB2312" w:cs="仿宋_GB2312"/>
          <w:color w:val="000000"/>
          <w:sz w:val="32"/>
          <w:szCs w:val="32"/>
          <w:shd w:val="clear" w:color="auto" w:fill="FFFFFF"/>
          <w:lang w:bidi="ar-SA"/>
        </w:rPr>
        <w:t>局单位组织的各类专业培训，不断深化对相关政策和业务知识的学习。</w:t>
      </w:r>
    </w:p>
    <w:p w14:paraId="1125E3B0">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其他需要报告的事项</w:t>
      </w:r>
    </w:p>
    <w:p w14:paraId="48326E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bidi="ar-SA"/>
        </w:rPr>
        <w:t>1.收取信息处理费情况方面。202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年度，姜屯镇未收取信息公开处理费</w:t>
      </w:r>
      <w:r>
        <w:rPr>
          <w:rFonts w:hint="eastAsia" w:ascii="仿宋_GB2312" w:hAnsi="仿宋_GB2312" w:eastAsia="仿宋_GB2312" w:cs="仿宋_GB2312"/>
          <w:color w:val="000000"/>
          <w:sz w:val="32"/>
          <w:szCs w:val="32"/>
          <w:shd w:val="clear" w:color="auto" w:fill="FFFFFF"/>
          <w:lang w:eastAsia="zh-CN" w:bidi="ar-SA"/>
        </w:rPr>
        <w:t>。</w:t>
      </w:r>
    </w:p>
    <w:p w14:paraId="275E65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2.落实上级年度政务公开工作要点情况。</w:t>
      </w:r>
      <w:r>
        <w:rPr>
          <w:rFonts w:hint="eastAsia" w:ascii="仿宋_GB2312" w:hAnsi="仿宋_GB2312" w:eastAsia="仿宋_GB2312" w:cs="仿宋_GB2312"/>
          <w:color w:val="000000"/>
          <w:sz w:val="32"/>
          <w:szCs w:val="32"/>
          <w:shd w:val="clear" w:color="auto" w:fill="FFFFFF"/>
          <w:lang w:eastAsia="zh-CN" w:bidi="ar-SA"/>
        </w:rPr>
        <w:t>按照</w:t>
      </w:r>
      <w:r>
        <w:rPr>
          <w:rFonts w:hint="eastAsia" w:ascii="仿宋_GB2312" w:hAnsi="仿宋_GB2312" w:eastAsia="仿宋_GB2312" w:cs="仿宋_GB2312"/>
          <w:color w:val="000000"/>
          <w:sz w:val="32"/>
          <w:szCs w:val="32"/>
          <w:shd w:val="clear" w:color="auto" w:fill="FFFFFF"/>
          <w:lang w:bidi="ar-SA"/>
        </w:rPr>
        <w:t>《滕州市202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年政务公开工作要点》，围绕重点领域信息公开、政策发布解读与回应、政民互动、基层政务公开标准化规范化建设和工作保障和落实逐项明确责任主体和完成时限。</w:t>
      </w:r>
    </w:p>
    <w:p w14:paraId="17E0A2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3.人大代表建议和政协提案办理情况方面。202</w:t>
      </w:r>
      <w:r>
        <w:rPr>
          <w:rFonts w:hint="eastAsia" w:ascii="仿宋_GB2312" w:hAnsi="仿宋_GB2312" w:eastAsia="仿宋_GB2312" w:cs="仿宋_GB2312"/>
          <w:color w:val="000000"/>
          <w:sz w:val="32"/>
          <w:szCs w:val="32"/>
          <w:shd w:val="clear" w:color="auto" w:fill="FFFFFF"/>
          <w:lang w:val="en-US" w:eastAsia="zh-CN" w:bidi="ar-SA"/>
        </w:rPr>
        <w:t>4</w:t>
      </w:r>
      <w:r>
        <w:rPr>
          <w:rFonts w:hint="eastAsia" w:ascii="仿宋_GB2312" w:hAnsi="仿宋_GB2312" w:eastAsia="仿宋_GB2312" w:cs="仿宋_GB2312"/>
          <w:color w:val="000000"/>
          <w:sz w:val="32"/>
          <w:szCs w:val="32"/>
          <w:shd w:val="clear" w:color="auto" w:fill="FFFFFF"/>
          <w:lang w:bidi="ar-SA"/>
        </w:rPr>
        <w:t>年，姜屯镇未承办人大</w:t>
      </w:r>
      <w:r>
        <w:rPr>
          <w:rFonts w:hint="eastAsia" w:ascii="仿宋_GB2312" w:hAnsi="仿宋_GB2312" w:eastAsia="仿宋_GB2312" w:cs="仿宋_GB2312"/>
          <w:color w:val="000000"/>
          <w:sz w:val="32"/>
          <w:szCs w:val="32"/>
          <w:shd w:val="clear" w:color="auto" w:fill="FFFFFF"/>
          <w:lang w:eastAsia="zh-CN" w:bidi="ar-SA"/>
        </w:rPr>
        <w:t>代表</w:t>
      </w:r>
      <w:r>
        <w:rPr>
          <w:rFonts w:hint="eastAsia" w:ascii="仿宋_GB2312" w:hAnsi="仿宋_GB2312" w:eastAsia="仿宋_GB2312" w:cs="仿宋_GB2312"/>
          <w:color w:val="000000"/>
          <w:sz w:val="32"/>
          <w:szCs w:val="32"/>
          <w:shd w:val="clear" w:color="auto" w:fill="FFFFFF"/>
          <w:lang w:val="en-US" w:eastAsia="zh-CN" w:bidi="ar-SA"/>
        </w:rPr>
        <w:t>建议</w:t>
      </w:r>
      <w:r>
        <w:rPr>
          <w:rFonts w:hint="eastAsia" w:ascii="仿宋_GB2312" w:hAnsi="仿宋_GB2312" w:eastAsia="仿宋_GB2312" w:cs="仿宋_GB2312"/>
          <w:color w:val="000000"/>
          <w:sz w:val="32"/>
          <w:szCs w:val="32"/>
          <w:shd w:val="clear" w:color="auto" w:fill="FFFFFF"/>
          <w:lang w:bidi="ar-SA"/>
        </w:rPr>
        <w:t>和政协提案。</w:t>
      </w:r>
    </w:p>
    <w:p w14:paraId="057C19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bidi="ar-SA"/>
        </w:rPr>
        <w:t>5.本单位政府信息公开工作年度报告数据统计需要说明的事项:无</w:t>
      </w:r>
    </w:p>
    <w:p w14:paraId="4AA4AA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bidi="ar-SA"/>
        </w:rPr>
        <w:t>6.其他有关文件专门要求通过政府信息公开工作年度报告予以报告的事项:无</w:t>
      </w:r>
    </w:p>
    <w:p w14:paraId="04A4AA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7.本报告的电子版可在“中国滕州网”(http://www.tengzhou.gov.cn/)网站查询和下载。如对本报告有任何疑问，请与姜屯镇政务信息公开办公室联系。(地址:山</w:t>
      </w:r>
      <w:bookmarkStart w:id="2" w:name="_GoBack"/>
      <w:bookmarkEnd w:id="2"/>
      <w:r>
        <w:rPr>
          <w:rFonts w:hint="eastAsia" w:ascii="仿宋_GB2312" w:hAnsi="仿宋_GB2312" w:eastAsia="仿宋_GB2312" w:cs="仿宋_GB2312"/>
          <w:color w:val="000000"/>
          <w:sz w:val="32"/>
          <w:szCs w:val="32"/>
          <w:shd w:val="clear" w:color="auto" w:fill="FFFFFF"/>
          <w:lang w:bidi="ar-SA"/>
        </w:rPr>
        <w:t>东省滕州市姜屯镇政府，联系电话:0632—5011168)</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ÃƒÂ¥Ã‚Â¾Ã‚Â®ÃƒÂ¨Ã‚Â½Ã‚Â¯ÃƒÂ©Ã¢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9A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7A7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F7A7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3FF4D"/>
    <w:multiLevelType w:val="singleLevel"/>
    <w:tmpl w:val="D1B3FF4D"/>
    <w:lvl w:ilvl="0" w:tentative="0">
      <w:start w:val="2"/>
      <w:numFmt w:val="chineseCounting"/>
      <w:suff w:val="nothing"/>
      <w:lvlText w:val="%1、"/>
      <w:lvlJc w:val="left"/>
      <w:rPr>
        <w:rFonts w:hint="eastAsia"/>
      </w:rPr>
    </w:lvl>
  </w:abstractNum>
  <w:abstractNum w:abstractNumId="1">
    <w:nsid w:val="2962CBEF"/>
    <w:multiLevelType w:val="singleLevel"/>
    <w:tmpl w:val="2962CBEF"/>
    <w:lvl w:ilvl="0" w:tentative="0">
      <w:start w:val="6"/>
      <w:numFmt w:val="chineseCounting"/>
      <w:suff w:val="nothing"/>
      <w:lvlText w:val="%1、"/>
      <w:lvlJc w:val="left"/>
      <w:rPr>
        <w:rFonts w:hint="eastAsia"/>
      </w:rPr>
    </w:lvl>
  </w:abstractNum>
  <w:abstractNum w:abstractNumId="2">
    <w:nsid w:val="371EC6B5"/>
    <w:multiLevelType w:val="singleLevel"/>
    <w:tmpl w:val="371EC6B5"/>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TgwMjgyODkyMjY1MDkxNzE3ZWI0MGM3Y2VlZmQifQ=="/>
  </w:docVars>
  <w:rsids>
    <w:rsidRoot w:val="68255494"/>
    <w:rsid w:val="002E1F6F"/>
    <w:rsid w:val="01350C9C"/>
    <w:rsid w:val="016025FC"/>
    <w:rsid w:val="018F4C90"/>
    <w:rsid w:val="01A7647D"/>
    <w:rsid w:val="02DF57A3"/>
    <w:rsid w:val="032338E1"/>
    <w:rsid w:val="03822CFE"/>
    <w:rsid w:val="03DB41BC"/>
    <w:rsid w:val="03F359AA"/>
    <w:rsid w:val="04137DFA"/>
    <w:rsid w:val="04243DB5"/>
    <w:rsid w:val="069A210C"/>
    <w:rsid w:val="06AB60C8"/>
    <w:rsid w:val="074309F6"/>
    <w:rsid w:val="07C02047"/>
    <w:rsid w:val="07DB29DD"/>
    <w:rsid w:val="085F6817"/>
    <w:rsid w:val="08D31906"/>
    <w:rsid w:val="092B34F0"/>
    <w:rsid w:val="09376339"/>
    <w:rsid w:val="09F47D86"/>
    <w:rsid w:val="0B57058A"/>
    <w:rsid w:val="0BF027CF"/>
    <w:rsid w:val="0D1C7D1F"/>
    <w:rsid w:val="0E820056"/>
    <w:rsid w:val="10B85FB1"/>
    <w:rsid w:val="11477335"/>
    <w:rsid w:val="11904838"/>
    <w:rsid w:val="11E46932"/>
    <w:rsid w:val="129245E0"/>
    <w:rsid w:val="131E7C21"/>
    <w:rsid w:val="136E0BA9"/>
    <w:rsid w:val="13CA3E07"/>
    <w:rsid w:val="16070E41"/>
    <w:rsid w:val="162D4D4B"/>
    <w:rsid w:val="166B13D0"/>
    <w:rsid w:val="16C84A74"/>
    <w:rsid w:val="19371A3D"/>
    <w:rsid w:val="19EA2F53"/>
    <w:rsid w:val="19FD67E3"/>
    <w:rsid w:val="1AF23E6D"/>
    <w:rsid w:val="1B3F2E2B"/>
    <w:rsid w:val="1B636B19"/>
    <w:rsid w:val="1C224C26"/>
    <w:rsid w:val="1C9635A4"/>
    <w:rsid w:val="1CAB4C1C"/>
    <w:rsid w:val="1D525097"/>
    <w:rsid w:val="1E234C86"/>
    <w:rsid w:val="1E94348E"/>
    <w:rsid w:val="1EBA2EF4"/>
    <w:rsid w:val="1F617814"/>
    <w:rsid w:val="205C7FDB"/>
    <w:rsid w:val="21F42BC1"/>
    <w:rsid w:val="225E003A"/>
    <w:rsid w:val="22714212"/>
    <w:rsid w:val="23607DE2"/>
    <w:rsid w:val="259721E1"/>
    <w:rsid w:val="27B16E5E"/>
    <w:rsid w:val="27C052F3"/>
    <w:rsid w:val="27E86D24"/>
    <w:rsid w:val="28481571"/>
    <w:rsid w:val="288B3B53"/>
    <w:rsid w:val="289B1FE8"/>
    <w:rsid w:val="290851A4"/>
    <w:rsid w:val="29F00112"/>
    <w:rsid w:val="2B844FB6"/>
    <w:rsid w:val="2BEC66B7"/>
    <w:rsid w:val="2C504E98"/>
    <w:rsid w:val="2CED0939"/>
    <w:rsid w:val="2D8C1F00"/>
    <w:rsid w:val="2F3B0503"/>
    <w:rsid w:val="2F8D1F5F"/>
    <w:rsid w:val="2FBE480E"/>
    <w:rsid w:val="31DC0F7C"/>
    <w:rsid w:val="33AF6948"/>
    <w:rsid w:val="34FF38FF"/>
    <w:rsid w:val="35386E11"/>
    <w:rsid w:val="35CA269D"/>
    <w:rsid w:val="360D5BA8"/>
    <w:rsid w:val="36A209E6"/>
    <w:rsid w:val="36B67FED"/>
    <w:rsid w:val="36D52B69"/>
    <w:rsid w:val="39B76556"/>
    <w:rsid w:val="3A483652"/>
    <w:rsid w:val="3AEA64B7"/>
    <w:rsid w:val="3B135A0E"/>
    <w:rsid w:val="3B3E6803"/>
    <w:rsid w:val="3BE64ED1"/>
    <w:rsid w:val="3BFF2436"/>
    <w:rsid w:val="3C6F3118"/>
    <w:rsid w:val="3CE24DF8"/>
    <w:rsid w:val="3E350391"/>
    <w:rsid w:val="3EE85404"/>
    <w:rsid w:val="3F6E3B5B"/>
    <w:rsid w:val="403C0D10"/>
    <w:rsid w:val="40B557B9"/>
    <w:rsid w:val="40D479EE"/>
    <w:rsid w:val="40ED0AAF"/>
    <w:rsid w:val="41C77552"/>
    <w:rsid w:val="427C658F"/>
    <w:rsid w:val="440A1978"/>
    <w:rsid w:val="465515D1"/>
    <w:rsid w:val="47DD7AD0"/>
    <w:rsid w:val="48594C7C"/>
    <w:rsid w:val="488C6E00"/>
    <w:rsid w:val="48ED308C"/>
    <w:rsid w:val="4BAE3EFC"/>
    <w:rsid w:val="4BEB6533"/>
    <w:rsid w:val="4D183358"/>
    <w:rsid w:val="4E720846"/>
    <w:rsid w:val="4F161B19"/>
    <w:rsid w:val="4F483009"/>
    <w:rsid w:val="4F4F32AA"/>
    <w:rsid w:val="50250266"/>
    <w:rsid w:val="50A226CF"/>
    <w:rsid w:val="50F73284"/>
    <w:rsid w:val="51E11F6A"/>
    <w:rsid w:val="52C06024"/>
    <w:rsid w:val="536F7A4A"/>
    <w:rsid w:val="544E765F"/>
    <w:rsid w:val="54AA6F8B"/>
    <w:rsid w:val="551B1C37"/>
    <w:rsid w:val="57430FD1"/>
    <w:rsid w:val="57623B4D"/>
    <w:rsid w:val="58501BF8"/>
    <w:rsid w:val="58831FCD"/>
    <w:rsid w:val="58F46A27"/>
    <w:rsid w:val="5A0148B9"/>
    <w:rsid w:val="5A9304C2"/>
    <w:rsid w:val="5AD20FEA"/>
    <w:rsid w:val="5AF54CD9"/>
    <w:rsid w:val="5B084A0C"/>
    <w:rsid w:val="5B1A64ED"/>
    <w:rsid w:val="5BCA1CC1"/>
    <w:rsid w:val="5CFA0384"/>
    <w:rsid w:val="5D447851"/>
    <w:rsid w:val="5DC15346"/>
    <w:rsid w:val="5EB44D5F"/>
    <w:rsid w:val="5F8D54E0"/>
    <w:rsid w:val="60161979"/>
    <w:rsid w:val="601B6F8F"/>
    <w:rsid w:val="60A725D1"/>
    <w:rsid w:val="60CC2038"/>
    <w:rsid w:val="617F70AA"/>
    <w:rsid w:val="62B80AC5"/>
    <w:rsid w:val="62E0626E"/>
    <w:rsid w:val="63163A3E"/>
    <w:rsid w:val="63387E58"/>
    <w:rsid w:val="637D1D0F"/>
    <w:rsid w:val="63AE011A"/>
    <w:rsid w:val="63F83144"/>
    <w:rsid w:val="64572560"/>
    <w:rsid w:val="64BB2AEF"/>
    <w:rsid w:val="64EA6F30"/>
    <w:rsid w:val="64F9030A"/>
    <w:rsid w:val="65886E23"/>
    <w:rsid w:val="65F00576"/>
    <w:rsid w:val="667271DD"/>
    <w:rsid w:val="66886A01"/>
    <w:rsid w:val="679F2254"/>
    <w:rsid w:val="68255494"/>
    <w:rsid w:val="685E5C6B"/>
    <w:rsid w:val="698931BC"/>
    <w:rsid w:val="69EB3B55"/>
    <w:rsid w:val="6AB73D58"/>
    <w:rsid w:val="6C027255"/>
    <w:rsid w:val="6C360CAD"/>
    <w:rsid w:val="6C6677E4"/>
    <w:rsid w:val="6D1E3C1B"/>
    <w:rsid w:val="6F490CF7"/>
    <w:rsid w:val="706C2EEF"/>
    <w:rsid w:val="71791D68"/>
    <w:rsid w:val="72874010"/>
    <w:rsid w:val="73C848E1"/>
    <w:rsid w:val="73FB5422"/>
    <w:rsid w:val="74B65081"/>
    <w:rsid w:val="755A5A0C"/>
    <w:rsid w:val="75705230"/>
    <w:rsid w:val="76A74C81"/>
    <w:rsid w:val="7803238B"/>
    <w:rsid w:val="78961451"/>
    <w:rsid w:val="78F85C68"/>
    <w:rsid w:val="79EC35B3"/>
    <w:rsid w:val="7E6873EC"/>
    <w:rsid w:val="7E6A3164"/>
    <w:rsid w:val="7F233313"/>
    <w:rsid w:val="7F323556"/>
    <w:rsid w:val="7F833DB1"/>
    <w:rsid w:val="7F8738A2"/>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1797</Words>
  <Characters>1853</Characters>
  <Lines>0</Lines>
  <Paragraphs>0</Paragraphs>
  <TotalTime>5</TotalTime>
  <ScaleCrop>false</ScaleCrop>
  <LinksUpToDate>false</LinksUpToDate>
  <CharactersWithSpaces>1853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2024-01-22T15:07:00Z</dcterms:created>
  <dc:creator>菇凉与过儿</dc:creator>
  <cp:lastModifiedBy>菇凉与过儿</cp:lastModifiedBy>
  <dcterms:modified xsi:type="dcterms:W3CDTF">2025-01-27T03:29:52Z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D13682B1132A4381AFD4D898E03F6E5F_13</vt:lpwstr>
  </property>
  <property fmtid="{D5CDD505-2E9C-101B-9397-08002B2CF9AE}" pid="4" name="KSOTemplateDocerSaveRecord">
    <vt:lpwstr>eyJoZGlkIjoiNWQxNTgwMjgyODkyMjY1MDkxNzE3ZWI0MGM3Y2VlZmQiLCJ1c2VySWQiOiIyOTYwOTMyMDUifQ==</vt:lpwstr>
  </property>
</Properties>
</file>