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firstLine="645"/>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滕州市医疗保障局2021年</w:t>
      </w:r>
    </w:p>
    <w:p>
      <w:pPr>
        <w:pStyle w:val="2"/>
        <w:keepNext w:val="0"/>
        <w:keepLines w:val="0"/>
        <w:widowControl/>
        <w:suppressLineNumbers w:val="0"/>
        <w:spacing w:before="0" w:beforeAutospacing="0" w:after="0" w:afterAutospacing="0" w:line="315" w:lineRule="atLeast"/>
        <w:ind w:left="0" w:right="0" w:firstLine="645"/>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政府信息公开工作年度报告</w:t>
      </w:r>
    </w:p>
    <w:p>
      <w:pPr>
        <w:pStyle w:val="2"/>
        <w:keepNext w:val="0"/>
        <w:keepLines w:val="0"/>
        <w:widowControl/>
        <w:suppressLineNumbers w:val="0"/>
        <w:spacing w:before="0" w:beforeAutospacing="0" w:after="0" w:afterAutospacing="0" w:line="315" w:lineRule="atLeast"/>
        <w:ind w:left="0" w:right="0" w:firstLine="645"/>
        <w:jc w:val="center"/>
        <w:rPr>
          <w:rFonts w:hint="eastAsia" w:ascii="方正小标宋简体" w:hAnsi="方正小标宋简体" w:eastAsia="方正小标宋简体" w:cs="方正小标宋简体"/>
          <w:i w:val="0"/>
          <w:iCs w:val="0"/>
          <w:caps w:val="0"/>
          <w:color w:val="000000"/>
          <w:spacing w:val="0"/>
          <w:sz w:val="44"/>
          <w:szCs w:val="44"/>
        </w:rPr>
      </w:pPr>
      <w:bookmarkStart w:id="0" w:name="_GoBack"/>
      <w:bookmarkEnd w:id="0"/>
    </w:p>
    <w:p>
      <w:pPr>
        <w:pStyle w:val="2"/>
        <w:keepNext w:val="0"/>
        <w:keepLines w:val="0"/>
        <w:widowControl/>
        <w:suppressLineNumbers w:val="0"/>
        <w:spacing w:before="0" w:beforeAutospacing="0" w:after="0" w:afterAutospacing="0" w:line="315" w:lineRule="atLeast"/>
        <w:ind w:left="0" w:right="0" w:firstLine="645"/>
        <w:rPr>
          <w:rFonts w:ascii="sans-serif" w:hAnsi="sans-serif" w:eastAsia="sans-serif" w:cs="sans-serif"/>
          <w:i w:val="0"/>
          <w:iCs w:val="0"/>
          <w:caps w:val="0"/>
          <w:color w:val="000000"/>
          <w:spacing w:val="0"/>
          <w:sz w:val="31"/>
          <w:szCs w:val="31"/>
        </w:rPr>
      </w:pPr>
      <w:r>
        <w:rPr>
          <w:rFonts w:ascii="仿宋_GB2312" w:hAnsi="sans-serif" w:eastAsia="仿宋_GB2312" w:cs="仿宋_GB2312"/>
          <w:i w:val="0"/>
          <w:iCs w:val="0"/>
          <w:caps w:val="0"/>
          <w:color w:val="000000"/>
          <w:spacing w:val="0"/>
          <w:sz w:val="31"/>
          <w:szCs w:val="31"/>
        </w:rPr>
        <w:t>根据《中华人民共和国政府信息公开条例》《山东省政府信息公开办法》和省政府办公厅、枣庄市政府办公室、滕州市政府办公室通知要求，结合滕州市医保局2021年度信息公开工作实际，编制本报告并向社会公布。本报告中所列数据的统计期限自2021年1月1日起至2021年12月31日止。   </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一、总体情况</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2021年，我局严格按照省市工作要求，认真贯彻落实《中华人民共和国政府信息公开条例》等有关规定，强化组织领导，细化责任分工，确保信息及时、准确、规范，积极、稳妥推进政府信息公开工作。</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1.主动公开。2021年，主动公开通知公告30条，政策文件7条，公共查询2条，工作动态34条。</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31"/>
          <w:szCs w:val="31"/>
        </w:rPr>
      </w:pPr>
      <w:r>
        <w:rPr>
          <w:rFonts w:hint="default" w:ascii="sans-serif" w:hAnsi="sans-serif" w:eastAsia="sans-serif" w:cs="sans-serif"/>
          <w:i w:val="0"/>
          <w:iCs w:val="0"/>
          <w:caps w:val="0"/>
          <w:color w:val="000000"/>
          <w:spacing w:val="0"/>
          <w:sz w:val="31"/>
          <w:szCs w:val="31"/>
        </w:rPr>
        <w:drawing>
          <wp:inline distT="0" distB="0" distL="114300" distR="114300">
            <wp:extent cx="2705100" cy="1504950"/>
            <wp:effectExtent l="0" t="0" r="0" b="0"/>
            <wp:docPr id="1" name="图片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age.png"/>
                    <pic:cNvPicPr>
                      <a:picLocks noChangeAspect="1"/>
                    </pic:cNvPicPr>
                  </pic:nvPicPr>
                  <pic:blipFill>
                    <a:blip r:embed="rId4"/>
                    <a:stretch>
                      <a:fillRect/>
                    </a:stretch>
                  </pic:blipFill>
                  <pic:spPr>
                    <a:xfrm>
                      <a:off x="0" y="0"/>
                      <a:ext cx="2705100" cy="1504950"/>
                    </a:xfrm>
                    <a:prstGeom prst="rect">
                      <a:avLst/>
                    </a:prstGeom>
                    <a:noFill/>
                    <a:ln w="9525">
                      <a:noFill/>
                    </a:ln>
                  </pic:spPr>
                </pic:pic>
              </a:graphicData>
            </a:graphic>
          </wp:inline>
        </w:drawing>
      </w: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31"/>
          <w:szCs w:val="31"/>
        </w:rPr>
      </w:pP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2.依申请公开。2021年市医保局受理依申请公开共0件。本年度无因政府信息公开申请提起行政复议、行政诉讼情况。</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3.政府信息管理。严格落实公文公开属性源头认定机制，明确标识主动公开、依申请公开、不予公开属性。另明确信息公开时限要求，确保信息上传及时、避免出现空白栏目，扎实做好信息上传维护工作。</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4.政府信息公开平台建设。加强本部门网站和中午新媒体的日常管理和栏目维护，不断完善政府信息公开网的公开内容。</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5.监督保障。加强对政务信息公开工作的组织领导，健全以局长任组长，分管领导任副组长的政府信息公开工作领导小组，并下设办公室。结合工作安排，开展政务公开培训。</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    2021年，滕州市医疗保障局未发生因信息公开审查不当或保密审查机构未履行保密审查职责而引起的失泄密情况。2021年度未进行社会评议，未发生责任追究情况。</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二、主动公开政府信息情况</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2359"/>
        <w:gridCol w:w="2052"/>
        <w:gridCol w:w="2052"/>
        <w:gridCol w:w="205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70" w:hRule="atLeast"/>
        </w:trPr>
        <w:tc>
          <w:tcPr>
            <w:tcW w:w="8115" w:type="dxa"/>
            <w:gridSpan w:val="4"/>
            <w:tcBorders>
              <w:top w:val="single" w:color="000000" w:sz="6" w:space="0"/>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第二十条  第(一)项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trPr>
        <w:tc>
          <w:tcPr>
            <w:tcW w:w="0" w:type="auto"/>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信息内容</w:t>
            </w:r>
          </w:p>
        </w:tc>
        <w:tc>
          <w:tcPr>
            <w:tcW w:w="0" w:type="auto"/>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本年制发件数</w:t>
            </w:r>
          </w:p>
        </w:tc>
        <w:tc>
          <w:tcPr>
            <w:tcW w:w="0" w:type="auto"/>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本年废止件数</w:t>
            </w:r>
          </w:p>
        </w:tc>
        <w:tc>
          <w:tcPr>
            <w:tcW w:w="0" w:type="auto"/>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trPr>
        <w:tc>
          <w:tcPr>
            <w:tcW w:w="0" w:type="auto"/>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规章</w:t>
            </w:r>
          </w:p>
        </w:tc>
        <w:tc>
          <w:tcPr>
            <w:tcW w:w="0" w:type="auto"/>
            <w:tcBorders>
              <w:top w:val="nil"/>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0" w:type="auto"/>
            <w:tcBorders>
              <w:top w:val="nil"/>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0" w:type="auto"/>
            <w:tcBorders>
              <w:top w:val="nil"/>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70" w:hRule="atLeast"/>
        </w:trPr>
        <w:tc>
          <w:tcPr>
            <w:tcW w:w="0" w:type="auto"/>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行政规范性文件</w:t>
            </w:r>
          </w:p>
        </w:tc>
        <w:tc>
          <w:tcPr>
            <w:tcW w:w="0" w:type="auto"/>
            <w:tcBorders>
              <w:top w:val="nil"/>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0" w:type="auto"/>
            <w:tcBorders>
              <w:top w:val="nil"/>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0" w:type="auto"/>
            <w:tcBorders>
              <w:top w:val="nil"/>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70" w:hRule="atLeast"/>
        </w:trPr>
        <w:tc>
          <w:tcPr>
            <w:tcW w:w="0" w:type="auto"/>
            <w:gridSpan w:val="4"/>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第二十条  第(五)项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trPr>
        <w:tc>
          <w:tcPr>
            <w:tcW w:w="0" w:type="auto"/>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信息内容</w:t>
            </w:r>
          </w:p>
        </w:tc>
        <w:tc>
          <w:tcPr>
            <w:tcW w:w="0" w:type="auto"/>
            <w:gridSpan w:val="3"/>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trPr>
        <w:tc>
          <w:tcPr>
            <w:tcW w:w="0" w:type="auto"/>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行政许可</w:t>
            </w:r>
          </w:p>
        </w:tc>
        <w:tc>
          <w:tcPr>
            <w:tcW w:w="0" w:type="auto"/>
            <w:gridSpan w:val="3"/>
            <w:tcBorders>
              <w:top w:val="nil"/>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trPr>
        <w:tc>
          <w:tcPr>
            <w:tcW w:w="0" w:type="auto"/>
            <w:gridSpan w:val="4"/>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第二十条  第(六)项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trPr>
        <w:tc>
          <w:tcPr>
            <w:tcW w:w="0" w:type="auto"/>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信息内容</w:t>
            </w:r>
          </w:p>
        </w:tc>
        <w:tc>
          <w:tcPr>
            <w:tcW w:w="0" w:type="auto"/>
            <w:gridSpan w:val="3"/>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trPr>
        <w:tc>
          <w:tcPr>
            <w:tcW w:w="0" w:type="auto"/>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行政处罚</w:t>
            </w:r>
          </w:p>
        </w:tc>
        <w:tc>
          <w:tcPr>
            <w:tcW w:w="0" w:type="auto"/>
            <w:gridSpan w:val="3"/>
            <w:tcBorders>
              <w:top w:val="nil"/>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70" w:hRule="atLeast"/>
        </w:trPr>
        <w:tc>
          <w:tcPr>
            <w:tcW w:w="0" w:type="auto"/>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行政强制</w:t>
            </w:r>
          </w:p>
        </w:tc>
        <w:tc>
          <w:tcPr>
            <w:tcW w:w="0" w:type="auto"/>
            <w:gridSpan w:val="3"/>
            <w:tcBorders>
              <w:top w:val="nil"/>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70" w:hRule="atLeast"/>
        </w:trPr>
        <w:tc>
          <w:tcPr>
            <w:tcW w:w="0" w:type="auto"/>
            <w:gridSpan w:val="4"/>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第二十条  第(八)项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70" w:hRule="atLeast"/>
        </w:trPr>
        <w:tc>
          <w:tcPr>
            <w:tcW w:w="0" w:type="auto"/>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信息内容</w:t>
            </w:r>
          </w:p>
        </w:tc>
        <w:tc>
          <w:tcPr>
            <w:tcW w:w="0" w:type="auto"/>
            <w:gridSpan w:val="3"/>
            <w:tcBorders>
              <w:top w:val="single" w:color="000000" w:sz="6" w:space="0"/>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本年处理决定数量（单位：万元）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85" w:hRule="atLeast"/>
        </w:trPr>
        <w:tc>
          <w:tcPr>
            <w:tcW w:w="0" w:type="auto"/>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行政事业性收费</w:t>
            </w:r>
          </w:p>
        </w:tc>
        <w:tc>
          <w:tcPr>
            <w:tcW w:w="0" w:type="auto"/>
            <w:gridSpan w:val="3"/>
            <w:tcBorders>
              <w:top w:val="nil"/>
              <w:left w:val="nil"/>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r>
    </w:tbl>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三、收到和处理政府信息公开申请情况</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636"/>
        <w:gridCol w:w="1292"/>
        <w:gridCol w:w="2512"/>
        <w:gridCol w:w="663"/>
        <w:gridCol w:w="417"/>
        <w:gridCol w:w="475"/>
        <w:gridCol w:w="605"/>
        <w:gridCol w:w="634"/>
        <w:gridCol w:w="504"/>
        <w:gridCol w:w="5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365" w:type="dxa"/>
            <w:gridSpan w:val="3"/>
            <w:vMerge w:val="restart"/>
            <w:tcBorders>
              <w:top w:val="single" w:color="auto" w:sz="6" w:space="0"/>
              <w:left w:val="single" w:color="auto" w:sz="6" w:space="0"/>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等于第三项加第四项之和）</w:t>
            </w:r>
          </w:p>
        </w:tc>
        <w:tc>
          <w:tcPr>
            <w:tcW w:w="3915" w:type="dxa"/>
            <w:gridSpan w:val="7"/>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365" w:type="dxa"/>
            <w:gridSpan w:val="3"/>
            <w:vMerge w:val="continue"/>
            <w:tcBorders>
              <w:top w:val="single" w:color="auto" w:sz="6" w:space="0"/>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75" w:type="dxa"/>
            <w:vMerge w:val="restart"/>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自然人</w:t>
            </w:r>
          </w:p>
        </w:tc>
        <w:tc>
          <w:tcPr>
            <w:tcW w:w="2670" w:type="dxa"/>
            <w:gridSpan w:val="5"/>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法人或其他组织</w:t>
            </w:r>
          </w:p>
        </w:tc>
        <w:tc>
          <w:tcPr>
            <w:tcW w:w="570" w:type="dxa"/>
            <w:vMerge w:val="restart"/>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735" w:hRule="atLeast"/>
        </w:trPr>
        <w:tc>
          <w:tcPr>
            <w:tcW w:w="4365" w:type="dxa"/>
            <w:gridSpan w:val="3"/>
            <w:vMerge w:val="continue"/>
            <w:tcBorders>
              <w:top w:val="single" w:color="auto" w:sz="6" w:space="0"/>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7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企业</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机构</w:t>
            </w:r>
          </w:p>
        </w:tc>
        <w:tc>
          <w:tcPr>
            <w:tcW w:w="615"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社会公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益组织</w:t>
            </w:r>
          </w:p>
        </w:tc>
        <w:tc>
          <w:tcPr>
            <w:tcW w:w="645"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法律服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务机构</w:t>
            </w:r>
          </w:p>
        </w:tc>
        <w:tc>
          <w:tcPr>
            <w:tcW w:w="495"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其他</w:t>
            </w:r>
          </w:p>
        </w:tc>
        <w:tc>
          <w:tcPr>
            <w:tcW w:w="570" w:type="dxa"/>
            <w:vMerge w:val="continue"/>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365" w:type="dxa"/>
            <w:gridSpan w:val="3"/>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一、本年新收政府信息公开申请数量</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365" w:type="dxa"/>
            <w:gridSpan w:val="3"/>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二、上年结转政府信息公开申请数量</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restart"/>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三、本年度办理结果</w:t>
            </w:r>
          </w:p>
        </w:tc>
        <w:tc>
          <w:tcPr>
            <w:tcW w:w="3885" w:type="dxa"/>
            <w:gridSpan w:val="2"/>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（一）予以公开</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3885" w:type="dxa"/>
            <w:gridSpan w:val="2"/>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（二）部分公开（区分处理的，只计这一情形，不计其他情形）</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restart"/>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（三）不予公开</w:t>
            </w: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1.属于国家秘密</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2.其他法律行政法规禁止公开</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3.危及“三安全一稳定”</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4.保护第三方合法权益</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5.属于三类内部事务信息</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6.属于四类过程性信息</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7.属于行政执法案卷</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8.属于行政查询事项</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restart"/>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（四）无法提供</w:t>
            </w: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1.本机关不掌握相关政府信息</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2.没有现成信息需要另行制作</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3.补正后申请内容仍不明确</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restart"/>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（五）不予处理</w:t>
            </w: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1.信访举报投诉类申请</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2.重复申请</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3.要求提供公开出版物</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4.无正当理由大量反复申请</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出具已获取信息</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65" w:hRule="atLeast"/>
        </w:trPr>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restart"/>
            <w:tcBorders>
              <w:top w:val="nil"/>
              <w:left w:val="nil"/>
              <w:bottom w:val="outset"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（六）其他处理</w:t>
            </w: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1.申请人无正当理由逾期不补正、行政机关不再处理其政府信息公开申请</w:t>
            </w:r>
          </w:p>
        </w:tc>
        <w:tc>
          <w:tcPr>
            <w:tcW w:w="675" w:type="dxa"/>
            <w:vMerge w:val="restart"/>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vMerge w:val="restart"/>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vMerge w:val="restart"/>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vMerge w:val="restart"/>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vMerge w:val="restart"/>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vMerge w:val="restart"/>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vMerge w:val="restart"/>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65" w:hRule="atLeast"/>
        </w:trPr>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outset"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2.申请人逾期未按收费通知要求缴纳费用、行政机关不再处理其政府信息公开申请</w:t>
            </w:r>
          </w:p>
        </w:tc>
        <w:tc>
          <w:tcPr>
            <w:tcW w:w="67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420"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480"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4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49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65" w:hRule="atLeast"/>
        </w:trPr>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1305" w:type="dxa"/>
            <w:vMerge w:val="continue"/>
            <w:tcBorders>
              <w:top w:val="nil"/>
              <w:left w:val="nil"/>
              <w:bottom w:val="outset"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58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3.其他</w:t>
            </w:r>
          </w:p>
        </w:tc>
        <w:tc>
          <w:tcPr>
            <w:tcW w:w="67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420"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480"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4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495"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8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3885" w:type="dxa"/>
            <w:gridSpan w:val="2"/>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（七）总计</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4365" w:type="dxa"/>
            <w:gridSpan w:val="3"/>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四、结转下年度继续办理</w:t>
            </w:r>
          </w:p>
        </w:tc>
        <w:tc>
          <w:tcPr>
            <w:tcW w:w="67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2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8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64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kern w:val="0"/>
                <w:sz w:val="31"/>
                <w:szCs w:val="31"/>
                <w:bdr w:val="none" w:color="auto" w:sz="0" w:space="0"/>
                <w:lang w:val="en-US" w:eastAsia="zh-CN" w:bidi="ar"/>
              </w:rPr>
              <w:t>0</w:t>
            </w:r>
          </w:p>
        </w:tc>
      </w:tr>
    </w:tbl>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四、政府信息公开行政复议、行政诉讼情况</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540"/>
        <w:gridCol w:w="540"/>
        <w:gridCol w:w="540"/>
        <w:gridCol w:w="540"/>
        <w:gridCol w:w="615"/>
        <w:gridCol w:w="495"/>
        <w:gridCol w:w="540"/>
        <w:gridCol w:w="540"/>
        <w:gridCol w:w="540"/>
        <w:gridCol w:w="555"/>
        <w:gridCol w:w="540"/>
        <w:gridCol w:w="540"/>
        <w:gridCol w:w="540"/>
        <w:gridCol w:w="540"/>
        <w:gridCol w:w="58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85" w:hRule="atLeast"/>
        </w:trPr>
        <w:tc>
          <w:tcPr>
            <w:tcW w:w="2775" w:type="dxa"/>
            <w:gridSpan w:val="5"/>
            <w:tcBorders>
              <w:top w:val="single" w:color="auto" w:sz="6" w:space="0"/>
              <w:left w:val="single" w:color="auto" w:sz="6" w:space="0"/>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行政复议</w:t>
            </w:r>
          </w:p>
        </w:tc>
        <w:tc>
          <w:tcPr>
            <w:tcW w:w="5415" w:type="dxa"/>
            <w:gridSpan w:val="10"/>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85" w:hRule="atLeast"/>
        </w:trPr>
        <w:tc>
          <w:tcPr>
            <w:tcW w:w="540" w:type="dxa"/>
            <w:vMerge w:val="restart"/>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维持</w:t>
            </w:r>
          </w:p>
        </w:tc>
        <w:tc>
          <w:tcPr>
            <w:tcW w:w="540" w:type="dxa"/>
            <w:vMerge w:val="restart"/>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纠正</w:t>
            </w:r>
          </w:p>
        </w:tc>
        <w:tc>
          <w:tcPr>
            <w:tcW w:w="540" w:type="dxa"/>
            <w:vMerge w:val="restart"/>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结果</w:t>
            </w:r>
          </w:p>
        </w:tc>
        <w:tc>
          <w:tcPr>
            <w:tcW w:w="540" w:type="dxa"/>
            <w:vMerge w:val="restart"/>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审结</w:t>
            </w:r>
          </w:p>
        </w:tc>
        <w:tc>
          <w:tcPr>
            <w:tcW w:w="615" w:type="dxa"/>
            <w:vMerge w:val="restart"/>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计</w:t>
            </w:r>
          </w:p>
        </w:tc>
        <w:tc>
          <w:tcPr>
            <w:tcW w:w="2670" w:type="dxa"/>
            <w:gridSpan w:val="5"/>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未经复议直接起诉</w:t>
            </w:r>
          </w:p>
        </w:tc>
        <w:tc>
          <w:tcPr>
            <w:tcW w:w="2730" w:type="dxa"/>
            <w:gridSpan w:val="5"/>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585" w:hRule="atLeast"/>
        </w:trPr>
        <w:tc>
          <w:tcPr>
            <w:tcW w:w="540" w:type="dxa"/>
            <w:vMerge w:val="continue"/>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40" w:type="dxa"/>
            <w:vMerge w:val="continue"/>
            <w:tcBorders>
              <w:top w:val="nil"/>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40" w:type="dxa"/>
            <w:vMerge w:val="continue"/>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40" w:type="dxa"/>
            <w:vMerge w:val="continue"/>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维持</w:t>
            </w:r>
          </w:p>
        </w:tc>
        <w:tc>
          <w:tcPr>
            <w:tcW w:w="54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纠正</w:t>
            </w:r>
          </w:p>
        </w:tc>
        <w:tc>
          <w:tcPr>
            <w:tcW w:w="540"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结果</w:t>
            </w:r>
          </w:p>
        </w:tc>
        <w:tc>
          <w:tcPr>
            <w:tcW w:w="540"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审结</w:t>
            </w:r>
          </w:p>
        </w:tc>
        <w:tc>
          <w:tcPr>
            <w:tcW w:w="555"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总计</w:t>
            </w:r>
          </w:p>
        </w:tc>
        <w:tc>
          <w:tcPr>
            <w:tcW w:w="540"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维持</w:t>
            </w:r>
          </w:p>
        </w:tc>
        <w:tc>
          <w:tcPr>
            <w:tcW w:w="540"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纠正</w:t>
            </w:r>
          </w:p>
        </w:tc>
        <w:tc>
          <w:tcPr>
            <w:tcW w:w="540"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结果</w:t>
            </w:r>
          </w:p>
        </w:tc>
        <w:tc>
          <w:tcPr>
            <w:tcW w:w="540"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审结</w:t>
            </w:r>
          </w:p>
        </w:tc>
        <w:tc>
          <w:tcPr>
            <w:tcW w:w="570" w:type="dxa"/>
            <w:tcBorders>
              <w:top w:val="single" w:color="auto" w:sz="6" w:space="0"/>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600" w:hRule="atLeast"/>
        </w:trPr>
        <w:tc>
          <w:tcPr>
            <w:tcW w:w="540" w:type="dxa"/>
            <w:tcBorders>
              <w:top w:val="nil"/>
              <w:left w:val="single" w:color="auto" w:sz="6" w:space="0"/>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54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54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54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615"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495"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54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54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54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555"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54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54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54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54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c>
          <w:tcPr>
            <w:tcW w:w="570" w:type="dxa"/>
            <w:tcBorders>
              <w:top w:val="nil"/>
              <w:left w:val="nil"/>
              <w:bottom w:val="single" w:color="auto" w:sz="6" w:space="0"/>
              <w:right w:val="single" w:color="auto" w:sz="6" w:space="0"/>
            </w:tcBorders>
            <w:shd w:val="clear"/>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仿宋_GB2312" w:hAnsi="sans-serif" w:eastAsia="仿宋_GB2312" w:cs="仿宋_GB2312"/>
                <w:i w:val="0"/>
                <w:iCs w:val="0"/>
                <w:caps w:val="0"/>
                <w:color w:val="000000"/>
                <w:spacing w:val="0"/>
                <w:sz w:val="31"/>
                <w:szCs w:val="31"/>
                <w:bdr w:val="none" w:color="auto" w:sz="0" w:space="0"/>
              </w:rPr>
              <w:t>0</w:t>
            </w:r>
          </w:p>
        </w:tc>
      </w:tr>
    </w:tbl>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五、存在的主要问题及改进情况</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在滕州市委、市政府的正确领导下，滕州市医疗保障局局2021年度政府信息公开工作取得一定成绩，但与社会公众的需求还存在一些差距：一是信息公开的质量及时效有待提升；二是对信息公开重要性的认识有待提高。对此，滕州市医疗保障局将严格按照市政府部署要求，继续加力、主动谋划，推动政府信息公开工作走深走实。一是进一步细化公开内容。结合医疗保障领域重点工作对公开的信息进行再分类、再细化，方便用户检索和使用。二是进一步深化政策解读。在扩大解读范围的基础上，丰富解读形式，提高专家解读和媒体解读的比例。三是进一步完善工作机制。加大政府信息公开培训力度，拓展培训方式，扩大培训范围。加强公开质量审查，对公开事项办理不认真、不规范的，实时督促提醒、及时整改，确保规范、准确公开。</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六、其他需要报告的事项</w:t>
      </w:r>
    </w:p>
    <w:p>
      <w:pPr>
        <w:pStyle w:val="2"/>
        <w:keepNext w:val="0"/>
        <w:keepLines w:val="0"/>
        <w:widowControl/>
        <w:suppressLineNumbers w:val="0"/>
        <w:shd w:val="clear" w:fill="FFFFFF"/>
        <w:spacing w:after="0" w:afterAutospacing="0" w:line="605" w:lineRule="atLeast"/>
        <w:ind w:left="0" w:firstLine="634"/>
        <w:jc w:val="both"/>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shd w:val="clear" w:fill="FFFFFF"/>
        </w:rPr>
        <w:t>1.2021年滕州市医保局未收取任何政府信息公开费用。</w:t>
      </w:r>
    </w:p>
    <w:p>
      <w:pPr>
        <w:pStyle w:val="2"/>
        <w:keepNext w:val="0"/>
        <w:keepLines w:val="0"/>
        <w:widowControl/>
        <w:suppressLineNumbers w:val="0"/>
        <w:spacing w:after="0" w:afterAutospacing="0" w:line="605" w:lineRule="atLeast"/>
        <w:ind w:left="0" w:firstLine="648"/>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2.本行政机关人大代表建议和政协提案办理结果公开情况：</w:t>
      </w:r>
    </w:p>
    <w:p>
      <w:pPr>
        <w:pStyle w:val="2"/>
        <w:keepNext w:val="0"/>
        <w:keepLines w:val="0"/>
        <w:widowControl/>
        <w:suppressLineNumbers w:val="0"/>
        <w:spacing w:after="0" w:afterAutospacing="0" w:line="605" w:lineRule="atLeast"/>
        <w:ind w:left="0" w:firstLine="648"/>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2021年，滕州市医保局收到政协提案1件，人大议案2件，都​已办理完毕，逐一答复了代表本人，并将提案办理情况进行了公开。</w:t>
      </w:r>
    </w:p>
    <w:p>
      <w:pPr>
        <w:pStyle w:val="2"/>
        <w:keepNext w:val="0"/>
        <w:keepLines w:val="0"/>
        <w:widowControl/>
        <w:suppressLineNumbers w:val="0"/>
        <w:spacing w:before="0" w:beforeAutospacing="0" w:after="0" w:afterAutospacing="0" w:line="315" w:lineRule="atLeast"/>
        <w:ind w:left="0" w:right="0" w:firstLine="645"/>
        <w:rPr>
          <w:rFonts w:hint="default" w:ascii="sans-serif" w:hAnsi="sans-serif" w:eastAsia="sans-serif" w:cs="sans-serif"/>
          <w:i w:val="0"/>
          <w:iCs w:val="0"/>
          <w:caps w:val="0"/>
          <w:color w:val="000000"/>
          <w:spacing w:val="0"/>
          <w:sz w:val="31"/>
          <w:szCs w:val="31"/>
        </w:rPr>
      </w:pP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0"/>
        <w:jc w:val="right"/>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 滕州市医疗保障局</w:t>
      </w:r>
    </w:p>
    <w:p>
      <w:pPr>
        <w:pStyle w:val="2"/>
        <w:keepNext w:val="0"/>
        <w:keepLines w:val="0"/>
        <w:widowControl/>
        <w:suppressLineNumbers w:val="0"/>
        <w:spacing w:before="0" w:beforeAutospacing="0" w:after="0" w:afterAutospacing="0" w:line="315" w:lineRule="atLeast"/>
        <w:ind w:left="0" w:right="0" w:firstLine="0"/>
        <w:jc w:val="right"/>
        <w:rPr>
          <w:rFonts w:hint="default" w:ascii="sans-serif" w:hAnsi="sans-serif" w:eastAsia="sans-serif" w:cs="sans-serif"/>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               2022年3月15日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NTIxOGE2OGMwZjM0N2E2Y2IwOGU4N2E0OTE0ODkifQ=="/>
  </w:docVars>
  <w:rsids>
    <w:rsidRoot w:val="3C7E3DBB"/>
    <w:rsid w:val="3C7E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2024-01-12T06:30:00Z</dcterms:created>
  <dc:creator>admin</dc:creator>
  <cp:lastModifiedBy>admin</cp:lastModifiedBy>
  <dcterms:modified xsi:type="dcterms:W3CDTF">2024-01-12T06:31:40Z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8BA1588AE1F94F7FB4D1737844A33AE2_11</vt:lpwstr>
  </property>
</Properties>
</file>