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滕州市市综合行政执法局</w:t>
      </w:r>
    </w:p>
    <w:p>
      <w:pPr>
        <w:keepNext w:val="0"/>
        <w:keepLines w:val="0"/>
        <w:pageBreakBefore w:val="0"/>
        <w:widowControl/>
        <w:kinsoku/>
        <w:wordWrap/>
        <w:overflowPunct/>
        <w:topLinePunct w:val="0"/>
        <w:autoSpaceDE/>
        <w:autoSpaceDN/>
        <w:bidi w:val="0"/>
        <w:adjustRightInd/>
        <w:snapToGrid/>
        <w:spacing w:line="560" w:lineRule="exact"/>
        <w:ind w:firstLine="880" w:firstLineChars="200"/>
        <w:jc w:val="both"/>
        <w:textAlignment w:val="auto"/>
        <w:rPr>
          <w:rFonts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20</w:t>
      </w:r>
      <w:r>
        <w:rPr>
          <w:rFonts w:hint="eastAsia" w:ascii="方正小标宋简体" w:hAnsi="方正小标宋简体" w:eastAsia="方正小标宋简体" w:cs="方正小标宋简体"/>
          <w:color w:val="000000"/>
          <w:kern w:val="0"/>
          <w:sz w:val="44"/>
          <w:szCs w:val="44"/>
          <w:lang w:val="en-US" w:eastAsia="zh-CN"/>
        </w:rPr>
        <w:t>21</w:t>
      </w:r>
      <w:r>
        <w:rPr>
          <w:rFonts w:hint="eastAsia" w:ascii="方正小标宋简体" w:hAnsi="方正小标宋简体" w:eastAsia="方正小标宋简体" w:cs="方正小标宋简体"/>
          <w:color w:val="000000"/>
          <w:kern w:val="0"/>
          <w:sz w:val="44"/>
          <w:szCs w:val="44"/>
        </w:rPr>
        <w:t>年政府信息公开工作年度报告</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仿宋_GB2312" w:hAnsi="sans-serif" w:eastAsia="仿宋_GB2312" w:cs="仿宋_GB2312"/>
          <w:i w:val="0"/>
          <w:iCs w:val="0"/>
          <w:caps w:val="0"/>
          <w:color w:val="000000"/>
          <w:spacing w:val="0"/>
          <w:sz w:val="32"/>
          <w:szCs w:val="32"/>
        </w:rPr>
      </w:pPr>
      <w:r>
        <w:rPr>
          <w:rFonts w:ascii="仿宋_GB2312" w:hAnsi="宋体" w:eastAsia="仿宋_GB2312" w:cs="仿宋_GB2312"/>
          <w:i w:val="0"/>
          <w:iCs w:val="0"/>
          <w:caps w:val="0"/>
          <w:color w:val="000000"/>
          <w:spacing w:val="0"/>
          <w:sz w:val="32"/>
          <w:szCs w:val="32"/>
        </w:rPr>
        <w:t>按照《中华人民共和国政府信息公开条例》和</w:t>
      </w:r>
      <w:r>
        <w:rPr>
          <w:rFonts w:hint="eastAsia" w:ascii="仿宋_GB2312" w:hAnsi="宋体" w:eastAsia="仿宋_GB2312" w:cs="仿宋_GB2312"/>
          <w:i w:val="0"/>
          <w:iCs w:val="0"/>
          <w:caps w:val="0"/>
          <w:color w:val="000000"/>
          <w:spacing w:val="0"/>
          <w:sz w:val="31"/>
          <w:szCs w:val="31"/>
          <w:shd w:val="clear" w:fill="FFFFFF"/>
        </w:rPr>
        <w:t>《国务院办公厅政府信息与政务公开办公室关于政府信息公开工作年度报告有关事项的通知》（国办公开办函〔2021〕30号）</w:t>
      </w:r>
      <w:r>
        <w:rPr>
          <w:rFonts w:hint="eastAsia" w:ascii="仿宋_GB2312" w:hAnsi="宋体" w:eastAsia="仿宋_GB2312" w:cs="仿宋_GB2312"/>
          <w:i w:val="0"/>
          <w:iCs w:val="0"/>
          <w:caps w:val="0"/>
          <w:color w:val="000000"/>
          <w:spacing w:val="0"/>
          <w:sz w:val="32"/>
          <w:szCs w:val="32"/>
        </w:rPr>
        <w:t>及有关文件要求，滕州市综合行政执法局在综合汇总各类信息公开数据的基础上编制本报告。报告主要内容包括：主动公开政府信息情况、依申请公开政府信息情况、建议提案办理公开情况、政府信息管理情况、公开平台建设情况、政府信息公开工作存在的主要问题及改进情况等。现向社会公开滕州市综合行政执法局2021</w:t>
      </w:r>
      <w:r>
        <w:rPr>
          <w:rFonts w:hint="eastAsia" w:ascii="仿宋_GB2312" w:hAnsi="sans-serif" w:eastAsia="仿宋_GB2312" w:cs="仿宋_GB2312"/>
          <w:i w:val="0"/>
          <w:iCs w:val="0"/>
          <w:caps w:val="0"/>
          <w:color w:val="000000"/>
          <w:spacing w:val="0"/>
          <w:sz w:val="32"/>
          <w:szCs w:val="32"/>
        </w:rPr>
        <w:t>年政府信息公开工作年度报告。本报告所列数据的统计时限自2021年1月1日起至2021年12月31日止。</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rFonts w:ascii="sans-serif" w:hAnsi="sans-serif" w:eastAsia="sans-serif" w:cs="sans-serif"/>
          <w:i w:val="0"/>
          <w:iCs w:val="0"/>
          <w:caps w:val="0"/>
          <w:color w:val="000000"/>
          <w:spacing w:val="0"/>
          <w:sz w:val="19"/>
          <w:szCs w:val="19"/>
        </w:rPr>
      </w:pPr>
      <w:r>
        <w:rPr>
          <w:rFonts w:ascii="黑体" w:hAnsi="宋体" w:eastAsia="黑体" w:cs="黑体"/>
          <w:i w:val="0"/>
          <w:iCs w:val="0"/>
          <w:caps w:val="0"/>
          <w:color w:val="000000"/>
          <w:spacing w:val="0"/>
          <w:sz w:val="32"/>
          <w:szCs w:val="32"/>
        </w:rPr>
        <w:t>一、总体情况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sans-serif" w:hAnsi="sans-serif" w:eastAsia="sans-serif" w:cs="sans-serif"/>
          <w:i w:val="0"/>
          <w:iCs w:val="0"/>
          <w:caps w:val="0"/>
          <w:color w:val="000000"/>
          <w:spacing w:val="0"/>
          <w:sz w:val="27"/>
          <w:szCs w:val="27"/>
        </w:rPr>
      </w:pPr>
      <w:r>
        <w:rPr>
          <w:rFonts w:ascii="仿宋_GB2312" w:hAnsi="Calibri" w:eastAsia="仿宋_GB2312" w:cs="仿宋_GB2312"/>
          <w:i w:val="0"/>
          <w:iCs w:val="0"/>
          <w:caps w:val="0"/>
          <w:color w:val="000000"/>
          <w:spacing w:val="0"/>
          <w:sz w:val="32"/>
          <w:szCs w:val="32"/>
        </w:rPr>
        <w:t>20</w:t>
      </w:r>
      <w:r>
        <w:rPr>
          <w:rFonts w:hint="eastAsia" w:ascii="仿宋_GB2312" w:hAnsi="Calibri" w:eastAsia="仿宋_GB2312" w:cs="仿宋_GB2312"/>
          <w:i w:val="0"/>
          <w:iCs w:val="0"/>
          <w:caps w:val="0"/>
          <w:color w:val="000000"/>
          <w:spacing w:val="0"/>
          <w:sz w:val="32"/>
          <w:szCs w:val="32"/>
        </w:rPr>
        <w:t>21</w:t>
      </w:r>
      <w:r>
        <w:rPr>
          <w:rFonts w:hint="eastAsia" w:ascii="仿宋_GB2312" w:hAnsi="sans-serif" w:eastAsia="仿宋_GB2312" w:cs="仿宋_GB2312"/>
          <w:i w:val="0"/>
          <w:iCs w:val="0"/>
          <w:caps w:val="0"/>
          <w:color w:val="000000"/>
          <w:spacing w:val="0"/>
          <w:sz w:val="32"/>
          <w:szCs w:val="32"/>
        </w:rPr>
        <w:t>年，滕州市综合行政执法局在滕州市委、市政府的正确领导下，瞄定“工业强市、产业兴市”三年攻坚突破行动，</w:t>
      </w:r>
      <w:r>
        <w:rPr>
          <w:rFonts w:hint="eastAsia" w:ascii="仿宋_GB2312" w:hAnsi="sans-serif" w:eastAsia="仿宋_GB2312" w:cs="仿宋_GB2312"/>
          <w:i w:val="0"/>
          <w:iCs w:val="0"/>
          <w:caps w:val="0"/>
          <w:color w:val="000000"/>
          <w:spacing w:val="0"/>
          <w:sz w:val="32"/>
          <w:szCs w:val="32"/>
          <w:shd w:val="clear" w:fill="FFFFFF"/>
        </w:rPr>
        <w:t>紧紧围绕综合行政执法和城市管理工作，以“为人民管好城市，为人民公正执法”为宗旨，认真按照上级关于全面深化政务公开的有关部署</w:t>
      </w:r>
      <w:r>
        <w:rPr>
          <w:rFonts w:hint="eastAsia" w:ascii="仿宋_GB2312" w:hAnsi="sans-serif" w:eastAsia="仿宋_GB2312" w:cs="仿宋_GB2312"/>
          <w:i w:val="0"/>
          <w:iCs w:val="0"/>
          <w:caps w:val="0"/>
          <w:color w:val="000000"/>
          <w:spacing w:val="0"/>
          <w:sz w:val="32"/>
          <w:szCs w:val="32"/>
        </w:rPr>
        <w:t>，依照“公开是原则，不公开是例外”的总体要求和“公正、公平、便民”的原则，不断提升政务公开工作的质量和实效，切实保障公民的知情权、</w:t>
      </w:r>
      <w:r>
        <w:rPr>
          <w:rFonts w:hint="eastAsia" w:ascii="仿宋_GB2312" w:hAnsi="sans-serif" w:eastAsia="仿宋_GB2312" w:cs="仿宋_GB2312"/>
          <w:i w:val="0"/>
          <w:iCs w:val="0"/>
          <w:caps w:val="0"/>
          <w:color w:val="000000"/>
          <w:spacing w:val="0"/>
          <w:sz w:val="30"/>
          <w:szCs w:val="30"/>
        </w:rPr>
        <w:t>参与权和监督权</w:t>
      </w:r>
      <w:r>
        <w:rPr>
          <w:rFonts w:hint="eastAsia" w:ascii="仿宋_GB2312" w:hAnsi="sans-serif" w:eastAsia="仿宋_GB2312" w:cs="仿宋_GB2312"/>
          <w:i w:val="0"/>
          <w:iCs w:val="0"/>
          <w:caps w:val="0"/>
          <w:color w:val="000000"/>
          <w:spacing w:val="0"/>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sans-serif" w:hAnsi="sans-serif" w:eastAsia="sans-serif" w:cs="sans-serif"/>
          <w:i w:val="0"/>
          <w:iCs w:val="0"/>
          <w:caps w:val="0"/>
          <w:color w:val="000000"/>
          <w:spacing w:val="0"/>
          <w:sz w:val="27"/>
          <w:szCs w:val="27"/>
        </w:rPr>
      </w:pPr>
      <w:r>
        <w:rPr>
          <w:rFonts w:ascii="楷体_GB2312" w:hAnsi="sans-serif" w:eastAsia="楷体_GB2312" w:cs="楷体_GB2312"/>
          <w:i w:val="0"/>
          <w:iCs w:val="0"/>
          <w:caps w:val="0"/>
          <w:color w:val="000000"/>
          <w:spacing w:val="0"/>
          <w:sz w:val="32"/>
          <w:szCs w:val="32"/>
        </w:rPr>
        <w:t>（一）政府信息公开</w:t>
      </w:r>
      <w:r>
        <w:rPr>
          <w:rFonts w:hint="eastAsia" w:ascii="楷体_GB2312" w:hAnsi="sans-serif" w:eastAsia="楷体_GB2312" w:cs="楷体_GB2312"/>
          <w:i w:val="0"/>
          <w:iCs w:val="0"/>
          <w:caps w:val="0"/>
          <w:color w:val="000000"/>
          <w:spacing w:val="0"/>
          <w:sz w:val="32"/>
          <w:szCs w:val="32"/>
        </w:rPr>
        <w:t>工作开展情况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sans-serif" w:hAnsi="sans-serif" w:eastAsia="sans-serif" w:cs="sans-serif"/>
          <w:i w:val="0"/>
          <w:iCs w:val="0"/>
          <w:caps w:val="0"/>
          <w:color w:val="000000"/>
          <w:spacing w:val="0"/>
          <w:sz w:val="27"/>
          <w:szCs w:val="27"/>
        </w:rPr>
      </w:pPr>
      <w:r>
        <w:rPr>
          <w:rFonts w:hint="eastAsia" w:ascii="仿宋_GB2312" w:hAnsi="sans-serif" w:eastAsia="仿宋_GB2312" w:cs="仿宋_GB2312"/>
          <w:i w:val="0"/>
          <w:iCs w:val="0"/>
          <w:caps w:val="0"/>
          <w:color w:val="000000"/>
          <w:spacing w:val="0"/>
          <w:sz w:val="32"/>
          <w:szCs w:val="32"/>
        </w:rPr>
        <w:t>滕州市综合行政执法局根据综合行政执法和城市管理工作特点，成立了局信息公开工作领导小组，具体负责和指导全局的信息公开工作。制定了综合执法和城市管理领域政府信息公开实施细则和工作规范，明确公开的范围、方式和程序，把职责落实到具体科室、个人，严把保密关、政策关、格式关。主动全面公开了通知公告、政策文件、规划计划、财政信息、行政权力、建议提案、重点领域额、组织管理、政务公开基本目录</w:t>
      </w:r>
      <w:r>
        <w:rPr>
          <w:rFonts w:hint="eastAsia" w:ascii="仿宋_GB2312" w:hAnsi="Calibri" w:eastAsia="仿宋_GB2312" w:cs="仿宋_GB2312"/>
          <w:i w:val="0"/>
          <w:iCs w:val="0"/>
          <w:caps w:val="0"/>
          <w:color w:val="000000"/>
          <w:spacing w:val="0"/>
          <w:sz w:val="32"/>
          <w:szCs w:val="32"/>
        </w:rPr>
        <w:t>9</w:t>
      </w:r>
      <w:r>
        <w:rPr>
          <w:rFonts w:hint="eastAsia" w:ascii="仿宋_GB2312" w:hAnsi="sans-serif" w:eastAsia="仿宋_GB2312" w:cs="仿宋_GB2312"/>
          <w:i w:val="0"/>
          <w:iCs w:val="0"/>
          <w:caps w:val="0"/>
          <w:color w:val="000000"/>
          <w:spacing w:val="0"/>
          <w:sz w:val="32"/>
          <w:szCs w:val="32"/>
        </w:rPr>
        <w:t>大类信息公开内容，同时对一些紧急性、临时性、阶段性的工作及重要会议、重要活动、重大事项等均在门户网站以图文并茂的形式全程公开，及时有效的向市民群众公开工作开展情况，方便市民群众全面了解相关信息，强化了市民的监督力度。</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sans-serif" w:eastAsia="仿宋_GB2312" w:cs="仿宋_GB2312"/>
          <w:i w:val="0"/>
          <w:iCs w:val="0"/>
          <w:caps w:val="0"/>
          <w:color w:val="000000"/>
          <w:spacing w:val="0"/>
          <w:sz w:val="32"/>
          <w:szCs w:val="32"/>
        </w:rPr>
      </w:pPr>
      <w:r>
        <w:rPr>
          <w:rFonts w:hint="eastAsia" w:ascii="仿宋_GB2312" w:hAnsi="sans-serif" w:eastAsia="仿宋_GB2312" w:cs="仿宋_GB2312"/>
          <w:i w:val="0"/>
          <w:iCs w:val="0"/>
          <w:caps w:val="0"/>
          <w:color w:val="000000"/>
          <w:spacing w:val="0"/>
          <w:sz w:val="32"/>
          <w:szCs w:val="32"/>
        </w:rPr>
        <w:t>2021年，局网站共更新工作动态信息537条，公开文件和有关事项36份；发布、推送微博123条；推送推送微信公众号发布图文信息316条；信息公开网站更新信息374条，依申请公开信息2条。</w:t>
      </w:r>
    </w:p>
    <w:p>
      <w:pPr>
        <w:pStyle w:val="4"/>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both"/>
        <w:textAlignment w:val="auto"/>
        <w:rPr>
          <w:rFonts w:hint="eastAsia" w:ascii="仿宋_GB2312" w:hAnsi="微软雅黑" w:eastAsia="仿宋_GB2312"/>
          <w:color w:val="000000"/>
          <w:sz w:val="32"/>
          <w:szCs w:val="32"/>
          <w:lang w:eastAsia="zh-CN"/>
        </w:rPr>
      </w:pPr>
      <w:r>
        <w:rPr>
          <w:rFonts w:ascii="楷体_GB2312" w:hAnsi="宋体" w:eastAsia="楷体_GB2312" w:cs="楷体_GB2312"/>
          <w:i w:val="0"/>
          <w:iCs w:val="0"/>
          <w:caps w:val="0"/>
          <w:color w:val="000000"/>
          <w:spacing w:val="0"/>
          <w:sz w:val="32"/>
          <w:szCs w:val="32"/>
        </w:rPr>
        <w:t>(</w:t>
      </w:r>
      <w:r>
        <w:rPr>
          <w:rFonts w:hint="eastAsia" w:ascii="楷体_GB2312" w:hAnsi="sans-serif" w:eastAsia="楷体_GB2312" w:cs="楷体_GB2312"/>
          <w:i w:val="0"/>
          <w:iCs w:val="0"/>
          <w:caps w:val="0"/>
          <w:color w:val="000000"/>
          <w:spacing w:val="0"/>
          <w:sz w:val="32"/>
          <w:szCs w:val="32"/>
        </w:rPr>
        <w:t>二</w:t>
      </w:r>
      <w:r>
        <w:rPr>
          <w:rFonts w:hint="eastAsia" w:ascii="楷体_GB2312" w:hAnsi="宋体" w:eastAsia="楷体_GB2312" w:cs="楷体_GB2312"/>
          <w:i w:val="0"/>
          <w:iCs w:val="0"/>
          <w:caps w:val="0"/>
          <w:color w:val="000000"/>
          <w:spacing w:val="0"/>
          <w:sz w:val="32"/>
          <w:szCs w:val="32"/>
        </w:rPr>
        <w:t>)</w:t>
      </w:r>
      <w:r>
        <w:rPr>
          <w:rFonts w:hint="eastAsia" w:ascii="楷体_GB2312" w:hAnsi="sans-serif" w:eastAsia="楷体_GB2312" w:cs="楷体_GB2312"/>
          <w:i w:val="0"/>
          <w:iCs w:val="0"/>
          <w:caps w:val="0"/>
          <w:color w:val="000000"/>
          <w:spacing w:val="0"/>
          <w:sz w:val="32"/>
          <w:szCs w:val="32"/>
        </w:rPr>
        <w:t>依申请公开政府信息办理情况</w:t>
      </w:r>
      <w:r>
        <w:rPr>
          <w:rFonts w:hint="eastAsia" w:ascii="仿宋_GB2312" w:hAnsi="微软雅黑" w:eastAsia="仿宋_GB2312"/>
          <w:color w:val="000000"/>
          <w:sz w:val="32"/>
          <w:szCs w:val="32"/>
        </w:rPr>
        <w:t>20</w:t>
      </w:r>
      <w:r>
        <w:rPr>
          <w:rFonts w:hint="eastAsia" w:ascii="仿宋_GB2312" w:hAnsi="微软雅黑" w:eastAsia="仿宋_GB2312"/>
          <w:color w:val="000000"/>
          <w:sz w:val="32"/>
          <w:szCs w:val="32"/>
          <w:lang w:val="en-US" w:eastAsia="zh-CN"/>
        </w:rPr>
        <w:t>21</w:t>
      </w:r>
      <w:r>
        <w:rPr>
          <w:rFonts w:hint="eastAsia" w:ascii="仿宋_GB2312" w:hAnsi="微软雅黑" w:eastAsia="仿宋_GB2312"/>
          <w:color w:val="000000"/>
          <w:sz w:val="32"/>
          <w:szCs w:val="32"/>
        </w:rPr>
        <w:t>年市综合行政执法局共接到依申请公开信息</w:t>
      </w:r>
      <w:r>
        <w:rPr>
          <w:rFonts w:hint="eastAsia" w:ascii="仿宋_GB2312" w:hAnsi="微软雅黑" w:eastAsia="仿宋_GB2312"/>
          <w:color w:val="000000"/>
          <w:sz w:val="32"/>
          <w:szCs w:val="32"/>
          <w:lang w:val="en-US" w:eastAsia="zh-CN"/>
        </w:rPr>
        <w:t>2</w:t>
      </w:r>
      <w:r>
        <w:rPr>
          <w:rFonts w:hint="eastAsia" w:ascii="仿宋_GB2312" w:hAnsi="微软雅黑" w:eastAsia="仿宋_GB2312"/>
          <w:color w:val="000000"/>
          <w:sz w:val="32"/>
          <w:szCs w:val="32"/>
        </w:rPr>
        <w:t>件，已依法依规办理完毕。</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楷体_GB2312" w:hAnsi="微软雅黑" w:eastAsia="楷体_GB2312" w:cs="楷体_GB2312"/>
          <w:sz w:val="32"/>
          <w:szCs w:val="32"/>
        </w:rPr>
      </w:pPr>
      <w:r>
        <w:rPr>
          <w:rFonts w:hint="eastAsia" w:ascii="楷体_GB2312" w:hAnsi="微软雅黑" w:eastAsia="楷体_GB2312" w:cs="楷体_GB2312"/>
          <w:sz w:val="32"/>
          <w:szCs w:val="32"/>
        </w:rPr>
        <w:t>(</w:t>
      </w:r>
      <w:r>
        <w:rPr>
          <w:rFonts w:hint="eastAsia" w:ascii="楷体_GB2312" w:hAnsi="微软雅黑" w:eastAsia="楷体_GB2312" w:cs="楷体_GB2312"/>
          <w:sz w:val="32"/>
          <w:szCs w:val="32"/>
          <w:lang w:eastAsia="zh-CN"/>
        </w:rPr>
        <w:t>三</w:t>
      </w:r>
      <w:r>
        <w:rPr>
          <w:rFonts w:hint="eastAsia" w:ascii="楷体_GB2312" w:hAnsi="微软雅黑" w:eastAsia="楷体_GB2312" w:cs="楷体_GB2312"/>
          <w:sz w:val="32"/>
          <w:szCs w:val="32"/>
        </w:rPr>
        <w:t>)政府信息公开收费及减免情况</w:t>
      </w:r>
    </w:p>
    <w:p>
      <w:pPr>
        <w:pStyle w:val="12"/>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微软雅黑" w:hAnsi="微软雅黑" w:eastAsia="微软雅黑"/>
          <w:color w:val="000000"/>
          <w:sz w:val="27"/>
          <w:szCs w:val="27"/>
        </w:rPr>
      </w:pPr>
      <w:r>
        <w:rPr>
          <w:rFonts w:hint="eastAsia" w:ascii="仿宋_GB2312" w:hAnsi="微软雅黑" w:eastAsia="仿宋_GB2312"/>
          <w:color w:val="000000"/>
          <w:sz w:val="32"/>
          <w:szCs w:val="32"/>
        </w:rPr>
        <w:t>20</w:t>
      </w:r>
      <w:r>
        <w:rPr>
          <w:rFonts w:hint="eastAsia" w:ascii="仿宋_GB2312" w:hAnsi="微软雅黑" w:eastAsia="仿宋_GB2312"/>
          <w:color w:val="000000"/>
          <w:sz w:val="32"/>
          <w:szCs w:val="32"/>
          <w:lang w:val="en-US" w:eastAsia="zh-CN"/>
        </w:rPr>
        <w:t>21</w:t>
      </w:r>
      <w:r>
        <w:rPr>
          <w:rFonts w:hint="eastAsia" w:ascii="仿宋_GB2312" w:hAnsi="微软雅黑" w:eastAsia="仿宋_GB2312"/>
          <w:color w:val="000000"/>
          <w:sz w:val="32"/>
          <w:szCs w:val="32"/>
        </w:rPr>
        <w:t>年市综合行政执法局未收</w:t>
      </w:r>
      <w:r>
        <w:rPr>
          <w:rFonts w:hint="eastAsia" w:ascii="仿宋_GB2312" w:hAnsi="微软雅黑" w:eastAsia="仿宋_GB2312"/>
          <w:color w:val="000000"/>
          <w:sz w:val="32"/>
          <w:szCs w:val="32"/>
          <w:lang w:eastAsia="zh-CN"/>
        </w:rPr>
        <w:t>取</w:t>
      </w:r>
      <w:r>
        <w:rPr>
          <w:rFonts w:hint="eastAsia" w:ascii="仿宋_GB2312" w:hAnsi="微软雅黑" w:eastAsia="仿宋_GB2312"/>
          <w:color w:val="000000"/>
          <w:sz w:val="32"/>
          <w:szCs w:val="32"/>
        </w:rPr>
        <w:t>任何政府信息公开费用。</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firstLine="640" w:firstLineChars="200"/>
        <w:jc w:val="both"/>
        <w:textAlignment w:val="auto"/>
        <w:rPr>
          <w:rFonts w:hint="eastAsia" w:ascii="楷体_GB2312" w:hAnsi="微软雅黑" w:eastAsia="楷体_GB2312" w:cs="楷体_GB2312"/>
          <w:kern w:val="0"/>
          <w:sz w:val="32"/>
          <w:szCs w:val="32"/>
          <w:lang w:val="en-US" w:eastAsia="zh-CN" w:bidi="ar-SA"/>
        </w:rPr>
      </w:pPr>
      <w:r>
        <w:rPr>
          <w:rFonts w:hint="eastAsia" w:ascii="楷体_GB2312" w:hAnsi="微软雅黑" w:eastAsia="楷体_GB2312" w:cs="楷体_GB2312"/>
          <w:kern w:val="0"/>
          <w:sz w:val="32"/>
          <w:szCs w:val="32"/>
          <w:lang w:val="en-US" w:eastAsia="zh-CN" w:bidi="ar-SA"/>
        </w:rPr>
        <w:t>（四）人大、政协提案办理情况</w:t>
      </w:r>
    </w:p>
    <w:p>
      <w:pPr>
        <w:keepNext w:val="0"/>
        <w:keepLines w:val="0"/>
        <w:pageBreakBefore w:val="0"/>
        <w:widowControl/>
        <w:numPr>
          <w:ilvl w:val="0"/>
          <w:numId w:val="0"/>
        </w:numPr>
        <w:kinsoku/>
        <w:wordWrap/>
        <w:overflowPunct/>
        <w:topLinePunct w:val="0"/>
        <w:autoSpaceDE/>
        <w:autoSpaceDN/>
        <w:bidi w:val="0"/>
        <w:adjustRightInd/>
        <w:snapToGrid/>
        <w:spacing w:beforeAutospacing="0" w:line="560" w:lineRule="exact"/>
        <w:ind w:firstLine="620" w:firstLineChars="200"/>
        <w:jc w:val="both"/>
        <w:textAlignment w:val="auto"/>
        <w:rPr>
          <w:rFonts w:hint="eastAsia" w:ascii="仿宋_GB2312" w:hAnsi="宋体" w:eastAsia="仿宋_GB2312" w:cs="仿宋_GB2312"/>
          <w:i w:val="0"/>
          <w:caps w:val="0"/>
          <w:color w:val="000000"/>
          <w:spacing w:val="0"/>
          <w:sz w:val="31"/>
          <w:szCs w:val="31"/>
          <w:lang w:eastAsia="zh-CN"/>
        </w:rPr>
      </w:pPr>
      <w:r>
        <w:rPr>
          <w:rFonts w:ascii="仿宋_GB2312" w:hAnsi="宋体" w:eastAsia="仿宋_GB2312" w:cs="仿宋_GB2312"/>
          <w:i w:val="0"/>
          <w:caps w:val="0"/>
          <w:color w:val="000000"/>
          <w:spacing w:val="0"/>
          <w:sz w:val="31"/>
          <w:szCs w:val="31"/>
        </w:rPr>
        <w:t>202</w:t>
      </w:r>
      <w:r>
        <w:rPr>
          <w:rFonts w:hint="eastAsia" w:ascii="仿宋_GB2312" w:hAnsi="宋体" w:eastAsia="仿宋_GB2312" w:cs="仿宋_GB2312"/>
          <w:i w:val="0"/>
          <w:caps w:val="0"/>
          <w:color w:val="000000"/>
          <w:spacing w:val="0"/>
          <w:sz w:val="31"/>
          <w:szCs w:val="31"/>
          <w:lang w:val="en-US" w:eastAsia="zh-CN"/>
        </w:rPr>
        <w:t>1</w:t>
      </w:r>
      <w:r>
        <w:rPr>
          <w:rFonts w:ascii="仿宋_GB2312" w:hAnsi="宋体" w:eastAsia="仿宋_GB2312" w:cs="仿宋_GB2312"/>
          <w:i w:val="0"/>
          <w:caps w:val="0"/>
          <w:color w:val="000000"/>
          <w:spacing w:val="0"/>
          <w:sz w:val="31"/>
          <w:szCs w:val="31"/>
        </w:rPr>
        <w:t>年</w:t>
      </w:r>
      <w:r>
        <w:rPr>
          <w:rFonts w:hint="eastAsia" w:ascii="仿宋_GB2312" w:hAnsi="宋体" w:eastAsia="仿宋_GB2312" w:cs="仿宋_GB2312"/>
          <w:i w:val="0"/>
          <w:caps w:val="0"/>
          <w:color w:val="000000"/>
          <w:spacing w:val="0"/>
          <w:sz w:val="31"/>
          <w:szCs w:val="31"/>
        </w:rPr>
        <w:t>市综合行政执法局共承办滕州人大代表建议</w:t>
      </w:r>
      <w:r>
        <w:rPr>
          <w:rFonts w:hint="eastAsia" w:ascii="仿宋_GB2312" w:hAnsi="宋体" w:eastAsia="仿宋_GB2312" w:cs="仿宋_GB2312"/>
          <w:i w:val="0"/>
          <w:caps w:val="0"/>
          <w:color w:val="000000"/>
          <w:spacing w:val="0"/>
          <w:sz w:val="31"/>
          <w:szCs w:val="31"/>
          <w:lang w:val="en-US" w:eastAsia="zh-CN"/>
        </w:rPr>
        <w:t>5</w:t>
      </w:r>
      <w:r>
        <w:rPr>
          <w:rFonts w:hint="eastAsia" w:ascii="仿宋_GB2312" w:hAnsi="宋体" w:eastAsia="仿宋_GB2312" w:cs="仿宋_GB2312"/>
          <w:i w:val="0"/>
          <w:caps w:val="0"/>
          <w:color w:val="000000"/>
          <w:spacing w:val="0"/>
          <w:sz w:val="31"/>
          <w:szCs w:val="31"/>
        </w:rPr>
        <w:t>件、滕州政协提案</w:t>
      </w:r>
      <w:r>
        <w:rPr>
          <w:rFonts w:hint="eastAsia" w:ascii="仿宋_GB2312" w:hAnsi="宋体" w:eastAsia="仿宋_GB2312" w:cs="仿宋_GB2312"/>
          <w:i w:val="0"/>
          <w:caps w:val="0"/>
          <w:color w:val="000000"/>
          <w:spacing w:val="0"/>
          <w:sz w:val="31"/>
          <w:szCs w:val="31"/>
          <w:lang w:val="en-US" w:eastAsia="zh-CN"/>
        </w:rPr>
        <w:t>19</w:t>
      </w:r>
      <w:r>
        <w:rPr>
          <w:rFonts w:hint="eastAsia" w:ascii="仿宋_GB2312" w:hAnsi="宋体" w:eastAsia="仿宋_GB2312" w:cs="仿宋_GB2312"/>
          <w:i w:val="0"/>
          <w:caps w:val="0"/>
          <w:color w:val="000000"/>
          <w:spacing w:val="0"/>
          <w:sz w:val="31"/>
          <w:szCs w:val="31"/>
        </w:rPr>
        <w:t>件，已全部办理完毕</w:t>
      </w:r>
      <w:r>
        <w:rPr>
          <w:rFonts w:hint="eastAsia" w:ascii="仿宋_GB2312" w:hAnsi="宋体" w:eastAsia="仿宋_GB2312" w:cs="仿宋_GB2312"/>
          <w:i w:val="0"/>
          <w:caps w:val="0"/>
          <w:color w:val="000000"/>
          <w:spacing w:val="0"/>
          <w:sz w:val="31"/>
          <w:szCs w:val="31"/>
          <w:lang w:eastAsia="zh-CN"/>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ascii="sans-serif" w:hAnsi="sans-serif" w:eastAsia="sans-serif" w:cs="sans-serif"/>
          <w:i w:val="0"/>
          <w:iCs w:val="0"/>
          <w:caps w:val="0"/>
          <w:color w:val="000000"/>
          <w:spacing w:val="0"/>
          <w:sz w:val="27"/>
          <w:szCs w:val="27"/>
        </w:rPr>
      </w:pPr>
      <w:r>
        <w:rPr>
          <w:rFonts w:hint="eastAsia" w:ascii="楷体_GB2312" w:hAnsi="微软雅黑" w:eastAsia="楷体_GB2312" w:cs="楷体_GB2312"/>
          <w:sz w:val="32"/>
          <w:szCs w:val="32"/>
          <w:lang w:val="en-US" w:eastAsia="zh-CN"/>
        </w:rPr>
        <w:t xml:space="preserve"> </w:t>
      </w:r>
      <w:r>
        <w:rPr>
          <w:rFonts w:ascii="楷体_GB2312" w:hAnsi="sans-serif" w:eastAsia="楷体_GB2312" w:cs="楷体_GB2312"/>
          <w:i w:val="0"/>
          <w:iCs w:val="0"/>
          <w:caps w:val="0"/>
          <w:color w:val="000000"/>
          <w:spacing w:val="0"/>
          <w:sz w:val="32"/>
          <w:szCs w:val="32"/>
          <w:shd w:val="clear" w:fill="FFFFFF"/>
        </w:rPr>
        <w:t>（五）政府信息平台建设情况</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sans-serif" w:hAnsi="sans-serif" w:eastAsia="sans-serif" w:cs="sans-serif"/>
          <w:i w:val="0"/>
          <w:iCs w:val="0"/>
          <w:caps w:val="0"/>
          <w:color w:val="000000"/>
          <w:spacing w:val="0"/>
          <w:sz w:val="27"/>
          <w:szCs w:val="27"/>
        </w:rPr>
      </w:pPr>
      <w:r>
        <w:rPr>
          <w:rFonts w:ascii="仿宋_GB2312" w:hAnsi="sans-serif" w:eastAsia="仿宋_GB2312" w:cs="仿宋_GB2312"/>
          <w:i w:val="0"/>
          <w:iCs w:val="0"/>
          <w:caps w:val="0"/>
          <w:color w:val="000000"/>
          <w:spacing w:val="0"/>
          <w:sz w:val="32"/>
          <w:szCs w:val="32"/>
        </w:rPr>
        <w:t>为进一步提升信息平台规范化建设，建立</w:t>
      </w:r>
      <w:r>
        <w:rPr>
          <w:rFonts w:hint="eastAsia" w:ascii="仿宋_GB2312" w:hAnsi="sans-serif" w:eastAsia="仿宋_GB2312" w:cs="仿宋_GB2312"/>
          <w:i w:val="0"/>
          <w:iCs w:val="0"/>
          <w:caps w:val="0"/>
          <w:color w:val="000000"/>
          <w:spacing w:val="0"/>
          <w:sz w:val="32"/>
          <w:szCs w:val="32"/>
        </w:rPr>
        <w:t>完善信息审核制度，加强对局网站、信息公开网等各类门户政务网站信息的审核把关，配备专职工作人员，负责全局网站、公众号等平台信息的审核、上传、更新等工作；建立健全平台信息考核制度，压实各部位主体责任，不断提升全局信息宣传工作成效。</w:t>
      </w:r>
      <w:r>
        <w:rPr>
          <w:rFonts w:hint="eastAsia" w:ascii="仿宋_GB2312" w:hAnsi="sans-serif" w:eastAsia="仿宋_GB2312" w:cs="仿宋_GB2312"/>
          <w:i w:val="0"/>
          <w:iCs w:val="0"/>
          <w:caps w:val="0"/>
          <w:color w:val="000000"/>
          <w:spacing w:val="0"/>
          <w:sz w:val="32"/>
          <w:szCs w:val="32"/>
          <w:shd w:val="clear" w:fill="FFFFFF"/>
        </w:rPr>
        <w:t>同时积极构建微信公众号、视频号等新媒体宣传工作新格局，“滕州城管”微信公众号关注人数达到400</w:t>
      </w:r>
      <w:r>
        <w:rPr>
          <w:rFonts w:hint="eastAsia" w:ascii="仿宋_GB2312" w:hAnsi="sans-serif" w:eastAsia="仿宋_GB2312" w:cs="仿宋_GB2312"/>
          <w:i w:val="0"/>
          <w:iCs w:val="0"/>
          <w:caps w:val="0"/>
          <w:color w:val="000000"/>
          <w:spacing w:val="0"/>
          <w:sz w:val="32"/>
          <w:szCs w:val="32"/>
          <w:shd w:val="clear" w:fill="FFFFFF"/>
          <w:lang w:val="en-US" w:eastAsia="zh-CN"/>
        </w:rPr>
        <w:t>0余</w:t>
      </w:r>
      <w:r>
        <w:rPr>
          <w:rFonts w:hint="eastAsia" w:ascii="仿宋_GB2312" w:hAnsi="sans-serif" w:eastAsia="仿宋_GB2312" w:cs="仿宋_GB2312"/>
          <w:i w:val="0"/>
          <w:iCs w:val="0"/>
          <w:caps w:val="0"/>
          <w:color w:val="000000"/>
          <w:spacing w:val="0"/>
          <w:sz w:val="32"/>
          <w:szCs w:val="32"/>
          <w:shd w:val="clear" w:fill="FFFFFF"/>
        </w:rPr>
        <w:t>人。</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default" w:ascii="sans-serif" w:hAnsi="sans-serif" w:eastAsia="sans-serif" w:cs="sans-serif"/>
          <w:i w:val="0"/>
          <w:iCs w:val="0"/>
          <w:caps w:val="0"/>
          <w:color w:val="000000"/>
          <w:spacing w:val="0"/>
          <w:sz w:val="27"/>
          <w:szCs w:val="27"/>
        </w:rPr>
      </w:pPr>
      <w:r>
        <w:rPr>
          <w:rFonts w:hint="eastAsia" w:ascii="楷体_GB2312" w:hAnsi="sans-serif" w:eastAsia="楷体_GB2312" w:cs="楷体_GB2312"/>
          <w:i w:val="0"/>
          <w:iCs w:val="0"/>
          <w:caps w:val="0"/>
          <w:color w:val="000000"/>
          <w:spacing w:val="0"/>
          <w:sz w:val="32"/>
          <w:szCs w:val="32"/>
        </w:rPr>
        <w:t>（六）政府信息公开保密审查及监督检查情况</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Autospacing="0" w:afterAutospacing="0" w:line="560" w:lineRule="exact"/>
        <w:ind w:left="0" w:firstLine="640" w:firstLineChars="200"/>
        <w:jc w:val="both"/>
        <w:textAlignment w:val="auto"/>
        <w:rPr>
          <w:rFonts w:hint="eastAsia" w:ascii="仿宋_GB2312" w:hAnsi="微软雅黑" w:eastAsia="仿宋_GB2312"/>
          <w:color w:val="000000"/>
          <w:sz w:val="32"/>
          <w:szCs w:val="32"/>
        </w:rPr>
      </w:pPr>
      <w:r>
        <w:rPr>
          <w:rFonts w:hint="eastAsia" w:ascii="仿宋_GB2312" w:hAnsi="sans-serif" w:eastAsia="仿宋_GB2312" w:cs="仿宋_GB2312"/>
          <w:i w:val="0"/>
          <w:iCs w:val="0"/>
          <w:caps w:val="0"/>
          <w:color w:val="000000"/>
          <w:spacing w:val="0"/>
          <w:sz w:val="32"/>
          <w:szCs w:val="32"/>
          <w:shd w:val="clear" w:fill="FFFFFF"/>
        </w:rPr>
        <w:t>滕州市综合行政执法局对所有信息按照时间排序，由局宣传科按照《保密法》和相关规定负责筛选、编排，上网资料需经领导签字批准方可上传，做到“涉密信息不上网，上网信息不涉密”。</w:t>
      </w:r>
      <w:r>
        <w:rPr>
          <w:rFonts w:ascii="仿宋" w:hAnsi="仿宋" w:eastAsia="仿宋" w:cs="仿宋"/>
          <w:i w:val="0"/>
          <w:iCs w:val="0"/>
          <w:caps w:val="0"/>
          <w:color w:val="000000"/>
          <w:spacing w:val="0"/>
          <w:sz w:val="30"/>
          <w:szCs w:val="30"/>
          <w:shd w:val="clear" w:fill="FFFFFF"/>
        </w:rPr>
        <w:t>202</w:t>
      </w:r>
      <w:r>
        <w:rPr>
          <w:rFonts w:hint="eastAsia" w:ascii="仿宋" w:hAnsi="仿宋" w:eastAsia="仿宋" w:cs="仿宋"/>
          <w:i w:val="0"/>
          <w:iCs w:val="0"/>
          <w:caps w:val="0"/>
          <w:color w:val="000000"/>
          <w:spacing w:val="0"/>
          <w:sz w:val="30"/>
          <w:szCs w:val="30"/>
          <w:shd w:val="clear" w:fill="FFFFFF"/>
        </w:rPr>
        <w:t>1年，市综合行政执法局未发生因政府信息公开审查不当或保密审查机构未履行保密审查职责而引起的失泄密情况。</w:t>
      </w: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40" w:leftChars="0" w:firstLine="880" w:firstLineChars="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主动公开政府信息情况</w:t>
      </w:r>
    </w:p>
    <w:tbl>
      <w:tblPr>
        <w:tblStyle w:val="5"/>
        <w:tblW w:w="8824" w:type="dxa"/>
        <w:tblInd w:w="0" w:type="dxa"/>
        <w:tblLayout w:type="fixed"/>
        <w:tblCellMar>
          <w:top w:w="0" w:type="dxa"/>
          <w:left w:w="108" w:type="dxa"/>
          <w:bottom w:w="0" w:type="dxa"/>
          <w:right w:w="108" w:type="dxa"/>
        </w:tblCellMar>
      </w:tblPr>
      <w:tblGrid>
        <w:gridCol w:w="2206"/>
        <w:gridCol w:w="2206"/>
        <w:gridCol w:w="2206"/>
        <w:gridCol w:w="2206"/>
      </w:tblGrid>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1</w:t>
            </w:r>
          </w:p>
        </w:tc>
        <w:tc>
          <w:tcPr>
            <w:tcW w:w="2206" w:type="dxa"/>
            <w:tcBorders>
              <w:top w:val="nil"/>
              <w:left w:val="nil"/>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26</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default"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202</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824" w:type="dxa"/>
            <w:gridSpan w:val="4"/>
            <w:tcBorders>
              <w:top w:val="single" w:color="auto" w:sz="8" w:space="0"/>
              <w:left w:val="single" w:color="auto" w:sz="8" w:space="0"/>
              <w:bottom w:val="single" w:color="auto" w:sz="8" w:space="0"/>
              <w:right w:val="single" w:color="000000" w:sz="8" w:space="0"/>
            </w:tcBorders>
            <w:shd w:val="clear" w:color="000000" w:fill="C6D9F1"/>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06" w:type="dxa"/>
            <w:tcBorders>
              <w:top w:val="nil"/>
              <w:left w:val="single" w:color="auto" w:sz="8" w:space="0"/>
              <w:bottom w:val="single" w:color="auto" w:sz="8" w:space="0"/>
              <w:right w:val="single" w:color="auto"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both"/>
              <w:textAlignment w:val="auto"/>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618" w:type="dxa"/>
            <w:gridSpan w:val="3"/>
            <w:tcBorders>
              <w:top w:val="single" w:color="auto" w:sz="8" w:space="0"/>
              <w:left w:val="nil"/>
              <w:bottom w:val="single" w:color="auto" w:sz="8" w:space="0"/>
              <w:right w:val="single" w:color="000000" w:sz="8" w:space="0"/>
            </w:tcBorders>
            <w:noWrap w:val="0"/>
            <w:vAlign w:val="center"/>
          </w:tcPr>
          <w:p>
            <w:pPr>
              <w:keepNext w:val="0"/>
              <w:keepLines w:val="0"/>
              <w:pageBreakBefore w:val="0"/>
              <w:widowControl/>
              <w:kinsoku/>
              <w:wordWrap/>
              <w:overflowPunct/>
              <w:topLinePunct w:val="0"/>
              <w:autoSpaceDE/>
              <w:autoSpaceDN/>
              <w:bidi w:val="0"/>
              <w:adjustRightInd/>
              <w:snapToGrid/>
              <w:spacing w:line="560" w:lineRule="exact"/>
              <w:ind w:firstLine="420" w:firstLineChars="200"/>
              <w:jc w:val="center"/>
              <w:textAlignment w:val="auto"/>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keepNext w:val="0"/>
        <w:keepLines w:val="0"/>
        <w:pageBreakBefore w:val="0"/>
        <w:widowControl/>
        <w:numPr>
          <w:ilvl w:val="0"/>
          <w:numId w:val="0"/>
        </w:numPr>
        <w:kinsoku/>
        <w:wordWrap/>
        <w:overflowPunct/>
        <w:topLinePunct w:val="0"/>
        <w:autoSpaceDE/>
        <w:autoSpaceDN/>
        <w:bidi w:val="0"/>
        <w:adjustRightInd/>
        <w:snapToGrid/>
        <w:spacing w:line="560" w:lineRule="exact"/>
        <w:jc w:val="both"/>
        <w:textAlignment w:val="auto"/>
        <w:rPr>
          <w:rFonts w:hint="eastAsia" w:ascii="黑体" w:hAnsi="黑体" w:eastAsia="黑体" w:cs="黑体"/>
          <w:color w:val="000000"/>
          <w:kern w:val="0"/>
          <w:sz w:val="32"/>
          <w:szCs w:val="32"/>
        </w:rPr>
      </w:pPr>
    </w:p>
    <w:p>
      <w:pPr>
        <w:keepNext w:val="0"/>
        <w:keepLines w:val="0"/>
        <w:pageBreakBefore w:val="0"/>
        <w:widowControl/>
        <w:numPr>
          <w:ilvl w:val="0"/>
          <w:numId w:val="1"/>
        </w:numPr>
        <w:kinsoku/>
        <w:wordWrap/>
        <w:overflowPunct/>
        <w:topLinePunct w:val="0"/>
        <w:autoSpaceDE/>
        <w:autoSpaceDN/>
        <w:bidi w:val="0"/>
        <w:adjustRightInd/>
        <w:snapToGrid/>
        <w:spacing w:line="560" w:lineRule="exact"/>
        <w:ind w:left="-40" w:leftChars="0" w:firstLine="880" w:firstLineChars="0"/>
        <w:jc w:val="both"/>
        <w:textAlignment w:val="auto"/>
        <w:rPr>
          <w:rFonts w:hint="eastAsia" w:ascii="黑体" w:hAnsi="黑体" w:eastAsia="黑体" w:cs="黑体"/>
          <w:color w:val="000000"/>
          <w:kern w:val="0"/>
          <w:sz w:val="32"/>
          <w:szCs w:val="32"/>
        </w:rPr>
      </w:pPr>
      <w:r>
        <w:rPr>
          <w:rFonts w:hint="eastAsia" w:ascii="黑体" w:hAnsi="黑体" w:eastAsia="黑体" w:cs="黑体"/>
          <w:color w:val="000000"/>
          <w:kern w:val="0"/>
          <w:sz w:val="32"/>
          <w:szCs w:val="32"/>
        </w:rPr>
        <w:t>收到和处理政府信息公开申请情况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525"/>
        <w:gridCol w:w="1418"/>
        <w:gridCol w:w="2835"/>
        <w:gridCol w:w="850"/>
        <w:gridCol w:w="567"/>
        <w:gridCol w:w="567"/>
        <w:gridCol w:w="567"/>
        <w:gridCol w:w="567"/>
        <w:gridCol w:w="540"/>
        <w:gridCol w:w="63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13" w:hRule="atLeast"/>
          <w:jc w:val="center"/>
        </w:trPr>
        <w:tc>
          <w:tcPr>
            <w:tcW w:w="4778"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（本列数据的勾稽关系为：第一项加第二项之和，</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等于第三项加第四项之和）</w:t>
            </w:r>
          </w:p>
        </w:tc>
        <w:tc>
          <w:tcPr>
            <w:tcW w:w="4293"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25"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850"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自然人</w:t>
            </w:r>
          </w:p>
        </w:tc>
        <w:tc>
          <w:tcPr>
            <w:tcW w:w="2808"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法人或其他组织</w:t>
            </w:r>
          </w:p>
        </w:tc>
        <w:tc>
          <w:tcPr>
            <w:tcW w:w="635"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127" w:hRule="atLeast"/>
          <w:jc w:val="center"/>
        </w:trPr>
        <w:tc>
          <w:tcPr>
            <w:tcW w:w="4778"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850"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商业企业</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科研机构</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社会公益组织</w:t>
            </w:r>
          </w:p>
        </w:tc>
        <w:tc>
          <w:tcPr>
            <w:tcW w:w="567"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法律服务机构</w:t>
            </w:r>
          </w:p>
        </w:tc>
        <w:tc>
          <w:tcPr>
            <w:tcW w:w="54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w:t>
            </w:r>
          </w:p>
        </w:tc>
        <w:tc>
          <w:tcPr>
            <w:tcW w:w="635"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一、本年新收政府信息公开申请数量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二、上年结转政府信息公开申请数量</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三、本年度办理结果</w:t>
            </w: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ascii="宋体" w:hAnsi="宋体" w:eastAsia="宋体" w:cs="宋体"/>
                <w:kern w:val="0"/>
                <w:sz w:val="20"/>
                <w:szCs w:val="20"/>
              </w:rPr>
              <w:t>（一）予以公开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（二）部分公开（区分处理的，只计这一情形，不计其他情形）</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（三）不予公开</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1.属于国家秘密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2.其他法律行政法规禁止公开</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3.危及“三安全一稳定”</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4.保护第三方合法权益</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5.属于三类内部事务信息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6.属于四类过程性信息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7.属于行政执法案卷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8.属于行政查询事项</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1"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（四）无法提供</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1.本机关不掌握相关政府信息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9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2.没有现成信息需要另行制作</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3.补正后申请内容仍不明确</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（五）不予处理</w:t>
            </w: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1.信访举报投诉类申请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2.重复申请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3.要求提供公开出版物</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4.无正当理由大量反复申请</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1418"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28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5.要求行政机关确认或重新</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出具已获取信息</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（六）其他处理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97" w:hRule="exact"/>
          <w:jc w:val="center"/>
        </w:trPr>
        <w:tc>
          <w:tcPr>
            <w:tcW w:w="525"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4253"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firstLine="1300" w:firstLineChars="650"/>
              <w:rPr>
                <w:rFonts w:ascii="宋体" w:hAnsi="宋体" w:eastAsia="宋体" w:cs="宋体"/>
                <w:kern w:val="0"/>
                <w:sz w:val="20"/>
                <w:szCs w:val="20"/>
              </w:rPr>
            </w:pPr>
            <w:r>
              <w:rPr>
                <w:rFonts w:hint="eastAsia" w:ascii="宋体" w:hAnsi="宋体" w:eastAsia="宋体" w:cs="宋体"/>
                <w:kern w:val="0"/>
                <w:sz w:val="20"/>
                <w:szCs w:val="20"/>
              </w:rPr>
              <w:t>（七）总计</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2</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778"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四、结转下年度继续办理</w:t>
            </w:r>
          </w:p>
        </w:tc>
        <w:tc>
          <w:tcPr>
            <w:tcW w:w="8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67"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4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3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宋体"/>
          <w:color w:val="333333"/>
          <w:sz w:val="32"/>
          <w:szCs w:val="32"/>
          <w:shd w:val="clear" w:color="auto" w:fill="FFFFFF"/>
        </w:rPr>
      </w:pPr>
      <w:r>
        <w:rPr>
          <w:rFonts w:hint="eastAsia" w:ascii="黑体" w:hAnsi="黑体" w:eastAsia="黑体" w:cs="宋体"/>
          <w:color w:val="333333"/>
          <w:sz w:val="32"/>
          <w:szCs w:val="32"/>
          <w:shd w:val="clear" w:color="auto" w:fill="FFFFFF"/>
          <w:lang w:eastAsia="zh-CN"/>
        </w:rPr>
        <w:t>四、</w:t>
      </w:r>
      <w:r>
        <w:rPr>
          <w:rFonts w:hint="eastAsia" w:ascii="黑体" w:hAnsi="黑体" w:eastAsia="黑体" w:cs="宋体"/>
          <w:color w:val="333333"/>
          <w:sz w:val="32"/>
          <w:szCs w:val="32"/>
          <w:shd w:val="clear" w:color="auto" w:fill="FFFFFF"/>
        </w:rPr>
        <w:t>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其他</w:t>
            </w:r>
          </w:p>
          <w:p>
            <w:pPr>
              <w:widowControl/>
              <w:jc w:val="center"/>
              <w:rPr>
                <w:rFonts w:ascii="宋体" w:hAnsi="宋体" w:eastAsia="宋体" w:cs="宋体"/>
                <w:kern w:val="0"/>
                <w:sz w:val="20"/>
                <w:szCs w:val="20"/>
              </w:rPr>
            </w:pPr>
            <w:r>
              <w:rPr>
                <w:rFonts w:hint="eastAsia" w:ascii="宋体" w:hAnsi="宋体" w:eastAsia="宋体" w:cs="宋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宋体" w:hAnsi="宋体" w:eastAsia="宋体" w:cs="宋体"/>
                <w:kern w:val="0"/>
                <w:sz w:val="20"/>
                <w:szCs w:val="20"/>
              </w:rPr>
            </w:pPr>
            <w:r>
              <w:rPr>
                <w:rFonts w:hint="eastAsia" w:ascii="宋体" w:hAnsi="宋体" w:eastAsia="宋体" w:cs="宋体"/>
                <w:kern w:val="0"/>
                <w:sz w:val="20"/>
                <w:szCs w:val="20"/>
              </w:rPr>
              <w:t>0</w:t>
            </w:r>
          </w:p>
        </w:tc>
      </w:tr>
    </w:tbl>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840" w:leftChars="0" w:right="0" w:rightChars="0"/>
        <w:jc w:val="left"/>
        <w:rPr>
          <w:rFonts w:hint="eastAsia" w:ascii="黑体" w:hAnsi="宋体" w:eastAsia="黑体" w:cs="黑体"/>
          <w:i w:val="0"/>
          <w:iCs w:val="0"/>
          <w:caps w:val="0"/>
          <w:color w:val="333333"/>
          <w:spacing w:val="0"/>
          <w:sz w:val="32"/>
          <w:szCs w:val="32"/>
          <w:shd w:val="clear" w:fill="FFFFFF"/>
        </w:rPr>
      </w:pPr>
      <w:r>
        <w:rPr>
          <w:rFonts w:hint="eastAsia" w:ascii="黑体" w:hAnsi="宋体" w:eastAsia="黑体" w:cs="黑体"/>
          <w:i w:val="0"/>
          <w:iCs w:val="0"/>
          <w:caps w:val="0"/>
          <w:color w:val="333333"/>
          <w:spacing w:val="0"/>
          <w:sz w:val="32"/>
          <w:szCs w:val="32"/>
          <w:shd w:val="clear" w:fill="FFFFFF"/>
          <w:lang w:eastAsia="zh-CN"/>
        </w:rPr>
        <w:t>五、</w:t>
      </w:r>
      <w:r>
        <w:rPr>
          <w:rFonts w:ascii="黑体" w:hAnsi="宋体" w:eastAsia="黑体" w:cs="黑体"/>
          <w:i w:val="0"/>
          <w:iCs w:val="0"/>
          <w:caps w:val="0"/>
          <w:color w:val="333333"/>
          <w:spacing w:val="0"/>
          <w:sz w:val="32"/>
          <w:szCs w:val="32"/>
          <w:shd w:val="clear" w:fill="FFFFFF"/>
        </w:rPr>
        <w:t>存在的</w:t>
      </w:r>
      <w:r>
        <w:rPr>
          <w:rFonts w:hint="eastAsia" w:ascii="黑体" w:hAnsi="宋体" w:eastAsia="黑体" w:cs="黑体"/>
          <w:i w:val="0"/>
          <w:iCs w:val="0"/>
          <w:caps w:val="0"/>
          <w:color w:val="000000"/>
          <w:spacing w:val="0"/>
          <w:sz w:val="32"/>
          <w:szCs w:val="32"/>
        </w:rPr>
        <w:t>主要</w:t>
      </w:r>
      <w:r>
        <w:rPr>
          <w:rFonts w:hint="eastAsia" w:ascii="黑体" w:hAnsi="宋体" w:eastAsia="黑体" w:cs="黑体"/>
          <w:i w:val="0"/>
          <w:iCs w:val="0"/>
          <w:caps w:val="0"/>
          <w:color w:val="333333"/>
          <w:spacing w:val="0"/>
          <w:sz w:val="32"/>
          <w:szCs w:val="32"/>
          <w:shd w:val="clear" w:fill="FFFFFF"/>
        </w:rPr>
        <w:t>问题及改进情况</w:t>
      </w:r>
    </w:p>
    <w:p>
      <w:pPr>
        <w:pStyle w:val="4"/>
        <w:keepNext w:val="0"/>
        <w:keepLines w:val="0"/>
        <w:widowControl/>
        <w:numPr>
          <w:numId w:val="0"/>
        </w:numPr>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right="0" w:rightChars="0" w:firstLine="640" w:firstLineChars="200"/>
        <w:jc w:val="both"/>
        <w:rPr>
          <w:rFonts w:ascii="ÃƒÂ¥Ã‚Â¾Ã‚Â®ÃƒÂ¨Ã‚Â½Ã‚Â¯ÃƒÂ©Ã¢â‚¬ÂºÃ¢â‚¬Â¦ÃƒÂ©Ã‚Â»Ã¢â‚¬Ëœ" w:hAnsi="ÃƒÂ¥Ã‚Â¾Ã‚Â®ÃƒÂ¨Ã‚Â½Ã‚Â¯ÃƒÂ©Ã¢â‚¬ÂºÃ¢â‚¬Â¦ÃƒÂ©Ã‚Â»Ã¢â‚¬Ëœ" w:eastAsia="ÃƒÂ¥Ã‚Â¾Ã‚Â®ÃƒÂ¨Ã‚Â½Ã‚Â¯ÃƒÂ©Ã¢â‚¬ÂºÃ¢â‚¬Â¦ÃƒÂ©Ã‚Â»Ã¢â‚¬Ëœ" w:cs="ÃƒÂ¥Ã‚Â¾Ã‚Â®ÃƒÂ¨Ã‚Â½Ã‚Â¯ÃƒÂ©Ã¢â‚¬ÂºÃ¢â‚¬Â¦ÃƒÂ©Ã‚Â»Ã¢â‚¬Ëœ"/>
          <w:i w:val="0"/>
          <w:iCs w:val="0"/>
          <w:caps w:val="0"/>
          <w:color w:val="000000"/>
          <w:spacing w:val="0"/>
          <w:sz w:val="19"/>
          <w:szCs w:val="19"/>
        </w:rPr>
      </w:pPr>
      <w:r>
        <w:rPr>
          <w:rFonts w:ascii="仿宋_GB2312" w:hAnsi="ÃƒÂ¥Ã‚Â¾Ã‚Â®ÃƒÂ¨Ã‚Â½Ã‚Â¯ÃƒÂ©Ã¢â‚¬ÂºÃ¢â‚¬Â¦ÃƒÂ©Ã‚Â»Ã¢â‚¬Ëœ" w:eastAsia="仿宋_GB2312" w:cs="仿宋_GB2312"/>
          <w:i w:val="0"/>
          <w:iCs w:val="0"/>
          <w:caps w:val="0"/>
          <w:color w:val="000000"/>
          <w:spacing w:val="0"/>
          <w:sz w:val="32"/>
          <w:szCs w:val="32"/>
          <w:bdr w:val="none" w:color="auto" w:sz="0" w:space="0"/>
          <w:shd w:val="clear" w:fill="FFFFFF"/>
        </w:rPr>
        <w:t>滕州市综合行政执法局政府信息公开工作同新形势新要求相比还存在政府信息公开及时性和均衡性不足、信息公开宣传力度不强等问题。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2" w:lineRule="atLeast"/>
        <w:ind w:left="0" w:right="0" w:firstLine="634"/>
        <w:jc w:val="left"/>
        <w:rPr>
          <w:rFonts w:ascii="仿宋_GB2312" w:hAnsi="Calibri" w:eastAsia="仿宋_GB2312" w:cs="仿宋_GB2312"/>
          <w:sz w:val="32"/>
          <w:szCs w:val="32"/>
        </w:rPr>
      </w:pPr>
      <w:r>
        <w:rPr>
          <w:rFonts w:hint="eastAsia" w:ascii="仿宋_GB2312" w:hAnsi="ÃƒÂ¥Ã‚Â¾Ã‚Â®ÃƒÂ¨Ã‚Â½Ã‚Â¯ÃƒÂ©Ã¢â‚¬ÂºÃ¢â‚¬Â¦ÃƒÂ©Ã‚Â»Ã¢â‚¬Ëœ" w:eastAsia="仿宋_GB2312" w:cs="仿宋_GB2312"/>
          <w:i w:val="0"/>
          <w:iCs w:val="0"/>
          <w:caps w:val="0"/>
          <w:color w:val="000000"/>
          <w:spacing w:val="0"/>
          <w:sz w:val="32"/>
          <w:szCs w:val="32"/>
          <w:bdr w:val="none" w:color="auto" w:sz="0" w:space="0"/>
          <w:shd w:val="clear" w:fill="FFFFFF"/>
        </w:rPr>
        <w:t>2022年，滕州市综合行政执法局将严格按照政府信息公开工作要求，正视自身在政府信息公开中存在的问题和差距，积极制定措施，压实主体责任，实行销号管理，按照时间节点要求，及时有效做好相关信息公开工作，并不断优化信息公开内容的数量和质量；结合城管“六进”、党员“双报到”等活动开展，不断提升信息公开宣传力度，让更多的市民群众了解政府信息公开知识和城市管理工作，积极营造浓厚的社会宣传氛围。</w:t>
      </w:r>
      <w:bookmarkStart w:id="0" w:name="_GoBack"/>
      <w:bookmarkEnd w:id="0"/>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firstLine="640" w:firstLineChars="200"/>
        <w:jc w:val="both"/>
        <w:textAlignment w:val="auto"/>
      </w:pPr>
      <w:r>
        <w:rPr>
          <w:rFonts w:ascii="黑体" w:hAnsi="宋体" w:eastAsia="黑体" w:cs="黑体"/>
          <w:color w:val="333333"/>
          <w:sz w:val="32"/>
          <w:szCs w:val="32"/>
          <w:shd w:val="clear" w:fill="FFFFFF"/>
        </w:rPr>
        <w:t>六、其他需要报告的事项</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640" w:firstLineChars="200"/>
        <w:jc w:val="both"/>
        <w:textAlignment w:val="auto"/>
        <w:rPr>
          <w:sz w:val="19"/>
          <w:szCs w:val="19"/>
        </w:rPr>
      </w:pPr>
      <w:r>
        <w:rPr>
          <w:rFonts w:hint="eastAsia" w:ascii="仿宋_GB2312" w:eastAsia="仿宋_GB2312" w:cs="仿宋_GB2312"/>
          <w:sz w:val="32"/>
          <w:szCs w:val="32"/>
        </w:rPr>
        <w:t>本报告的电子版可在“中国滕州网”（</w:t>
      </w:r>
      <w:r>
        <w:rPr>
          <w:rFonts w:hint="eastAsia" w:ascii="仿宋_GB2312" w:hAnsi="Calibri" w:eastAsia="仿宋_GB2312" w:cs="仿宋_GB2312"/>
          <w:sz w:val="32"/>
          <w:szCs w:val="32"/>
        </w:rPr>
        <w:t>http://www.tengzhou.gov.cn/</w:t>
      </w:r>
      <w:r>
        <w:rPr>
          <w:rFonts w:hint="eastAsia" w:ascii="仿宋_GB2312" w:eastAsia="仿宋_GB2312" w:cs="仿宋_GB2312"/>
          <w:sz w:val="32"/>
          <w:szCs w:val="32"/>
        </w:rPr>
        <w:t>）网站查询和下载。如对本报告有任何疑问，请与滕州市综合行政执法局宣传科联系。 （地址：山东省滕州市善国北路</w:t>
      </w:r>
      <w:r>
        <w:rPr>
          <w:rFonts w:hint="eastAsia" w:ascii="仿宋_GB2312" w:hAnsi="Calibri" w:eastAsia="仿宋_GB2312" w:cs="仿宋_GB2312"/>
          <w:sz w:val="32"/>
          <w:szCs w:val="32"/>
        </w:rPr>
        <w:t>107</w:t>
      </w:r>
      <w:r>
        <w:rPr>
          <w:rFonts w:hint="eastAsia" w:ascii="仿宋_GB2312" w:eastAsia="仿宋_GB2312" w:cs="仿宋_GB2312"/>
          <w:sz w:val="32"/>
          <w:szCs w:val="32"/>
        </w:rPr>
        <w:t>号北楼</w:t>
      </w:r>
      <w:r>
        <w:rPr>
          <w:rFonts w:hint="eastAsia" w:ascii="仿宋_GB2312" w:hAnsi="Calibri" w:eastAsia="仿宋_GB2312" w:cs="仿宋_GB2312"/>
          <w:sz w:val="32"/>
          <w:szCs w:val="32"/>
        </w:rPr>
        <w:t>405</w:t>
      </w:r>
      <w:r>
        <w:rPr>
          <w:rFonts w:hint="eastAsia" w:ascii="仿宋_GB2312" w:eastAsia="仿宋_GB2312" w:cs="仿宋_GB2312"/>
          <w:sz w:val="32"/>
          <w:szCs w:val="32"/>
        </w:rPr>
        <w:t>室，联系电话：</w:t>
      </w:r>
      <w:r>
        <w:rPr>
          <w:rFonts w:hint="eastAsia" w:ascii="仿宋_GB2312" w:hAnsi="Calibri" w:eastAsia="仿宋_GB2312" w:cs="仿宋_GB2312"/>
          <w:sz w:val="32"/>
          <w:szCs w:val="32"/>
        </w:rPr>
        <w:t>0632—5878001</w:t>
      </w:r>
      <w:r>
        <w:rPr>
          <w:rFonts w:hint="eastAsia" w:ascii="仿宋_GB2312" w:eastAsia="仿宋_GB2312" w:cs="仿宋_GB2312"/>
          <w:sz w:val="32"/>
          <w:szCs w:val="32"/>
        </w:rPr>
        <w:t>，电子邮箱：</w:t>
      </w:r>
      <w:r>
        <w:rPr>
          <w:rFonts w:hint="eastAsia" w:ascii="仿宋_GB2312" w:hAnsi="Calibri" w:eastAsia="仿宋_GB2312" w:cs="仿宋_GB2312"/>
          <w:sz w:val="32"/>
          <w:szCs w:val="32"/>
        </w:rPr>
        <w:fldChar w:fldCharType="begin"/>
      </w:r>
      <w:r>
        <w:rPr>
          <w:rFonts w:hint="eastAsia" w:ascii="仿宋_GB2312" w:hAnsi="Calibri" w:eastAsia="仿宋_GB2312" w:cs="仿宋_GB2312"/>
          <w:sz w:val="32"/>
          <w:szCs w:val="32"/>
        </w:rPr>
        <w:instrText xml:space="preserve"> HYPERLINK "mailto:tzzwgk@zz.shandong.cn%EF%BC%89%E3%80%82" </w:instrText>
      </w:r>
      <w:r>
        <w:rPr>
          <w:rFonts w:hint="eastAsia" w:ascii="仿宋_GB2312" w:hAnsi="Calibri" w:eastAsia="仿宋_GB2312" w:cs="仿宋_GB2312"/>
          <w:sz w:val="32"/>
          <w:szCs w:val="32"/>
        </w:rPr>
        <w:fldChar w:fldCharType="separate"/>
      </w:r>
      <w:r>
        <w:rPr>
          <w:rStyle w:val="8"/>
          <w:rFonts w:hint="eastAsia" w:ascii="仿宋_GB2312" w:hAnsi="Calibri" w:eastAsia="仿宋_GB2312" w:cs="仿宋_GB2312"/>
          <w:sz w:val="32"/>
          <w:szCs w:val="32"/>
        </w:rPr>
        <w:t>tzzfxck@zz.shandong.cn</w:t>
      </w:r>
      <w:r>
        <w:rPr>
          <w:rFonts w:hint="eastAsia" w:ascii="仿宋_GB2312" w:hAnsi="Calibri" w:eastAsia="仿宋_GB2312" w:cs="仿宋_GB2312"/>
          <w:sz w:val="32"/>
          <w:szCs w:val="32"/>
        </w:rPr>
        <w:fldChar w:fldCharType="end"/>
      </w:r>
      <w:r>
        <w:rPr>
          <w:rFonts w:hint="eastAsia" w:ascii="仿宋_GB2312" w:eastAsia="仿宋_GB2312" w:cs="仿宋_GB2312"/>
          <w:sz w:val="32"/>
          <w:szCs w:val="32"/>
        </w:rPr>
        <w:t>。</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380" w:firstLineChars="200"/>
        <w:jc w:val="both"/>
        <w:textAlignment w:val="auto"/>
        <w:rPr>
          <w:sz w:val="19"/>
          <w:szCs w:val="19"/>
        </w:rPr>
      </w:pPr>
      <w:r>
        <w:rPr>
          <w:sz w:val="19"/>
          <w:szCs w:val="19"/>
        </w:rPr>
        <w:t>    </w:t>
      </w:r>
    </w:p>
    <w:p>
      <w:pPr>
        <w:pStyle w:val="4"/>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ind w:left="0" w:right="0" w:firstLine="380" w:firstLineChars="200"/>
        <w:jc w:val="both"/>
        <w:textAlignment w:val="auto"/>
        <w:rPr>
          <w:sz w:val="19"/>
          <w:szCs w:val="19"/>
        </w:rPr>
      </w:pPr>
    </w:p>
    <w:p>
      <w:pPr>
        <w:keepNext w:val="0"/>
        <w:keepLines w:val="0"/>
        <w:pageBreakBefore w:val="0"/>
        <w:tabs>
          <w:tab w:val="left" w:pos="5571"/>
        </w:tabs>
        <w:kinsoku/>
        <w:wordWrap/>
        <w:overflowPunct/>
        <w:topLinePunct w:val="0"/>
        <w:autoSpaceDE/>
        <w:autoSpaceDN/>
        <w:bidi w:val="0"/>
        <w:adjustRightInd/>
        <w:snapToGrid/>
        <w:spacing w:beforeAutospacing="0" w:line="560" w:lineRule="exact"/>
        <w:ind w:firstLine="4800" w:firstLineChars="1500"/>
        <w:jc w:val="both"/>
        <w:textAlignment w:val="auto"/>
        <w:rPr>
          <w:rFonts w:hint="eastAsia" w:ascii="仿宋_GB2312" w:hAnsi="微软雅黑" w:eastAsia="仿宋_GB2312" w:cs="仿宋_GB2312"/>
          <w:kern w:val="0"/>
          <w:sz w:val="32"/>
          <w:szCs w:val="32"/>
        </w:rPr>
      </w:pPr>
    </w:p>
    <w:p>
      <w:pPr>
        <w:keepNext w:val="0"/>
        <w:keepLines w:val="0"/>
        <w:pageBreakBefore w:val="0"/>
        <w:tabs>
          <w:tab w:val="left" w:pos="5571"/>
        </w:tabs>
        <w:kinsoku/>
        <w:wordWrap/>
        <w:overflowPunct/>
        <w:topLinePunct w:val="0"/>
        <w:autoSpaceDE/>
        <w:autoSpaceDN/>
        <w:bidi w:val="0"/>
        <w:adjustRightInd/>
        <w:snapToGrid/>
        <w:spacing w:beforeAutospacing="0" w:line="560" w:lineRule="exact"/>
        <w:ind w:firstLine="4800" w:firstLineChars="1500"/>
        <w:jc w:val="both"/>
        <w:textAlignment w:val="auto"/>
        <w:rPr>
          <w:rFonts w:hint="eastAsia" w:ascii="仿宋_GB2312" w:hAnsi="微软雅黑" w:eastAsia="仿宋_GB2312" w:cs="仿宋_GB2312"/>
          <w:kern w:val="0"/>
          <w:sz w:val="32"/>
          <w:szCs w:val="32"/>
        </w:rPr>
      </w:pPr>
    </w:p>
    <w:p>
      <w:pPr>
        <w:keepNext w:val="0"/>
        <w:keepLines w:val="0"/>
        <w:pageBreakBefore w:val="0"/>
        <w:tabs>
          <w:tab w:val="left" w:pos="5571"/>
        </w:tabs>
        <w:kinsoku/>
        <w:wordWrap/>
        <w:overflowPunct/>
        <w:topLinePunct w:val="0"/>
        <w:autoSpaceDE/>
        <w:autoSpaceDN/>
        <w:bidi w:val="0"/>
        <w:adjustRightInd/>
        <w:snapToGrid/>
        <w:spacing w:beforeAutospacing="0" w:line="560" w:lineRule="exact"/>
        <w:ind w:firstLine="4800" w:firstLineChars="1500"/>
        <w:jc w:val="both"/>
        <w:textAlignment w:val="auto"/>
        <w:rPr>
          <w:rFonts w:hint="eastAsia" w:ascii="仿宋_GB2312" w:hAnsi="微软雅黑" w:eastAsia="仿宋_GB2312" w:cs="仿宋_GB2312"/>
          <w:kern w:val="0"/>
          <w:sz w:val="32"/>
          <w:szCs w:val="32"/>
        </w:rPr>
      </w:pPr>
    </w:p>
    <w:p>
      <w:pPr>
        <w:keepNext w:val="0"/>
        <w:keepLines w:val="0"/>
        <w:pageBreakBefore w:val="0"/>
        <w:tabs>
          <w:tab w:val="left" w:pos="5571"/>
        </w:tabs>
        <w:kinsoku/>
        <w:wordWrap/>
        <w:overflowPunct/>
        <w:topLinePunct w:val="0"/>
        <w:autoSpaceDE/>
        <w:autoSpaceDN/>
        <w:bidi w:val="0"/>
        <w:adjustRightInd/>
        <w:snapToGrid/>
        <w:spacing w:beforeAutospacing="0" w:line="560" w:lineRule="exact"/>
        <w:ind w:firstLine="4800" w:firstLineChars="1500"/>
        <w:jc w:val="both"/>
        <w:textAlignment w:val="auto"/>
        <w:rPr>
          <w:rFonts w:hint="eastAsia" w:ascii="仿宋_GB2312" w:hAnsi="微软雅黑" w:eastAsia="仿宋_GB2312" w:cs="仿宋_GB2312"/>
          <w:kern w:val="0"/>
          <w:sz w:val="32"/>
          <w:szCs w:val="32"/>
        </w:rPr>
      </w:pPr>
    </w:p>
    <w:p>
      <w:pPr>
        <w:keepNext w:val="0"/>
        <w:keepLines w:val="0"/>
        <w:pageBreakBefore w:val="0"/>
        <w:tabs>
          <w:tab w:val="left" w:pos="5571"/>
        </w:tabs>
        <w:kinsoku/>
        <w:wordWrap/>
        <w:overflowPunct/>
        <w:topLinePunct w:val="0"/>
        <w:autoSpaceDE/>
        <w:autoSpaceDN/>
        <w:bidi w:val="0"/>
        <w:adjustRightInd/>
        <w:snapToGrid/>
        <w:spacing w:beforeAutospacing="0" w:line="560" w:lineRule="exact"/>
        <w:ind w:firstLine="4800" w:firstLineChars="1500"/>
        <w:jc w:val="both"/>
        <w:textAlignment w:val="auto"/>
        <w:rPr>
          <w:rFonts w:ascii="仿宋_GB2312" w:hAnsi="微软雅黑" w:eastAsia="仿宋_GB2312" w:cs="仿宋_GB2312"/>
          <w:kern w:val="0"/>
          <w:sz w:val="32"/>
          <w:szCs w:val="32"/>
        </w:rPr>
      </w:pPr>
      <w:r>
        <w:rPr>
          <w:rFonts w:hint="eastAsia" w:ascii="仿宋_GB2312" w:hAnsi="微软雅黑" w:eastAsia="仿宋_GB2312" w:cs="仿宋_GB2312"/>
          <w:kern w:val="0"/>
          <w:sz w:val="32"/>
          <w:szCs w:val="32"/>
        </w:rPr>
        <w:t>滕州市综合行政执法局</w:t>
      </w:r>
    </w:p>
    <w:p>
      <w:pPr>
        <w:keepNext w:val="0"/>
        <w:keepLines w:val="0"/>
        <w:pageBreakBefore w:val="0"/>
        <w:kinsoku/>
        <w:wordWrap/>
        <w:overflowPunct/>
        <w:topLinePunct w:val="0"/>
        <w:autoSpaceDE/>
        <w:autoSpaceDN/>
        <w:bidi w:val="0"/>
        <w:adjustRightInd/>
        <w:snapToGrid/>
        <w:spacing w:beforeAutospacing="0" w:line="560" w:lineRule="exact"/>
        <w:ind w:firstLine="640" w:firstLineChars="200"/>
        <w:jc w:val="both"/>
        <w:textAlignment w:val="auto"/>
        <w:rPr>
          <w:rFonts w:ascii="仿宋_GB2312" w:hAnsi="微软雅黑" w:eastAsia="仿宋_GB2312" w:cs="仿宋_GB2312"/>
          <w:kern w:val="0"/>
          <w:sz w:val="32"/>
          <w:szCs w:val="32"/>
        </w:rPr>
      </w:pPr>
      <w:r>
        <w:rPr>
          <w:rFonts w:hint="eastAsia" w:ascii="仿宋_GB2312" w:hAnsi="微软雅黑" w:eastAsia="仿宋_GB2312" w:cs="仿宋_GB2312"/>
          <w:kern w:val="0"/>
          <w:sz w:val="32"/>
          <w:szCs w:val="32"/>
          <w:lang w:val="en-US" w:eastAsia="zh-CN"/>
        </w:rPr>
        <w:t xml:space="preserve">                            </w:t>
      </w:r>
      <w:r>
        <w:rPr>
          <w:rFonts w:hint="eastAsia" w:ascii="仿宋_GB2312" w:hAnsi="微软雅黑" w:eastAsia="仿宋_GB2312" w:cs="仿宋_GB2312"/>
          <w:kern w:val="0"/>
          <w:sz w:val="32"/>
          <w:szCs w:val="32"/>
        </w:rPr>
        <w:t>202</w:t>
      </w:r>
      <w:r>
        <w:rPr>
          <w:rFonts w:hint="eastAsia" w:ascii="仿宋_GB2312" w:hAnsi="微软雅黑" w:eastAsia="仿宋_GB2312" w:cs="仿宋_GB2312"/>
          <w:kern w:val="0"/>
          <w:sz w:val="32"/>
          <w:szCs w:val="32"/>
          <w:lang w:val="en-US" w:eastAsia="zh-CN"/>
        </w:rPr>
        <w:t>2</w:t>
      </w:r>
      <w:r>
        <w:rPr>
          <w:rFonts w:hint="eastAsia" w:ascii="仿宋_GB2312" w:hAnsi="微软雅黑" w:eastAsia="仿宋_GB2312" w:cs="仿宋_GB2312"/>
          <w:kern w:val="0"/>
          <w:sz w:val="32"/>
          <w:szCs w:val="32"/>
        </w:rPr>
        <w:t>年1月</w:t>
      </w:r>
      <w:r>
        <w:rPr>
          <w:rFonts w:hint="eastAsia" w:ascii="仿宋_GB2312" w:hAnsi="微软雅黑" w:eastAsia="仿宋_GB2312" w:cs="仿宋_GB2312"/>
          <w:kern w:val="0"/>
          <w:sz w:val="32"/>
          <w:szCs w:val="32"/>
          <w:lang w:val="en-US" w:eastAsia="zh-CN"/>
        </w:rPr>
        <w:t>11</w:t>
      </w:r>
      <w:r>
        <w:rPr>
          <w:rFonts w:hint="eastAsia" w:ascii="仿宋_GB2312" w:hAnsi="微软雅黑" w:eastAsia="仿宋_GB2312" w:cs="仿宋_GB2312"/>
          <w:kern w:val="0"/>
          <w:sz w:val="32"/>
          <w:szCs w:val="32"/>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ÃƒÂ¥Ã‚Â¾Ã‚Â®ÃƒÂ¨Ã‚Â½Ã‚Â¯ÃƒÂ©Ã¢â‚¬ÂºÃ¢â‚¬Â¦ÃƒÂ©Ã‚Â»Ã¢â‚¬Ëœ">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6C6B37D"/>
    <w:multiLevelType w:val="singleLevel"/>
    <w:tmpl w:val="36C6B37D"/>
    <w:lvl w:ilvl="0" w:tentative="0">
      <w:start w:val="2"/>
      <w:numFmt w:val="chineseCounting"/>
      <w:suff w:val="nothing"/>
      <w:lvlText w:val="%1、"/>
      <w:lvlJc w:val="left"/>
      <w:pPr>
        <w:ind w:left="-4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WM0MTE2ZDUyOGI3OGJhYjc2MjdiODg3MDdmODk3MjAifQ=="/>
  </w:docVars>
  <w:rsids>
    <w:rsidRoot w:val="00F405CF"/>
    <w:rsid w:val="00003804"/>
    <w:rsid w:val="00043475"/>
    <w:rsid w:val="00153A48"/>
    <w:rsid w:val="00165D7A"/>
    <w:rsid w:val="001A7797"/>
    <w:rsid w:val="001B5AD8"/>
    <w:rsid w:val="001B6A3C"/>
    <w:rsid w:val="001E3641"/>
    <w:rsid w:val="00224D56"/>
    <w:rsid w:val="002C1EAD"/>
    <w:rsid w:val="00301B0E"/>
    <w:rsid w:val="003033F4"/>
    <w:rsid w:val="00333685"/>
    <w:rsid w:val="00346AE4"/>
    <w:rsid w:val="003544B8"/>
    <w:rsid w:val="004537C7"/>
    <w:rsid w:val="00461953"/>
    <w:rsid w:val="004A76E2"/>
    <w:rsid w:val="005A25E9"/>
    <w:rsid w:val="005F5B65"/>
    <w:rsid w:val="006A1B64"/>
    <w:rsid w:val="007342A5"/>
    <w:rsid w:val="007C29C1"/>
    <w:rsid w:val="007D0CF7"/>
    <w:rsid w:val="00826739"/>
    <w:rsid w:val="0083026B"/>
    <w:rsid w:val="0083387B"/>
    <w:rsid w:val="00836342"/>
    <w:rsid w:val="00840BDC"/>
    <w:rsid w:val="00865ECE"/>
    <w:rsid w:val="008D5A3A"/>
    <w:rsid w:val="0091271F"/>
    <w:rsid w:val="009E1164"/>
    <w:rsid w:val="00A011FC"/>
    <w:rsid w:val="00A82848"/>
    <w:rsid w:val="00AB0B9E"/>
    <w:rsid w:val="00AE3E08"/>
    <w:rsid w:val="00B44171"/>
    <w:rsid w:val="00B82515"/>
    <w:rsid w:val="00C36B5B"/>
    <w:rsid w:val="00C4798D"/>
    <w:rsid w:val="00C533B9"/>
    <w:rsid w:val="00C928B7"/>
    <w:rsid w:val="00CA6843"/>
    <w:rsid w:val="00CC60EA"/>
    <w:rsid w:val="00CC7F49"/>
    <w:rsid w:val="00E3139B"/>
    <w:rsid w:val="00E81D78"/>
    <w:rsid w:val="00E914B0"/>
    <w:rsid w:val="00EC579B"/>
    <w:rsid w:val="00F40314"/>
    <w:rsid w:val="00F405CF"/>
    <w:rsid w:val="00FD5569"/>
    <w:rsid w:val="011106DA"/>
    <w:rsid w:val="01293E6C"/>
    <w:rsid w:val="01697653"/>
    <w:rsid w:val="01994C30"/>
    <w:rsid w:val="01B92A74"/>
    <w:rsid w:val="01BC4CB8"/>
    <w:rsid w:val="01DB1C83"/>
    <w:rsid w:val="01F57F8A"/>
    <w:rsid w:val="01FB00CE"/>
    <w:rsid w:val="022A4C28"/>
    <w:rsid w:val="0238314C"/>
    <w:rsid w:val="0270278D"/>
    <w:rsid w:val="0288005D"/>
    <w:rsid w:val="02947BE9"/>
    <w:rsid w:val="02BD4B10"/>
    <w:rsid w:val="02EE59E6"/>
    <w:rsid w:val="02F14ECB"/>
    <w:rsid w:val="03067FCF"/>
    <w:rsid w:val="03132101"/>
    <w:rsid w:val="03150A38"/>
    <w:rsid w:val="033D47FB"/>
    <w:rsid w:val="03431D94"/>
    <w:rsid w:val="034B44E5"/>
    <w:rsid w:val="03545ED2"/>
    <w:rsid w:val="035C59CC"/>
    <w:rsid w:val="03866F23"/>
    <w:rsid w:val="038A4020"/>
    <w:rsid w:val="039A55F7"/>
    <w:rsid w:val="03AF607E"/>
    <w:rsid w:val="03E0732E"/>
    <w:rsid w:val="03E07A24"/>
    <w:rsid w:val="03E50741"/>
    <w:rsid w:val="03E82D1B"/>
    <w:rsid w:val="03F738AC"/>
    <w:rsid w:val="03FC2F46"/>
    <w:rsid w:val="04192DE3"/>
    <w:rsid w:val="04441E61"/>
    <w:rsid w:val="04455709"/>
    <w:rsid w:val="0448479F"/>
    <w:rsid w:val="04533A4A"/>
    <w:rsid w:val="046622C9"/>
    <w:rsid w:val="04763EE5"/>
    <w:rsid w:val="048C5068"/>
    <w:rsid w:val="049C247A"/>
    <w:rsid w:val="04B073F7"/>
    <w:rsid w:val="04BA0275"/>
    <w:rsid w:val="04C61720"/>
    <w:rsid w:val="04E32AC3"/>
    <w:rsid w:val="04F55751"/>
    <w:rsid w:val="051A0D14"/>
    <w:rsid w:val="051B53D5"/>
    <w:rsid w:val="05217332"/>
    <w:rsid w:val="0527407A"/>
    <w:rsid w:val="052D4EEB"/>
    <w:rsid w:val="05504736"/>
    <w:rsid w:val="056C5A14"/>
    <w:rsid w:val="05CB6599"/>
    <w:rsid w:val="05E03D0C"/>
    <w:rsid w:val="05FD1F7F"/>
    <w:rsid w:val="06471FDD"/>
    <w:rsid w:val="06496CEF"/>
    <w:rsid w:val="0664397F"/>
    <w:rsid w:val="068A3F07"/>
    <w:rsid w:val="0697309A"/>
    <w:rsid w:val="069A3EBB"/>
    <w:rsid w:val="06AD62E4"/>
    <w:rsid w:val="06BE3C82"/>
    <w:rsid w:val="06DA52DE"/>
    <w:rsid w:val="070B125C"/>
    <w:rsid w:val="07454BB4"/>
    <w:rsid w:val="075A6500"/>
    <w:rsid w:val="07624438"/>
    <w:rsid w:val="07670161"/>
    <w:rsid w:val="07A25480"/>
    <w:rsid w:val="07BA6B32"/>
    <w:rsid w:val="07C90168"/>
    <w:rsid w:val="07E13D6B"/>
    <w:rsid w:val="08090290"/>
    <w:rsid w:val="082E121F"/>
    <w:rsid w:val="08397703"/>
    <w:rsid w:val="084E2B43"/>
    <w:rsid w:val="0876037D"/>
    <w:rsid w:val="088B7282"/>
    <w:rsid w:val="08987A1F"/>
    <w:rsid w:val="08B35D05"/>
    <w:rsid w:val="08CE0793"/>
    <w:rsid w:val="08F86423"/>
    <w:rsid w:val="08FA60C4"/>
    <w:rsid w:val="08FD123D"/>
    <w:rsid w:val="090E1CFA"/>
    <w:rsid w:val="09101F85"/>
    <w:rsid w:val="09137F54"/>
    <w:rsid w:val="092E503C"/>
    <w:rsid w:val="09840702"/>
    <w:rsid w:val="09B039F5"/>
    <w:rsid w:val="09C43E8B"/>
    <w:rsid w:val="09CC3F8F"/>
    <w:rsid w:val="09E35B78"/>
    <w:rsid w:val="09EB0B02"/>
    <w:rsid w:val="0A0C5085"/>
    <w:rsid w:val="0A110578"/>
    <w:rsid w:val="0A157CFC"/>
    <w:rsid w:val="0A1C72DC"/>
    <w:rsid w:val="0A3F4B17"/>
    <w:rsid w:val="0A4B207A"/>
    <w:rsid w:val="0A7D3EB1"/>
    <w:rsid w:val="0A912C5D"/>
    <w:rsid w:val="0AA55524"/>
    <w:rsid w:val="0AB07DA9"/>
    <w:rsid w:val="0AB67731"/>
    <w:rsid w:val="0ABD0ABF"/>
    <w:rsid w:val="0ADA359A"/>
    <w:rsid w:val="0AED7A4F"/>
    <w:rsid w:val="0AFA3D04"/>
    <w:rsid w:val="0B086C60"/>
    <w:rsid w:val="0B3348DE"/>
    <w:rsid w:val="0B7D5EB4"/>
    <w:rsid w:val="0B7E4465"/>
    <w:rsid w:val="0B884C29"/>
    <w:rsid w:val="0B91248E"/>
    <w:rsid w:val="0BA23811"/>
    <w:rsid w:val="0BBA0B5B"/>
    <w:rsid w:val="0BBF19F3"/>
    <w:rsid w:val="0BDE2E8B"/>
    <w:rsid w:val="0BDF6813"/>
    <w:rsid w:val="0BE20265"/>
    <w:rsid w:val="0BF12592"/>
    <w:rsid w:val="0C0C3D2B"/>
    <w:rsid w:val="0C2F084A"/>
    <w:rsid w:val="0C374451"/>
    <w:rsid w:val="0C383526"/>
    <w:rsid w:val="0C560FCD"/>
    <w:rsid w:val="0C674125"/>
    <w:rsid w:val="0C7A454C"/>
    <w:rsid w:val="0CB341F4"/>
    <w:rsid w:val="0CC06FD1"/>
    <w:rsid w:val="0CDC5191"/>
    <w:rsid w:val="0CFB1B95"/>
    <w:rsid w:val="0D006DC0"/>
    <w:rsid w:val="0D135F7D"/>
    <w:rsid w:val="0D20659C"/>
    <w:rsid w:val="0D286FCC"/>
    <w:rsid w:val="0D3D5EE8"/>
    <w:rsid w:val="0D470D92"/>
    <w:rsid w:val="0D5572A4"/>
    <w:rsid w:val="0D611784"/>
    <w:rsid w:val="0D61599E"/>
    <w:rsid w:val="0D8203BD"/>
    <w:rsid w:val="0D827FA7"/>
    <w:rsid w:val="0D8458C4"/>
    <w:rsid w:val="0D854398"/>
    <w:rsid w:val="0D8D63D5"/>
    <w:rsid w:val="0DD223BB"/>
    <w:rsid w:val="0DEB7ED7"/>
    <w:rsid w:val="0E030409"/>
    <w:rsid w:val="0E0873E6"/>
    <w:rsid w:val="0E0F4BF3"/>
    <w:rsid w:val="0E2C714C"/>
    <w:rsid w:val="0E2F56ED"/>
    <w:rsid w:val="0E41365F"/>
    <w:rsid w:val="0E5F24A5"/>
    <w:rsid w:val="0EF13E9C"/>
    <w:rsid w:val="0F2C5BB1"/>
    <w:rsid w:val="0F3D7DAF"/>
    <w:rsid w:val="0F7F31C5"/>
    <w:rsid w:val="0FB7756D"/>
    <w:rsid w:val="0FC65D20"/>
    <w:rsid w:val="100749FE"/>
    <w:rsid w:val="100C1BB6"/>
    <w:rsid w:val="101227E5"/>
    <w:rsid w:val="10141182"/>
    <w:rsid w:val="103666EA"/>
    <w:rsid w:val="106E48FE"/>
    <w:rsid w:val="108A6DB7"/>
    <w:rsid w:val="108F2E50"/>
    <w:rsid w:val="10C817FB"/>
    <w:rsid w:val="111618A1"/>
    <w:rsid w:val="112C2198"/>
    <w:rsid w:val="113163B1"/>
    <w:rsid w:val="11405B3F"/>
    <w:rsid w:val="114C59AA"/>
    <w:rsid w:val="116763D3"/>
    <w:rsid w:val="116F1636"/>
    <w:rsid w:val="11755C50"/>
    <w:rsid w:val="11A74BBD"/>
    <w:rsid w:val="11B00A36"/>
    <w:rsid w:val="11B12A00"/>
    <w:rsid w:val="11B65FE8"/>
    <w:rsid w:val="11DF756D"/>
    <w:rsid w:val="11E04C8A"/>
    <w:rsid w:val="12135146"/>
    <w:rsid w:val="121F1B40"/>
    <w:rsid w:val="123E1FDC"/>
    <w:rsid w:val="124B7802"/>
    <w:rsid w:val="12691927"/>
    <w:rsid w:val="12AF6F40"/>
    <w:rsid w:val="12C85EDC"/>
    <w:rsid w:val="12DC585B"/>
    <w:rsid w:val="12ED1C85"/>
    <w:rsid w:val="12EF198A"/>
    <w:rsid w:val="12F57DD5"/>
    <w:rsid w:val="12F92FF1"/>
    <w:rsid w:val="13113756"/>
    <w:rsid w:val="1335707B"/>
    <w:rsid w:val="13367A71"/>
    <w:rsid w:val="133B7B3D"/>
    <w:rsid w:val="135C62BF"/>
    <w:rsid w:val="13665256"/>
    <w:rsid w:val="13786533"/>
    <w:rsid w:val="137A57A0"/>
    <w:rsid w:val="138403CC"/>
    <w:rsid w:val="13871C6A"/>
    <w:rsid w:val="138B20C6"/>
    <w:rsid w:val="138E124B"/>
    <w:rsid w:val="13A545F3"/>
    <w:rsid w:val="13DA40AB"/>
    <w:rsid w:val="13EB63B4"/>
    <w:rsid w:val="13EC7D20"/>
    <w:rsid w:val="13EF0C1D"/>
    <w:rsid w:val="14162CE8"/>
    <w:rsid w:val="1420570F"/>
    <w:rsid w:val="143734A0"/>
    <w:rsid w:val="14726214"/>
    <w:rsid w:val="1476557F"/>
    <w:rsid w:val="148D7586"/>
    <w:rsid w:val="14900FF3"/>
    <w:rsid w:val="149B2544"/>
    <w:rsid w:val="14B61C4E"/>
    <w:rsid w:val="14FF0B46"/>
    <w:rsid w:val="15116198"/>
    <w:rsid w:val="155307B1"/>
    <w:rsid w:val="15696AC0"/>
    <w:rsid w:val="157117B0"/>
    <w:rsid w:val="15842905"/>
    <w:rsid w:val="1599270E"/>
    <w:rsid w:val="15AA14EE"/>
    <w:rsid w:val="15B67779"/>
    <w:rsid w:val="15CF16A7"/>
    <w:rsid w:val="15D97C5E"/>
    <w:rsid w:val="15FB249C"/>
    <w:rsid w:val="15FF57CE"/>
    <w:rsid w:val="16054E93"/>
    <w:rsid w:val="162C6C69"/>
    <w:rsid w:val="162D502E"/>
    <w:rsid w:val="163E5499"/>
    <w:rsid w:val="16481B85"/>
    <w:rsid w:val="164B09FF"/>
    <w:rsid w:val="164B660A"/>
    <w:rsid w:val="165D77D8"/>
    <w:rsid w:val="16613880"/>
    <w:rsid w:val="166640E4"/>
    <w:rsid w:val="166C4D7D"/>
    <w:rsid w:val="166F39FF"/>
    <w:rsid w:val="16863CE4"/>
    <w:rsid w:val="169338F9"/>
    <w:rsid w:val="169616A6"/>
    <w:rsid w:val="169734E1"/>
    <w:rsid w:val="16A103E9"/>
    <w:rsid w:val="16A668AC"/>
    <w:rsid w:val="16A86180"/>
    <w:rsid w:val="16E95B2F"/>
    <w:rsid w:val="16F3344A"/>
    <w:rsid w:val="16FC409C"/>
    <w:rsid w:val="170130AC"/>
    <w:rsid w:val="172B0B5F"/>
    <w:rsid w:val="173A0F79"/>
    <w:rsid w:val="17465948"/>
    <w:rsid w:val="174E3219"/>
    <w:rsid w:val="17522248"/>
    <w:rsid w:val="176302F9"/>
    <w:rsid w:val="17640FC2"/>
    <w:rsid w:val="176B0146"/>
    <w:rsid w:val="177751B9"/>
    <w:rsid w:val="177F5171"/>
    <w:rsid w:val="1789400F"/>
    <w:rsid w:val="17AA086D"/>
    <w:rsid w:val="17C4348D"/>
    <w:rsid w:val="18147845"/>
    <w:rsid w:val="182976FF"/>
    <w:rsid w:val="183A3D16"/>
    <w:rsid w:val="18455C50"/>
    <w:rsid w:val="184D0DF5"/>
    <w:rsid w:val="185406FB"/>
    <w:rsid w:val="18596CE2"/>
    <w:rsid w:val="18D275B7"/>
    <w:rsid w:val="18DA6CE0"/>
    <w:rsid w:val="18DD21D0"/>
    <w:rsid w:val="18F345FC"/>
    <w:rsid w:val="18F37CB5"/>
    <w:rsid w:val="18FE29CF"/>
    <w:rsid w:val="19125118"/>
    <w:rsid w:val="19201F1E"/>
    <w:rsid w:val="19422EFC"/>
    <w:rsid w:val="1942629A"/>
    <w:rsid w:val="196F0F86"/>
    <w:rsid w:val="196F5647"/>
    <w:rsid w:val="197C709F"/>
    <w:rsid w:val="199051E8"/>
    <w:rsid w:val="19E4024C"/>
    <w:rsid w:val="1A000A61"/>
    <w:rsid w:val="1A075434"/>
    <w:rsid w:val="1A0A7151"/>
    <w:rsid w:val="1A1043A5"/>
    <w:rsid w:val="1A1F22CB"/>
    <w:rsid w:val="1A360CC4"/>
    <w:rsid w:val="1A4E1005"/>
    <w:rsid w:val="1A52189D"/>
    <w:rsid w:val="1A6C657C"/>
    <w:rsid w:val="1AA41F75"/>
    <w:rsid w:val="1AAC283A"/>
    <w:rsid w:val="1AAE4BCD"/>
    <w:rsid w:val="1AB31597"/>
    <w:rsid w:val="1AC37AFA"/>
    <w:rsid w:val="1AC50A5B"/>
    <w:rsid w:val="1ACC4407"/>
    <w:rsid w:val="1AD80B6E"/>
    <w:rsid w:val="1AE75FCC"/>
    <w:rsid w:val="1B035E4F"/>
    <w:rsid w:val="1B7E7DF7"/>
    <w:rsid w:val="1B8615E1"/>
    <w:rsid w:val="1B9A6262"/>
    <w:rsid w:val="1BAE6C43"/>
    <w:rsid w:val="1BCA1B41"/>
    <w:rsid w:val="1BDF7E97"/>
    <w:rsid w:val="1C225101"/>
    <w:rsid w:val="1C3C0070"/>
    <w:rsid w:val="1C7141A9"/>
    <w:rsid w:val="1C956894"/>
    <w:rsid w:val="1C9C4CBA"/>
    <w:rsid w:val="1CA768E5"/>
    <w:rsid w:val="1CB02529"/>
    <w:rsid w:val="1CE65C54"/>
    <w:rsid w:val="1CFC7225"/>
    <w:rsid w:val="1CFF0AC4"/>
    <w:rsid w:val="1D170AAD"/>
    <w:rsid w:val="1D29578E"/>
    <w:rsid w:val="1D3A3FAE"/>
    <w:rsid w:val="1D3B6C28"/>
    <w:rsid w:val="1D4A21D9"/>
    <w:rsid w:val="1D7E5749"/>
    <w:rsid w:val="1D8776DA"/>
    <w:rsid w:val="1DB500B3"/>
    <w:rsid w:val="1DD46A1B"/>
    <w:rsid w:val="1DEE4EF7"/>
    <w:rsid w:val="1E334768"/>
    <w:rsid w:val="1E4434E9"/>
    <w:rsid w:val="1E62130A"/>
    <w:rsid w:val="1E911BEF"/>
    <w:rsid w:val="1E94263E"/>
    <w:rsid w:val="1E9D2605"/>
    <w:rsid w:val="1EA8561A"/>
    <w:rsid w:val="1EAC21CA"/>
    <w:rsid w:val="1EB939CE"/>
    <w:rsid w:val="1ED7212E"/>
    <w:rsid w:val="1EF05E1B"/>
    <w:rsid w:val="1EF67224"/>
    <w:rsid w:val="1F06319F"/>
    <w:rsid w:val="1F1173C0"/>
    <w:rsid w:val="1F134CFA"/>
    <w:rsid w:val="1F1F369F"/>
    <w:rsid w:val="1F2842EB"/>
    <w:rsid w:val="1F2B6829"/>
    <w:rsid w:val="1F3709E9"/>
    <w:rsid w:val="1F4D1FBA"/>
    <w:rsid w:val="1F5C1568"/>
    <w:rsid w:val="1F661A7C"/>
    <w:rsid w:val="1F750546"/>
    <w:rsid w:val="1FAA740D"/>
    <w:rsid w:val="1FF7279E"/>
    <w:rsid w:val="20015C6D"/>
    <w:rsid w:val="2015668A"/>
    <w:rsid w:val="201900EE"/>
    <w:rsid w:val="20297434"/>
    <w:rsid w:val="203C3929"/>
    <w:rsid w:val="203D48F0"/>
    <w:rsid w:val="204C5E62"/>
    <w:rsid w:val="208D1D92"/>
    <w:rsid w:val="20A72B66"/>
    <w:rsid w:val="20AD6838"/>
    <w:rsid w:val="20C4676E"/>
    <w:rsid w:val="20C63604"/>
    <w:rsid w:val="20DC7273"/>
    <w:rsid w:val="20E719CD"/>
    <w:rsid w:val="20F14BC7"/>
    <w:rsid w:val="211559C2"/>
    <w:rsid w:val="211853FF"/>
    <w:rsid w:val="21216356"/>
    <w:rsid w:val="212B6D7E"/>
    <w:rsid w:val="214F22EB"/>
    <w:rsid w:val="21556F04"/>
    <w:rsid w:val="215B57DA"/>
    <w:rsid w:val="217712BF"/>
    <w:rsid w:val="218D4973"/>
    <w:rsid w:val="21C3533A"/>
    <w:rsid w:val="21DA2381"/>
    <w:rsid w:val="21EC3E75"/>
    <w:rsid w:val="21F620C8"/>
    <w:rsid w:val="22131DB2"/>
    <w:rsid w:val="2215735C"/>
    <w:rsid w:val="22163B33"/>
    <w:rsid w:val="221768AF"/>
    <w:rsid w:val="2232511E"/>
    <w:rsid w:val="22374B2C"/>
    <w:rsid w:val="224D22D1"/>
    <w:rsid w:val="22744C2E"/>
    <w:rsid w:val="22B83BEE"/>
    <w:rsid w:val="22C25263"/>
    <w:rsid w:val="22CC31F6"/>
    <w:rsid w:val="22D12F02"/>
    <w:rsid w:val="22E95DD7"/>
    <w:rsid w:val="22FC556D"/>
    <w:rsid w:val="23342365"/>
    <w:rsid w:val="23370E47"/>
    <w:rsid w:val="233E550E"/>
    <w:rsid w:val="23663B0E"/>
    <w:rsid w:val="2368554A"/>
    <w:rsid w:val="236864D8"/>
    <w:rsid w:val="237B376D"/>
    <w:rsid w:val="23844B78"/>
    <w:rsid w:val="239754D8"/>
    <w:rsid w:val="239B4CBC"/>
    <w:rsid w:val="23B6098D"/>
    <w:rsid w:val="23BD32A0"/>
    <w:rsid w:val="23C930C7"/>
    <w:rsid w:val="23D11692"/>
    <w:rsid w:val="23D168F1"/>
    <w:rsid w:val="24371D23"/>
    <w:rsid w:val="24544C9E"/>
    <w:rsid w:val="248B0FEB"/>
    <w:rsid w:val="24977834"/>
    <w:rsid w:val="24A24B56"/>
    <w:rsid w:val="24A85B88"/>
    <w:rsid w:val="24E040EC"/>
    <w:rsid w:val="25073029"/>
    <w:rsid w:val="25266B50"/>
    <w:rsid w:val="25286034"/>
    <w:rsid w:val="252B09C5"/>
    <w:rsid w:val="25533727"/>
    <w:rsid w:val="25590921"/>
    <w:rsid w:val="255E0351"/>
    <w:rsid w:val="256736AA"/>
    <w:rsid w:val="25680FF6"/>
    <w:rsid w:val="257F5C0F"/>
    <w:rsid w:val="258D0EB0"/>
    <w:rsid w:val="25934C84"/>
    <w:rsid w:val="25987D07"/>
    <w:rsid w:val="259A278C"/>
    <w:rsid w:val="259B0E7E"/>
    <w:rsid w:val="25E35426"/>
    <w:rsid w:val="25F73376"/>
    <w:rsid w:val="26187156"/>
    <w:rsid w:val="26375A99"/>
    <w:rsid w:val="263B005D"/>
    <w:rsid w:val="263C28D1"/>
    <w:rsid w:val="265D69A1"/>
    <w:rsid w:val="26745816"/>
    <w:rsid w:val="268F2EB8"/>
    <w:rsid w:val="26A40EA3"/>
    <w:rsid w:val="26A6565E"/>
    <w:rsid w:val="26AD3358"/>
    <w:rsid w:val="26B862A4"/>
    <w:rsid w:val="26FD16E5"/>
    <w:rsid w:val="27014F71"/>
    <w:rsid w:val="270A42B0"/>
    <w:rsid w:val="271150DB"/>
    <w:rsid w:val="271715B9"/>
    <w:rsid w:val="271A6AFE"/>
    <w:rsid w:val="27232065"/>
    <w:rsid w:val="27346A64"/>
    <w:rsid w:val="27404753"/>
    <w:rsid w:val="27AD3DC7"/>
    <w:rsid w:val="27B506FD"/>
    <w:rsid w:val="27BD7DAE"/>
    <w:rsid w:val="27D843EB"/>
    <w:rsid w:val="27D90514"/>
    <w:rsid w:val="27E36B6E"/>
    <w:rsid w:val="28024461"/>
    <w:rsid w:val="28055A6A"/>
    <w:rsid w:val="280C708C"/>
    <w:rsid w:val="284C6DB5"/>
    <w:rsid w:val="285A093C"/>
    <w:rsid w:val="28840056"/>
    <w:rsid w:val="28996270"/>
    <w:rsid w:val="28A161C5"/>
    <w:rsid w:val="28AE5ADC"/>
    <w:rsid w:val="28B92559"/>
    <w:rsid w:val="28B9421C"/>
    <w:rsid w:val="28BB1549"/>
    <w:rsid w:val="28CA2DD8"/>
    <w:rsid w:val="28DF0819"/>
    <w:rsid w:val="28E0691E"/>
    <w:rsid w:val="293D458C"/>
    <w:rsid w:val="296E140D"/>
    <w:rsid w:val="296E1DCE"/>
    <w:rsid w:val="296F4EEC"/>
    <w:rsid w:val="29766115"/>
    <w:rsid w:val="29786BE8"/>
    <w:rsid w:val="29A749BD"/>
    <w:rsid w:val="29DC4233"/>
    <w:rsid w:val="2A01489A"/>
    <w:rsid w:val="2A1F09F7"/>
    <w:rsid w:val="2A3F4BF5"/>
    <w:rsid w:val="2A4346E5"/>
    <w:rsid w:val="2A580BC9"/>
    <w:rsid w:val="2A6A0238"/>
    <w:rsid w:val="2A765DE2"/>
    <w:rsid w:val="2A7F4765"/>
    <w:rsid w:val="2A8A2314"/>
    <w:rsid w:val="2A8B7E3A"/>
    <w:rsid w:val="2A922F77"/>
    <w:rsid w:val="2AAB25BD"/>
    <w:rsid w:val="2ABD516E"/>
    <w:rsid w:val="2ACE3149"/>
    <w:rsid w:val="2B035C23"/>
    <w:rsid w:val="2B183AA3"/>
    <w:rsid w:val="2B1A1D72"/>
    <w:rsid w:val="2B1B2F36"/>
    <w:rsid w:val="2B3749E4"/>
    <w:rsid w:val="2B6568DD"/>
    <w:rsid w:val="2B86169F"/>
    <w:rsid w:val="2BE455A1"/>
    <w:rsid w:val="2BEF2765"/>
    <w:rsid w:val="2C336CF4"/>
    <w:rsid w:val="2C3A0FA6"/>
    <w:rsid w:val="2C5F02E5"/>
    <w:rsid w:val="2C607C9F"/>
    <w:rsid w:val="2C753EEB"/>
    <w:rsid w:val="2CA0487E"/>
    <w:rsid w:val="2CB26D21"/>
    <w:rsid w:val="2CCD43F8"/>
    <w:rsid w:val="2CD21D51"/>
    <w:rsid w:val="2CEF5BE8"/>
    <w:rsid w:val="2CF051FB"/>
    <w:rsid w:val="2CF55A3F"/>
    <w:rsid w:val="2CF57F4E"/>
    <w:rsid w:val="2CF77A09"/>
    <w:rsid w:val="2D19700D"/>
    <w:rsid w:val="2D4B4C91"/>
    <w:rsid w:val="2D4B565F"/>
    <w:rsid w:val="2D5E285D"/>
    <w:rsid w:val="2D896BB6"/>
    <w:rsid w:val="2DA11D06"/>
    <w:rsid w:val="2DBA20CB"/>
    <w:rsid w:val="2DBC0FBB"/>
    <w:rsid w:val="2DCA6ECC"/>
    <w:rsid w:val="2DEC6E42"/>
    <w:rsid w:val="2DFE3987"/>
    <w:rsid w:val="2E0E31E4"/>
    <w:rsid w:val="2E206AEC"/>
    <w:rsid w:val="2E3F6015"/>
    <w:rsid w:val="2E3F69E8"/>
    <w:rsid w:val="2E4722CA"/>
    <w:rsid w:val="2E560BAC"/>
    <w:rsid w:val="2E8250B1"/>
    <w:rsid w:val="2E847824"/>
    <w:rsid w:val="2EAC7CFE"/>
    <w:rsid w:val="2EAD65D1"/>
    <w:rsid w:val="2EAE04E7"/>
    <w:rsid w:val="2EC106D6"/>
    <w:rsid w:val="2EE463E8"/>
    <w:rsid w:val="2EED20B6"/>
    <w:rsid w:val="2EFF5E2E"/>
    <w:rsid w:val="2F067A90"/>
    <w:rsid w:val="2F081A5A"/>
    <w:rsid w:val="2F106B60"/>
    <w:rsid w:val="2F180DD3"/>
    <w:rsid w:val="2F365ABC"/>
    <w:rsid w:val="2F452CAE"/>
    <w:rsid w:val="2F534AA4"/>
    <w:rsid w:val="2F8D4B84"/>
    <w:rsid w:val="2F901252"/>
    <w:rsid w:val="2FA668B2"/>
    <w:rsid w:val="2FA6724D"/>
    <w:rsid w:val="2FA77B8F"/>
    <w:rsid w:val="2FBE1E00"/>
    <w:rsid w:val="2FD67A1E"/>
    <w:rsid w:val="2FE1534F"/>
    <w:rsid w:val="2FE75DFB"/>
    <w:rsid w:val="2FEF562D"/>
    <w:rsid w:val="2FF00AEA"/>
    <w:rsid w:val="3000531A"/>
    <w:rsid w:val="303B7C0D"/>
    <w:rsid w:val="30471B2E"/>
    <w:rsid w:val="306B07C5"/>
    <w:rsid w:val="30894E1C"/>
    <w:rsid w:val="309D08C8"/>
    <w:rsid w:val="30A856C2"/>
    <w:rsid w:val="30AA2A80"/>
    <w:rsid w:val="30BE6445"/>
    <w:rsid w:val="31182C99"/>
    <w:rsid w:val="312A43B7"/>
    <w:rsid w:val="314174A5"/>
    <w:rsid w:val="315076E8"/>
    <w:rsid w:val="31553DB7"/>
    <w:rsid w:val="31604686"/>
    <w:rsid w:val="318F0210"/>
    <w:rsid w:val="31973380"/>
    <w:rsid w:val="31EA5447"/>
    <w:rsid w:val="3204359B"/>
    <w:rsid w:val="32071BE6"/>
    <w:rsid w:val="32251CF2"/>
    <w:rsid w:val="32355955"/>
    <w:rsid w:val="32367D5E"/>
    <w:rsid w:val="32562479"/>
    <w:rsid w:val="32740564"/>
    <w:rsid w:val="3276317E"/>
    <w:rsid w:val="32821B23"/>
    <w:rsid w:val="329333CA"/>
    <w:rsid w:val="329E103A"/>
    <w:rsid w:val="32C33123"/>
    <w:rsid w:val="32D05DBD"/>
    <w:rsid w:val="32D64BD9"/>
    <w:rsid w:val="32D81BD2"/>
    <w:rsid w:val="32D825F5"/>
    <w:rsid w:val="32DD4B55"/>
    <w:rsid w:val="33030EB6"/>
    <w:rsid w:val="330A3480"/>
    <w:rsid w:val="332174A1"/>
    <w:rsid w:val="333C5910"/>
    <w:rsid w:val="33475833"/>
    <w:rsid w:val="335C6818"/>
    <w:rsid w:val="335E262C"/>
    <w:rsid w:val="33645BDB"/>
    <w:rsid w:val="33755377"/>
    <w:rsid w:val="339B1518"/>
    <w:rsid w:val="339C5870"/>
    <w:rsid w:val="33AD59C5"/>
    <w:rsid w:val="33AE0616"/>
    <w:rsid w:val="33B57CD6"/>
    <w:rsid w:val="33C4219D"/>
    <w:rsid w:val="33C87A09"/>
    <w:rsid w:val="33E36510"/>
    <w:rsid w:val="33F7434A"/>
    <w:rsid w:val="33FB5074"/>
    <w:rsid w:val="34000D7D"/>
    <w:rsid w:val="34056568"/>
    <w:rsid w:val="34112283"/>
    <w:rsid w:val="34115350"/>
    <w:rsid w:val="3419773D"/>
    <w:rsid w:val="34403BED"/>
    <w:rsid w:val="345B2B60"/>
    <w:rsid w:val="346A286F"/>
    <w:rsid w:val="34856E9F"/>
    <w:rsid w:val="34885FA7"/>
    <w:rsid w:val="34C5010D"/>
    <w:rsid w:val="34CC7767"/>
    <w:rsid w:val="34D64DA1"/>
    <w:rsid w:val="34EB7E53"/>
    <w:rsid w:val="34F4279D"/>
    <w:rsid w:val="350E4D6A"/>
    <w:rsid w:val="3534028F"/>
    <w:rsid w:val="355164A9"/>
    <w:rsid w:val="356A6C7D"/>
    <w:rsid w:val="35810EE6"/>
    <w:rsid w:val="359C406B"/>
    <w:rsid w:val="35A14862"/>
    <w:rsid w:val="35A2529B"/>
    <w:rsid w:val="35B8371E"/>
    <w:rsid w:val="35CA6731"/>
    <w:rsid w:val="35CC0B00"/>
    <w:rsid w:val="35CD4E7F"/>
    <w:rsid w:val="35D1616C"/>
    <w:rsid w:val="35DA3C3E"/>
    <w:rsid w:val="35E10046"/>
    <w:rsid w:val="35F80377"/>
    <w:rsid w:val="360E00FC"/>
    <w:rsid w:val="36251F69"/>
    <w:rsid w:val="3637481D"/>
    <w:rsid w:val="365E16C8"/>
    <w:rsid w:val="36952D8B"/>
    <w:rsid w:val="369D6C32"/>
    <w:rsid w:val="36A753AB"/>
    <w:rsid w:val="36C93421"/>
    <w:rsid w:val="36DB72F9"/>
    <w:rsid w:val="37324F70"/>
    <w:rsid w:val="37441A07"/>
    <w:rsid w:val="3744384B"/>
    <w:rsid w:val="374B0C4D"/>
    <w:rsid w:val="375D66BB"/>
    <w:rsid w:val="376C5D99"/>
    <w:rsid w:val="377C0C2A"/>
    <w:rsid w:val="3782017E"/>
    <w:rsid w:val="379F0342"/>
    <w:rsid w:val="37E71356"/>
    <w:rsid w:val="380849E1"/>
    <w:rsid w:val="380A79A8"/>
    <w:rsid w:val="38136C97"/>
    <w:rsid w:val="3821391C"/>
    <w:rsid w:val="38536921"/>
    <w:rsid w:val="389E4676"/>
    <w:rsid w:val="38B467AE"/>
    <w:rsid w:val="38EA6674"/>
    <w:rsid w:val="38ED0828"/>
    <w:rsid w:val="39013B08"/>
    <w:rsid w:val="390914E4"/>
    <w:rsid w:val="39141078"/>
    <w:rsid w:val="39227BBC"/>
    <w:rsid w:val="392B0D3E"/>
    <w:rsid w:val="395E4F49"/>
    <w:rsid w:val="3960431B"/>
    <w:rsid w:val="3961159B"/>
    <w:rsid w:val="396F29EF"/>
    <w:rsid w:val="3979616D"/>
    <w:rsid w:val="397A4C33"/>
    <w:rsid w:val="397E1EE7"/>
    <w:rsid w:val="398268AC"/>
    <w:rsid w:val="39B24965"/>
    <w:rsid w:val="39BA70C9"/>
    <w:rsid w:val="3A0768DF"/>
    <w:rsid w:val="3A157721"/>
    <w:rsid w:val="3A2E4707"/>
    <w:rsid w:val="3A3E7E57"/>
    <w:rsid w:val="3A443D20"/>
    <w:rsid w:val="3A5E2E76"/>
    <w:rsid w:val="3A886145"/>
    <w:rsid w:val="3A95055F"/>
    <w:rsid w:val="3AE710BD"/>
    <w:rsid w:val="3AF602C6"/>
    <w:rsid w:val="3AFA77C8"/>
    <w:rsid w:val="3B036735"/>
    <w:rsid w:val="3B192900"/>
    <w:rsid w:val="3B336125"/>
    <w:rsid w:val="3B6A454F"/>
    <w:rsid w:val="3B6E20F5"/>
    <w:rsid w:val="3B6F5B5D"/>
    <w:rsid w:val="3B7878FF"/>
    <w:rsid w:val="3B911BBA"/>
    <w:rsid w:val="3BA52DB8"/>
    <w:rsid w:val="3BB1727F"/>
    <w:rsid w:val="3BB83767"/>
    <w:rsid w:val="3BBD6798"/>
    <w:rsid w:val="3BC97376"/>
    <w:rsid w:val="3BD8198F"/>
    <w:rsid w:val="3C033CD5"/>
    <w:rsid w:val="3C070759"/>
    <w:rsid w:val="3C122F45"/>
    <w:rsid w:val="3C165EE6"/>
    <w:rsid w:val="3C1B2275"/>
    <w:rsid w:val="3C265C15"/>
    <w:rsid w:val="3C8C616C"/>
    <w:rsid w:val="3C942B7F"/>
    <w:rsid w:val="3C9913A3"/>
    <w:rsid w:val="3CEC60F2"/>
    <w:rsid w:val="3D0C0E74"/>
    <w:rsid w:val="3D1D0E80"/>
    <w:rsid w:val="3D305E12"/>
    <w:rsid w:val="3D311093"/>
    <w:rsid w:val="3D3674B3"/>
    <w:rsid w:val="3D3D1F2B"/>
    <w:rsid w:val="3D8226E8"/>
    <w:rsid w:val="3DA23079"/>
    <w:rsid w:val="3DD5243D"/>
    <w:rsid w:val="3E071270"/>
    <w:rsid w:val="3E195858"/>
    <w:rsid w:val="3E2D4D9C"/>
    <w:rsid w:val="3E3C1720"/>
    <w:rsid w:val="3E483C21"/>
    <w:rsid w:val="3E666E5F"/>
    <w:rsid w:val="3E9A58E9"/>
    <w:rsid w:val="3EA65363"/>
    <w:rsid w:val="3EC905D5"/>
    <w:rsid w:val="3EEF00CC"/>
    <w:rsid w:val="3EF54DAF"/>
    <w:rsid w:val="3EF773F5"/>
    <w:rsid w:val="3F0E2182"/>
    <w:rsid w:val="3F3016E8"/>
    <w:rsid w:val="3F3269B1"/>
    <w:rsid w:val="3F6E6F6E"/>
    <w:rsid w:val="3FBD2C50"/>
    <w:rsid w:val="3FDF6807"/>
    <w:rsid w:val="3FED618C"/>
    <w:rsid w:val="3FFE79A1"/>
    <w:rsid w:val="40021B98"/>
    <w:rsid w:val="40394F64"/>
    <w:rsid w:val="403C6701"/>
    <w:rsid w:val="403E7412"/>
    <w:rsid w:val="406C5B9C"/>
    <w:rsid w:val="40873FCF"/>
    <w:rsid w:val="40924A13"/>
    <w:rsid w:val="40A8309D"/>
    <w:rsid w:val="40A9240E"/>
    <w:rsid w:val="40D40FF1"/>
    <w:rsid w:val="40DF5B83"/>
    <w:rsid w:val="40F06D74"/>
    <w:rsid w:val="41156005"/>
    <w:rsid w:val="414F4C69"/>
    <w:rsid w:val="41650A5E"/>
    <w:rsid w:val="416510A3"/>
    <w:rsid w:val="419D2063"/>
    <w:rsid w:val="41B9189B"/>
    <w:rsid w:val="41C37A62"/>
    <w:rsid w:val="41C65A37"/>
    <w:rsid w:val="41DE3672"/>
    <w:rsid w:val="42002C73"/>
    <w:rsid w:val="42074476"/>
    <w:rsid w:val="421107CE"/>
    <w:rsid w:val="42327863"/>
    <w:rsid w:val="425962A8"/>
    <w:rsid w:val="425A6618"/>
    <w:rsid w:val="42621A04"/>
    <w:rsid w:val="427A45C5"/>
    <w:rsid w:val="42914D34"/>
    <w:rsid w:val="42C249BC"/>
    <w:rsid w:val="42F8541B"/>
    <w:rsid w:val="42FE3629"/>
    <w:rsid w:val="43095B2F"/>
    <w:rsid w:val="431B5DA8"/>
    <w:rsid w:val="43326C4D"/>
    <w:rsid w:val="4365673F"/>
    <w:rsid w:val="436E5FEB"/>
    <w:rsid w:val="439E42E3"/>
    <w:rsid w:val="43A45283"/>
    <w:rsid w:val="43A60F1D"/>
    <w:rsid w:val="43CE261E"/>
    <w:rsid w:val="440C703C"/>
    <w:rsid w:val="44221543"/>
    <w:rsid w:val="44313A60"/>
    <w:rsid w:val="44331280"/>
    <w:rsid w:val="446729E1"/>
    <w:rsid w:val="44933608"/>
    <w:rsid w:val="44953784"/>
    <w:rsid w:val="44A31DB1"/>
    <w:rsid w:val="44B22735"/>
    <w:rsid w:val="44B87626"/>
    <w:rsid w:val="44F45C34"/>
    <w:rsid w:val="44F87A23"/>
    <w:rsid w:val="450B188D"/>
    <w:rsid w:val="45176365"/>
    <w:rsid w:val="451C7BB5"/>
    <w:rsid w:val="454139FF"/>
    <w:rsid w:val="458C5D8F"/>
    <w:rsid w:val="458E373D"/>
    <w:rsid w:val="45CC5841"/>
    <w:rsid w:val="45D5099E"/>
    <w:rsid w:val="45D669D7"/>
    <w:rsid w:val="45D87F80"/>
    <w:rsid w:val="45DD00B2"/>
    <w:rsid w:val="45F428E0"/>
    <w:rsid w:val="46151BF8"/>
    <w:rsid w:val="46195601"/>
    <w:rsid w:val="462705C0"/>
    <w:rsid w:val="46395611"/>
    <w:rsid w:val="464671A5"/>
    <w:rsid w:val="46565179"/>
    <w:rsid w:val="465C3154"/>
    <w:rsid w:val="469460F7"/>
    <w:rsid w:val="46D71D27"/>
    <w:rsid w:val="46E057E8"/>
    <w:rsid w:val="46E61E09"/>
    <w:rsid w:val="46FA2178"/>
    <w:rsid w:val="470D2D96"/>
    <w:rsid w:val="470E79D1"/>
    <w:rsid w:val="473B7868"/>
    <w:rsid w:val="47441E22"/>
    <w:rsid w:val="474C414B"/>
    <w:rsid w:val="474F29AD"/>
    <w:rsid w:val="475666E6"/>
    <w:rsid w:val="47603CA0"/>
    <w:rsid w:val="47616486"/>
    <w:rsid w:val="478732A9"/>
    <w:rsid w:val="478F28C0"/>
    <w:rsid w:val="47C50090"/>
    <w:rsid w:val="47CE2440"/>
    <w:rsid w:val="47D35838"/>
    <w:rsid w:val="47ED6750"/>
    <w:rsid w:val="47F50346"/>
    <w:rsid w:val="47FD5E99"/>
    <w:rsid w:val="47FF6138"/>
    <w:rsid w:val="48113C05"/>
    <w:rsid w:val="4822742D"/>
    <w:rsid w:val="488E47F4"/>
    <w:rsid w:val="48B40CFD"/>
    <w:rsid w:val="48BD16AF"/>
    <w:rsid w:val="48D041C8"/>
    <w:rsid w:val="48E22EC4"/>
    <w:rsid w:val="49105C83"/>
    <w:rsid w:val="49115557"/>
    <w:rsid w:val="49156E2B"/>
    <w:rsid w:val="49180694"/>
    <w:rsid w:val="496F670A"/>
    <w:rsid w:val="497E3656"/>
    <w:rsid w:val="497E78BB"/>
    <w:rsid w:val="499927AC"/>
    <w:rsid w:val="49BB5BEF"/>
    <w:rsid w:val="4A042740"/>
    <w:rsid w:val="4A2C374C"/>
    <w:rsid w:val="4A314103"/>
    <w:rsid w:val="4A461C12"/>
    <w:rsid w:val="4A513E5D"/>
    <w:rsid w:val="4A6C0C97"/>
    <w:rsid w:val="4A9E5174"/>
    <w:rsid w:val="4AA31961"/>
    <w:rsid w:val="4AB234E8"/>
    <w:rsid w:val="4AD112B2"/>
    <w:rsid w:val="4ADD1751"/>
    <w:rsid w:val="4AF64A04"/>
    <w:rsid w:val="4B1433CB"/>
    <w:rsid w:val="4B1A185A"/>
    <w:rsid w:val="4B1B0690"/>
    <w:rsid w:val="4B3F6006"/>
    <w:rsid w:val="4B50680B"/>
    <w:rsid w:val="4B5B1ED2"/>
    <w:rsid w:val="4B5B75C5"/>
    <w:rsid w:val="4B5F098C"/>
    <w:rsid w:val="4B705E59"/>
    <w:rsid w:val="4B7E34AD"/>
    <w:rsid w:val="4B9F3654"/>
    <w:rsid w:val="4BF502C5"/>
    <w:rsid w:val="4BF53A95"/>
    <w:rsid w:val="4BF90C50"/>
    <w:rsid w:val="4C110C97"/>
    <w:rsid w:val="4C237A7B"/>
    <w:rsid w:val="4C2D631E"/>
    <w:rsid w:val="4C373527"/>
    <w:rsid w:val="4C584F9F"/>
    <w:rsid w:val="4C6216AA"/>
    <w:rsid w:val="4C7045AD"/>
    <w:rsid w:val="4C925394"/>
    <w:rsid w:val="4CB44952"/>
    <w:rsid w:val="4CE063F0"/>
    <w:rsid w:val="4D0E5848"/>
    <w:rsid w:val="4D0F555B"/>
    <w:rsid w:val="4D6C3D76"/>
    <w:rsid w:val="4DAA1E18"/>
    <w:rsid w:val="4DB979FF"/>
    <w:rsid w:val="4DC335F6"/>
    <w:rsid w:val="4DCA6CBC"/>
    <w:rsid w:val="4DDA2A2F"/>
    <w:rsid w:val="4DE149EA"/>
    <w:rsid w:val="4DEB0C7A"/>
    <w:rsid w:val="4E3B5550"/>
    <w:rsid w:val="4E8A3AE0"/>
    <w:rsid w:val="4EAA6232"/>
    <w:rsid w:val="4EC1667B"/>
    <w:rsid w:val="4EE431CF"/>
    <w:rsid w:val="4F1E5DBE"/>
    <w:rsid w:val="4F336379"/>
    <w:rsid w:val="4F5F0DCA"/>
    <w:rsid w:val="4F5F2953"/>
    <w:rsid w:val="4F950C90"/>
    <w:rsid w:val="4FA54D0E"/>
    <w:rsid w:val="4FBE2C6C"/>
    <w:rsid w:val="4FCE5A76"/>
    <w:rsid w:val="4FE67CCE"/>
    <w:rsid w:val="4FEC2207"/>
    <w:rsid w:val="501F49FD"/>
    <w:rsid w:val="503C0F8E"/>
    <w:rsid w:val="504404F3"/>
    <w:rsid w:val="505A542A"/>
    <w:rsid w:val="50616DC4"/>
    <w:rsid w:val="50904381"/>
    <w:rsid w:val="50BE4FCA"/>
    <w:rsid w:val="50E05AC2"/>
    <w:rsid w:val="50EA0DE1"/>
    <w:rsid w:val="50EF617E"/>
    <w:rsid w:val="50FB0FC7"/>
    <w:rsid w:val="50FF35AE"/>
    <w:rsid w:val="51025A56"/>
    <w:rsid w:val="5122331E"/>
    <w:rsid w:val="51273B6A"/>
    <w:rsid w:val="513E2C61"/>
    <w:rsid w:val="51B96359"/>
    <w:rsid w:val="51C31D8E"/>
    <w:rsid w:val="51EB1662"/>
    <w:rsid w:val="522417F9"/>
    <w:rsid w:val="522C70B0"/>
    <w:rsid w:val="522E0F28"/>
    <w:rsid w:val="52611AF0"/>
    <w:rsid w:val="52720AC8"/>
    <w:rsid w:val="527505E5"/>
    <w:rsid w:val="5296743D"/>
    <w:rsid w:val="52AD2468"/>
    <w:rsid w:val="52AF1CAF"/>
    <w:rsid w:val="52D12E87"/>
    <w:rsid w:val="52ED5DC4"/>
    <w:rsid w:val="53132A6C"/>
    <w:rsid w:val="531C323A"/>
    <w:rsid w:val="532360F5"/>
    <w:rsid w:val="534332DC"/>
    <w:rsid w:val="537F3036"/>
    <w:rsid w:val="53A8249E"/>
    <w:rsid w:val="53E4354E"/>
    <w:rsid w:val="54072A3A"/>
    <w:rsid w:val="54114A8C"/>
    <w:rsid w:val="541A10C4"/>
    <w:rsid w:val="54274071"/>
    <w:rsid w:val="542E16B3"/>
    <w:rsid w:val="5463310B"/>
    <w:rsid w:val="54671B07"/>
    <w:rsid w:val="546B5E11"/>
    <w:rsid w:val="547F3CBD"/>
    <w:rsid w:val="54A4314E"/>
    <w:rsid w:val="54C27A1E"/>
    <w:rsid w:val="54CA4DC6"/>
    <w:rsid w:val="54D25BFC"/>
    <w:rsid w:val="55287EB0"/>
    <w:rsid w:val="5544548D"/>
    <w:rsid w:val="55742328"/>
    <w:rsid w:val="559F0196"/>
    <w:rsid w:val="55AF05BD"/>
    <w:rsid w:val="55BB697F"/>
    <w:rsid w:val="55D14229"/>
    <w:rsid w:val="55EF44D7"/>
    <w:rsid w:val="55F935FB"/>
    <w:rsid w:val="561700F8"/>
    <w:rsid w:val="562C0F6C"/>
    <w:rsid w:val="565B4B35"/>
    <w:rsid w:val="5679500A"/>
    <w:rsid w:val="5689133D"/>
    <w:rsid w:val="569C64EE"/>
    <w:rsid w:val="56A06DEA"/>
    <w:rsid w:val="56A8574D"/>
    <w:rsid w:val="56D40870"/>
    <w:rsid w:val="56E542AB"/>
    <w:rsid w:val="573100DE"/>
    <w:rsid w:val="573E114D"/>
    <w:rsid w:val="575345E1"/>
    <w:rsid w:val="576D605C"/>
    <w:rsid w:val="576F0018"/>
    <w:rsid w:val="57BE4AFC"/>
    <w:rsid w:val="57BE68AA"/>
    <w:rsid w:val="57E90E8D"/>
    <w:rsid w:val="57FE5877"/>
    <w:rsid w:val="58134E48"/>
    <w:rsid w:val="58274995"/>
    <w:rsid w:val="58321294"/>
    <w:rsid w:val="58387597"/>
    <w:rsid w:val="584201FF"/>
    <w:rsid w:val="585C141A"/>
    <w:rsid w:val="5866766D"/>
    <w:rsid w:val="58A412C7"/>
    <w:rsid w:val="58C27D8D"/>
    <w:rsid w:val="59182781"/>
    <w:rsid w:val="598931D9"/>
    <w:rsid w:val="59C77C98"/>
    <w:rsid w:val="59CF1914"/>
    <w:rsid w:val="59D475D8"/>
    <w:rsid w:val="59E543BA"/>
    <w:rsid w:val="59EA4679"/>
    <w:rsid w:val="59F132AB"/>
    <w:rsid w:val="5A1409B7"/>
    <w:rsid w:val="5A201549"/>
    <w:rsid w:val="5A344C4C"/>
    <w:rsid w:val="5A3B3221"/>
    <w:rsid w:val="5A486EA5"/>
    <w:rsid w:val="5A560B10"/>
    <w:rsid w:val="5A714A0E"/>
    <w:rsid w:val="5A840850"/>
    <w:rsid w:val="5A9F6E67"/>
    <w:rsid w:val="5ABE0F77"/>
    <w:rsid w:val="5ADA7075"/>
    <w:rsid w:val="5ADD4615"/>
    <w:rsid w:val="5AE1655A"/>
    <w:rsid w:val="5B2C66B0"/>
    <w:rsid w:val="5B2E7F63"/>
    <w:rsid w:val="5B37487B"/>
    <w:rsid w:val="5B433A81"/>
    <w:rsid w:val="5B44312D"/>
    <w:rsid w:val="5B614669"/>
    <w:rsid w:val="5B6F05E7"/>
    <w:rsid w:val="5B73188B"/>
    <w:rsid w:val="5BA364E3"/>
    <w:rsid w:val="5BC227A7"/>
    <w:rsid w:val="5BCE7A03"/>
    <w:rsid w:val="5BF00CC0"/>
    <w:rsid w:val="5C03062A"/>
    <w:rsid w:val="5C2018E1"/>
    <w:rsid w:val="5C5250F9"/>
    <w:rsid w:val="5C545A2F"/>
    <w:rsid w:val="5C6A2F69"/>
    <w:rsid w:val="5C711BF6"/>
    <w:rsid w:val="5C8C7813"/>
    <w:rsid w:val="5CBD3785"/>
    <w:rsid w:val="5CBE78C4"/>
    <w:rsid w:val="5CD91246"/>
    <w:rsid w:val="5CDD17FC"/>
    <w:rsid w:val="5D0E2082"/>
    <w:rsid w:val="5D1D1B04"/>
    <w:rsid w:val="5D1E6E9F"/>
    <w:rsid w:val="5D1F1D61"/>
    <w:rsid w:val="5D235D9F"/>
    <w:rsid w:val="5D4A220D"/>
    <w:rsid w:val="5D525B51"/>
    <w:rsid w:val="5D5C7472"/>
    <w:rsid w:val="5D9B632C"/>
    <w:rsid w:val="5DBC7808"/>
    <w:rsid w:val="5DE94D57"/>
    <w:rsid w:val="5E1142FC"/>
    <w:rsid w:val="5E170090"/>
    <w:rsid w:val="5E27164D"/>
    <w:rsid w:val="5E285A6A"/>
    <w:rsid w:val="5E31183B"/>
    <w:rsid w:val="5E494123"/>
    <w:rsid w:val="5E4C10B3"/>
    <w:rsid w:val="5E534E1D"/>
    <w:rsid w:val="5E5911BE"/>
    <w:rsid w:val="5E593E3B"/>
    <w:rsid w:val="5E640D43"/>
    <w:rsid w:val="5E65083D"/>
    <w:rsid w:val="5E6A153A"/>
    <w:rsid w:val="5E7D4A51"/>
    <w:rsid w:val="5E914D18"/>
    <w:rsid w:val="5EB91332"/>
    <w:rsid w:val="5EC22C03"/>
    <w:rsid w:val="5EDD7850"/>
    <w:rsid w:val="5F071C62"/>
    <w:rsid w:val="5F0D313E"/>
    <w:rsid w:val="5F1124AB"/>
    <w:rsid w:val="5F28567D"/>
    <w:rsid w:val="5F3A419B"/>
    <w:rsid w:val="5F3C1128"/>
    <w:rsid w:val="5F44574A"/>
    <w:rsid w:val="5FAF0172"/>
    <w:rsid w:val="5FB1570F"/>
    <w:rsid w:val="5FB4355A"/>
    <w:rsid w:val="5FCF5AF8"/>
    <w:rsid w:val="5FD20B45"/>
    <w:rsid w:val="60450122"/>
    <w:rsid w:val="608300AB"/>
    <w:rsid w:val="60A304B5"/>
    <w:rsid w:val="60A849AB"/>
    <w:rsid w:val="60DF7A88"/>
    <w:rsid w:val="60E359B8"/>
    <w:rsid w:val="60E50566"/>
    <w:rsid w:val="60E70C20"/>
    <w:rsid w:val="60E71ADF"/>
    <w:rsid w:val="610D2FD6"/>
    <w:rsid w:val="610E2650"/>
    <w:rsid w:val="61112148"/>
    <w:rsid w:val="61190006"/>
    <w:rsid w:val="61273080"/>
    <w:rsid w:val="613B1AB9"/>
    <w:rsid w:val="615362B5"/>
    <w:rsid w:val="615E000B"/>
    <w:rsid w:val="616E119F"/>
    <w:rsid w:val="61707BBB"/>
    <w:rsid w:val="617E1852"/>
    <w:rsid w:val="619C3F1A"/>
    <w:rsid w:val="61AE4E8C"/>
    <w:rsid w:val="61B825BC"/>
    <w:rsid w:val="61FE6281"/>
    <w:rsid w:val="62150106"/>
    <w:rsid w:val="622847C1"/>
    <w:rsid w:val="62787F48"/>
    <w:rsid w:val="62823B68"/>
    <w:rsid w:val="628506F0"/>
    <w:rsid w:val="628D67A4"/>
    <w:rsid w:val="62B72874"/>
    <w:rsid w:val="62BF7893"/>
    <w:rsid w:val="62C768DF"/>
    <w:rsid w:val="62D617F7"/>
    <w:rsid w:val="62D63126"/>
    <w:rsid w:val="62F76A6B"/>
    <w:rsid w:val="63286402"/>
    <w:rsid w:val="634173F4"/>
    <w:rsid w:val="635A6F5B"/>
    <w:rsid w:val="63674050"/>
    <w:rsid w:val="638504F9"/>
    <w:rsid w:val="6390314D"/>
    <w:rsid w:val="63B219B9"/>
    <w:rsid w:val="63B75221"/>
    <w:rsid w:val="63E61E27"/>
    <w:rsid w:val="63F54E6A"/>
    <w:rsid w:val="63FF2724"/>
    <w:rsid w:val="64056E4D"/>
    <w:rsid w:val="6461518D"/>
    <w:rsid w:val="64872E45"/>
    <w:rsid w:val="648E6082"/>
    <w:rsid w:val="64CE5BAF"/>
    <w:rsid w:val="64F3432C"/>
    <w:rsid w:val="65260934"/>
    <w:rsid w:val="653E328B"/>
    <w:rsid w:val="65646CE3"/>
    <w:rsid w:val="65647777"/>
    <w:rsid w:val="65711400"/>
    <w:rsid w:val="657A134D"/>
    <w:rsid w:val="65BF660F"/>
    <w:rsid w:val="65DA0D99"/>
    <w:rsid w:val="65DD132F"/>
    <w:rsid w:val="65F20792"/>
    <w:rsid w:val="660957FF"/>
    <w:rsid w:val="660B5AC3"/>
    <w:rsid w:val="662C28E2"/>
    <w:rsid w:val="66372649"/>
    <w:rsid w:val="66481C67"/>
    <w:rsid w:val="665C5BAF"/>
    <w:rsid w:val="665F7588"/>
    <w:rsid w:val="666E0626"/>
    <w:rsid w:val="66721E90"/>
    <w:rsid w:val="66CB6D0F"/>
    <w:rsid w:val="66E73A95"/>
    <w:rsid w:val="670B017F"/>
    <w:rsid w:val="67122C14"/>
    <w:rsid w:val="67252D7F"/>
    <w:rsid w:val="672B3D23"/>
    <w:rsid w:val="67340937"/>
    <w:rsid w:val="67566AFF"/>
    <w:rsid w:val="675A445F"/>
    <w:rsid w:val="676F196F"/>
    <w:rsid w:val="67716A03"/>
    <w:rsid w:val="67AB62F4"/>
    <w:rsid w:val="67AE7945"/>
    <w:rsid w:val="680718CF"/>
    <w:rsid w:val="68206119"/>
    <w:rsid w:val="68386205"/>
    <w:rsid w:val="683A686C"/>
    <w:rsid w:val="683C3520"/>
    <w:rsid w:val="685D370B"/>
    <w:rsid w:val="68662030"/>
    <w:rsid w:val="68886A8D"/>
    <w:rsid w:val="688F051A"/>
    <w:rsid w:val="68A13380"/>
    <w:rsid w:val="68AD5555"/>
    <w:rsid w:val="68D87410"/>
    <w:rsid w:val="68E21958"/>
    <w:rsid w:val="68EC6C35"/>
    <w:rsid w:val="690B5D4C"/>
    <w:rsid w:val="69396FAD"/>
    <w:rsid w:val="69426126"/>
    <w:rsid w:val="697D6D8A"/>
    <w:rsid w:val="699558D8"/>
    <w:rsid w:val="69AC6EAA"/>
    <w:rsid w:val="69EC1F51"/>
    <w:rsid w:val="6A040139"/>
    <w:rsid w:val="6A040A94"/>
    <w:rsid w:val="6A1714F1"/>
    <w:rsid w:val="6A3204E6"/>
    <w:rsid w:val="6A345D8A"/>
    <w:rsid w:val="6A3E4CBA"/>
    <w:rsid w:val="6A515909"/>
    <w:rsid w:val="6A521BA1"/>
    <w:rsid w:val="6A671E12"/>
    <w:rsid w:val="6A6D099E"/>
    <w:rsid w:val="6A7D43A3"/>
    <w:rsid w:val="6A882665"/>
    <w:rsid w:val="6AEB00DB"/>
    <w:rsid w:val="6AEB06C8"/>
    <w:rsid w:val="6AF44665"/>
    <w:rsid w:val="6AF747A0"/>
    <w:rsid w:val="6B3E2193"/>
    <w:rsid w:val="6B441D30"/>
    <w:rsid w:val="6B47428E"/>
    <w:rsid w:val="6B4E7D7C"/>
    <w:rsid w:val="6B5853CD"/>
    <w:rsid w:val="6B655563"/>
    <w:rsid w:val="6B7515D2"/>
    <w:rsid w:val="6B80239C"/>
    <w:rsid w:val="6B911186"/>
    <w:rsid w:val="6B923E7E"/>
    <w:rsid w:val="6BCF3803"/>
    <w:rsid w:val="6BD310BC"/>
    <w:rsid w:val="6BDB11DA"/>
    <w:rsid w:val="6BE33EC0"/>
    <w:rsid w:val="6BF1603C"/>
    <w:rsid w:val="6C240356"/>
    <w:rsid w:val="6C254939"/>
    <w:rsid w:val="6C632D35"/>
    <w:rsid w:val="6C6A57C9"/>
    <w:rsid w:val="6C725F7B"/>
    <w:rsid w:val="6C897DBF"/>
    <w:rsid w:val="6CC42227"/>
    <w:rsid w:val="6CCA0567"/>
    <w:rsid w:val="6CF44CCB"/>
    <w:rsid w:val="6D150EDB"/>
    <w:rsid w:val="6D1D2E90"/>
    <w:rsid w:val="6D2B69B0"/>
    <w:rsid w:val="6D4E0B4F"/>
    <w:rsid w:val="6D5021BD"/>
    <w:rsid w:val="6D550E71"/>
    <w:rsid w:val="6D5910F7"/>
    <w:rsid w:val="6D5E123E"/>
    <w:rsid w:val="6D6A6A52"/>
    <w:rsid w:val="6D7F7450"/>
    <w:rsid w:val="6D94266B"/>
    <w:rsid w:val="6D951165"/>
    <w:rsid w:val="6D9E7A9A"/>
    <w:rsid w:val="6DA95685"/>
    <w:rsid w:val="6DB33706"/>
    <w:rsid w:val="6DBF224B"/>
    <w:rsid w:val="6DC605E2"/>
    <w:rsid w:val="6E0F34B7"/>
    <w:rsid w:val="6E1D6E3D"/>
    <w:rsid w:val="6E217809"/>
    <w:rsid w:val="6E241543"/>
    <w:rsid w:val="6E347423"/>
    <w:rsid w:val="6E3514A9"/>
    <w:rsid w:val="6E4910EA"/>
    <w:rsid w:val="6E650C23"/>
    <w:rsid w:val="6E922B12"/>
    <w:rsid w:val="6EB03DB7"/>
    <w:rsid w:val="6EB34837"/>
    <w:rsid w:val="6EC30AA3"/>
    <w:rsid w:val="6ECE4278"/>
    <w:rsid w:val="6ED81D9D"/>
    <w:rsid w:val="6EF70812"/>
    <w:rsid w:val="6F0F0B5F"/>
    <w:rsid w:val="6F1654F2"/>
    <w:rsid w:val="6F2A5F14"/>
    <w:rsid w:val="6F4E3E29"/>
    <w:rsid w:val="6F4F27B2"/>
    <w:rsid w:val="6F5E420A"/>
    <w:rsid w:val="6F685621"/>
    <w:rsid w:val="6F7B4F0E"/>
    <w:rsid w:val="6FB664CB"/>
    <w:rsid w:val="6FB70D40"/>
    <w:rsid w:val="6FDB5C23"/>
    <w:rsid w:val="6FE660A0"/>
    <w:rsid w:val="6FEA072C"/>
    <w:rsid w:val="70046A60"/>
    <w:rsid w:val="7006321D"/>
    <w:rsid w:val="70207CAA"/>
    <w:rsid w:val="70291255"/>
    <w:rsid w:val="70383246"/>
    <w:rsid w:val="703B6B0F"/>
    <w:rsid w:val="705C0872"/>
    <w:rsid w:val="706F38B9"/>
    <w:rsid w:val="707800F1"/>
    <w:rsid w:val="708636B7"/>
    <w:rsid w:val="709802A2"/>
    <w:rsid w:val="70B274B5"/>
    <w:rsid w:val="70E12B70"/>
    <w:rsid w:val="70EE668B"/>
    <w:rsid w:val="70F10B35"/>
    <w:rsid w:val="70FF3314"/>
    <w:rsid w:val="7101664A"/>
    <w:rsid w:val="71124206"/>
    <w:rsid w:val="71225896"/>
    <w:rsid w:val="71376E37"/>
    <w:rsid w:val="7141500C"/>
    <w:rsid w:val="715E3CF3"/>
    <w:rsid w:val="7197761E"/>
    <w:rsid w:val="719A16FE"/>
    <w:rsid w:val="71AD3661"/>
    <w:rsid w:val="71DE7E1D"/>
    <w:rsid w:val="71EE0C07"/>
    <w:rsid w:val="71F61DB0"/>
    <w:rsid w:val="72055590"/>
    <w:rsid w:val="72124D45"/>
    <w:rsid w:val="72134078"/>
    <w:rsid w:val="721F37E4"/>
    <w:rsid w:val="72247F25"/>
    <w:rsid w:val="724A14BF"/>
    <w:rsid w:val="725F387B"/>
    <w:rsid w:val="727D02EA"/>
    <w:rsid w:val="729637FF"/>
    <w:rsid w:val="72966949"/>
    <w:rsid w:val="72B71B71"/>
    <w:rsid w:val="72E13725"/>
    <w:rsid w:val="73407234"/>
    <w:rsid w:val="734463A5"/>
    <w:rsid w:val="7349611E"/>
    <w:rsid w:val="734B3290"/>
    <w:rsid w:val="734B7734"/>
    <w:rsid w:val="73573545"/>
    <w:rsid w:val="73630D49"/>
    <w:rsid w:val="739724F8"/>
    <w:rsid w:val="73993D00"/>
    <w:rsid w:val="73A51864"/>
    <w:rsid w:val="73B613D4"/>
    <w:rsid w:val="73FC2ADF"/>
    <w:rsid w:val="74065409"/>
    <w:rsid w:val="744D4618"/>
    <w:rsid w:val="74694727"/>
    <w:rsid w:val="74736BF0"/>
    <w:rsid w:val="74830D63"/>
    <w:rsid w:val="74D2642B"/>
    <w:rsid w:val="74DF4EE8"/>
    <w:rsid w:val="74EB79B5"/>
    <w:rsid w:val="750A4017"/>
    <w:rsid w:val="751B00EA"/>
    <w:rsid w:val="75211985"/>
    <w:rsid w:val="757655B4"/>
    <w:rsid w:val="75A830B2"/>
    <w:rsid w:val="75AB3902"/>
    <w:rsid w:val="75C3560C"/>
    <w:rsid w:val="75ED5910"/>
    <w:rsid w:val="75F338F1"/>
    <w:rsid w:val="760035E4"/>
    <w:rsid w:val="76031BE1"/>
    <w:rsid w:val="76115A0E"/>
    <w:rsid w:val="761A7BF7"/>
    <w:rsid w:val="76465374"/>
    <w:rsid w:val="76487D40"/>
    <w:rsid w:val="764D1504"/>
    <w:rsid w:val="768A40CF"/>
    <w:rsid w:val="76D65566"/>
    <w:rsid w:val="76E9529A"/>
    <w:rsid w:val="76EE73AE"/>
    <w:rsid w:val="77043936"/>
    <w:rsid w:val="771F1ABA"/>
    <w:rsid w:val="77214622"/>
    <w:rsid w:val="7726447F"/>
    <w:rsid w:val="77496387"/>
    <w:rsid w:val="774D5922"/>
    <w:rsid w:val="775D40B0"/>
    <w:rsid w:val="77764291"/>
    <w:rsid w:val="778356EE"/>
    <w:rsid w:val="77844FC2"/>
    <w:rsid w:val="77A36D4C"/>
    <w:rsid w:val="77A95C81"/>
    <w:rsid w:val="77C655DB"/>
    <w:rsid w:val="77C65CF5"/>
    <w:rsid w:val="77C77C30"/>
    <w:rsid w:val="77D65517"/>
    <w:rsid w:val="77F86C02"/>
    <w:rsid w:val="78047EB1"/>
    <w:rsid w:val="780E62BE"/>
    <w:rsid w:val="78210A63"/>
    <w:rsid w:val="782C28A7"/>
    <w:rsid w:val="7830745D"/>
    <w:rsid w:val="7839392B"/>
    <w:rsid w:val="78531243"/>
    <w:rsid w:val="785D5F3F"/>
    <w:rsid w:val="78BB5875"/>
    <w:rsid w:val="78F16688"/>
    <w:rsid w:val="792A6257"/>
    <w:rsid w:val="793744E1"/>
    <w:rsid w:val="793A4DA5"/>
    <w:rsid w:val="796433A8"/>
    <w:rsid w:val="79710011"/>
    <w:rsid w:val="79756020"/>
    <w:rsid w:val="79926030"/>
    <w:rsid w:val="79B25F11"/>
    <w:rsid w:val="79C36276"/>
    <w:rsid w:val="79E509B7"/>
    <w:rsid w:val="79FB5266"/>
    <w:rsid w:val="79FB70CC"/>
    <w:rsid w:val="7A057EB5"/>
    <w:rsid w:val="7A0B5527"/>
    <w:rsid w:val="7A3D68C2"/>
    <w:rsid w:val="7A561BBC"/>
    <w:rsid w:val="7A74798E"/>
    <w:rsid w:val="7A831864"/>
    <w:rsid w:val="7ADB24EC"/>
    <w:rsid w:val="7B153D40"/>
    <w:rsid w:val="7B164183"/>
    <w:rsid w:val="7B216683"/>
    <w:rsid w:val="7B382994"/>
    <w:rsid w:val="7B6A5027"/>
    <w:rsid w:val="7B8E5D36"/>
    <w:rsid w:val="7BAE6AB8"/>
    <w:rsid w:val="7BC6204D"/>
    <w:rsid w:val="7BCD7058"/>
    <w:rsid w:val="7BD91492"/>
    <w:rsid w:val="7C064E1C"/>
    <w:rsid w:val="7C1303FF"/>
    <w:rsid w:val="7C296C74"/>
    <w:rsid w:val="7C423502"/>
    <w:rsid w:val="7C556FE1"/>
    <w:rsid w:val="7C693C26"/>
    <w:rsid w:val="7C6B1D10"/>
    <w:rsid w:val="7C6B3352"/>
    <w:rsid w:val="7C790E6E"/>
    <w:rsid w:val="7C836F7A"/>
    <w:rsid w:val="7C8616B1"/>
    <w:rsid w:val="7C8D4919"/>
    <w:rsid w:val="7CCB71F0"/>
    <w:rsid w:val="7CCC6F05"/>
    <w:rsid w:val="7CDA217D"/>
    <w:rsid w:val="7CE112FC"/>
    <w:rsid w:val="7D07748A"/>
    <w:rsid w:val="7D132343"/>
    <w:rsid w:val="7D4F3A71"/>
    <w:rsid w:val="7D5928DD"/>
    <w:rsid w:val="7D933078"/>
    <w:rsid w:val="7D9B50A5"/>
    <w:rsid w:val="7D9C70F6"/>
    <w:rsid w:val="7DCC3081"/>
    <w:rsid w:val="7DD45B87"/>
    <w:rsid w:val="7DDA354A"/>
    <w:rsid w:val="7DF023CD"/>
    <w:rsid w:val="7E12562A"/>
    <w:rsid w:val="7E144C98"/>
    <w:rsid w:val="7E262DF0"/>
    <w:rsid w:val="7E2D4E56"/>
    <w:rsid w:val="7E3E4548"/>
    <w:rsid w:val="7E4A08DE"/>
    <w:rsid w:val="7E7933A7"/>
    <w:rsid w:val="7E7A711F"/>
    <w:rsid w:val="7E8E66E6"/>
    <w:rsid w:val="7EA24478"/>
    <w:rsid w:val="7EA605B8"/>
    <w:rsid w:val="7EDD6B1B"/>
    <w:rsid w:val="7EE055EF"/>
    <w:rsid w:val="7EE25BF8"/>
    <w:rsid w:val="7EF62EFE"/>
    <w:rsid w:val="7F00306C"/>
    <w:rsid w:val="7F2867EC"/>
    <w:rsid w:val="7F2A128B"/>
    <w:rsid w:val="7F3E0E3C"/>
    <w:rsid w:val="7F5E34A1"/>
    <w:rsid w:val="7F5F7DD4"/>
    <w:rsid w:val="7F73429A"/>
    <w:rsid w:val="7F764C10"/>
    <w:rsid w:val="7F792F33"/>
    <w:rsid w:val="7F991552"/>
    <w:rsid w:val="7FA50BCA"/>
    <w:rsid w:val="7FAF392E"/>
    <w:rsid w:val="7FB172F7"/>
    <w:rsid w:val="7FB221CC"/>
    <w:rsid w:val="7FD5285F"/>
    <w:rsid w:val="7FD545A5"/>
    <w:rsid w:val="7FE7433A"/>
    <w:rsid w:val="7FFF5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qFormat/>
    <w:uiPriority w:val="0"/>
    <w:pPr>
      <w:tabs>
        <w:tab w:val="center" w:pos="4153"/>
        <w:tab w:val="right" w:pos="8306"/>
      </w:tabs>
      <w:snapToGrid w:val="0"/>
      <w:jc w:val="left"/>
    </w:pPr>
    <w:rPr>
      <w:sz w:val="18"/>
      <w:szCs w:val="18"/>
    </w:rPr>
  </w:style>
  <w:style w:type="paragraph" w:styleId="3">
    <w:name w:val="header"/>
    <w:basedOn w:val="1"/>
    <w:link w:val="10"/>
    <w:autoRedefine/>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styleId="7">
    <w:name w:val="FollowedHyperlink"/>
    <w:basedOn w:val="6"/>
    <w:autoRedefine/>
    <w:qFormat/>
    <w:uiPriority w:val="0"/>
    <w:rPr>
      <w:color w:val="800080"/>
      <w:u w:val="none"/>
    </w:rPr>
  </w:style>
  <w:style w:type="character" w:styleId="8">
    <w:name w:val="Hyperlink"/>
    <w:basedOn w:val="6"/>
    <w:qFormat/>
    <w:uiPriority w:val="0"/>
    <w:rPr>
      <w:color w:val="0000FF"/>
      <w:u w:val="none"/>
    </w:rPr>
  </w:style>
  <w:style w:type="character" w:customStyle="1" w:styleId="9">
    <w:name w:val="page_this"/>
    <w:basedOn w:val="6"/>
    <w:autoRedefine/>
    <w:qFormat/>
    <w:uiPriority w:val="0"/>
    <w:rPr>
      <w:b/>
      <w:color w:val="FFFFFF"/>
      <w:bdr w:val="single" w:color="144E9C" w:sz="6" w:space="0"/>
      <w:shd w:val="clear" w:color="auto" w:fill="144E9C"/>
    </w:rPr>
  </w:style>
  <w:style w:type="character" w:customStyle="1" w:styleId="10">
    <w:name w:val="页眉 Char"/>
    <w:basedOn w:val="6"/>
    <w:link w:val="3"/>
    <w:autoRedefine/>
    <w:qFormat/>
    <w:uiPriority w:val="0"/>
    <w:rPr>
      <w:rFonts w:asciiTheme="minorHAnsi" w:hAnsiTheme="minorHAnsi" w:eastAsiaTheme="minorEastAsia" w:cstheme="minorBidi"/>
      <w:kern w:val="2"/>
      <w:sz w:val="18"/>
      <w:szCs w:val="18"/>
    </w:rPr>
  </w:style>
  <w:style w:type="character" w:customStyle="1" w:styleId="11">
    <w:name w:val="页脚 Char"/>
    <w:basedOn w:val="6"/>
    <w:link w:val="2"/>
    <w:autoRedefine/>
    <w:qFormat/>
    <w:uiPriority w:val="0"/>
    <w:rPr>
      <w:rFonts w:asciiTheme="minorHAnsi" w:hAnsiTheme="minorHAnsi" w:eastAsiaTheme="minorEastAsia" w:cstheme="minorBidi"/>
      <w:kern w:val="2"/>
      <w:sz w:val="18"/>
      <w:szCs w:val="18"/>
    </w:rPr>
  </w:style>
  <w:style w:type="paragraph" w:customStyle="1" w:styleId="12">
    <w:name w:val="p"/>
    <w:basedOn w:val="1"/>
    <w:autoRedefine/>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2590</Words>
  <Characters>2727</Characters>
  <Lines>22</Lines>
  <Paragraphs>6</Paragraphs>
  <TotalTime>14</TotalTime>
  <ScaleCrop>false</ScaleCrop>
  <LinksUpToDate>false</LinksUpToDate>
  <CharactersWithSpaces>2757</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前后左右</cp:lastModifiedBy>
  <dcterms:modified xsi:type="dcterms:W3CDTF">2024-01-11T08:38:30Z</dcterms:modified>
  <cp:revision>245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D8AB5F763FAF4D5F9CB948B1E0C460D5</vt:lpwstr>
  </property>
</Properties>
</file>