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0" w:beforeAutospacing="0" w:line="400" w:lineRule="exact"/>
        <w:jc w:val="center"/>
        <w:textAlignment w:val="auto"/>
        <w:rPr>
          <w:rFonts w:hint="eastAsia" w:ascii="宋体" w:hAnsi="宋体" w:eastAsia="宋体" w:cs="宋体"/>
          <w:sz w:val="32"/>
          <w:szCs w:val="32"/>
          <w:shd w:val="clear" w:fill="FFFFFF"/>
        </w:rPr>
      </w:pPr>
      <w:r>
        <w:rPr>
          <w:rFonts w:hint="eastAsia" w:ascii="宋体" w:hAnsi="宋体" w:eastAsia="宋体" w:cs="宋体"/>
          <w:sz w:val="32"/>
          <w:szCs w:val="32"/>
          <w:shd w:val="clear" w:fill="FFFFFF"/>
        </w:rPr>
        <w:t>滕州市龙泉街道2021年度政府信息公开工作年度报告</w:t>
      </w:r>
    </w:p>
    <w:p>
      <w:pPr>
        <w:pStyle w:val="2"/>
        <w:keepNext w:val="0"/>
        <w:keepLines w:val="0"/>
        <w:pageBreakBefore w:val="0"/>
        <w:widowControl/>
        <w:suppressLineNumbers w:val="0"/>
        <w:kinsoku/>
        <w:overflowPunct/>
        <w:topLinePunct w:val="0"/>
        <w:autoSpaceDE/>
        <w:autoSpaceDN/>
        <w:bidi w:val="0"/>
        <w:adjustRightInd/>
        <w:snapToGrid/>
        <w:spacing w:before="0" w:beforeAutospacing="0" w:line="400" w:lineRule="exact"/>
        <w:jc w:val="center"/>
        <w:textAlignment w:val="auto"/>
        <w:rPr>
          <w:rFonts w:hint="eastAsia" w:ascii="宋体" w:hAnsi="宋体" w:eastAsia="宋体" w:cs="宋体"/>
          <w:sz w:val="32"/>
          <w:szCs w:val="32"/>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shd w:val="clear" w:fill="FFFFFF"/>
        </w:rPr>
        <w:t>根据《中华人民共和国政府信息公开条例》、《山东省政府信息公开办法》规定和省政府办公厅、枣庄市政府办公室、滕州市政府办公室通知要求和有关文件要求，结合龙泉街道办事处2021</w:t>
      </w:r>
      <w:r>
        <w:rPr>
          <w:rFonts w:hint="eastAsia" w:ascii="宋体" w:hAnsi="宋体" w:eastAsia="宋体" w:cs="宋体"/>
          <w:sz w:val="24"/>
          <w:szCs w:val="24"/>
        </w:rPr>
        <w:t>年度信息公开工作实际，编制了本报告。报告主要内容包括：主动公开政府信息情况、依申请公开政府信息情况</w:t>
      </w:r>
      <w:r>
        <w:rPr>
          <w:rFonts w:hint="eastAsia" w:ascii="宋体" w:hAnsi="宋体" w:eastAsia="宋体" w:cs="宋体"/>
          <w:sz w:val="24"/>
          <w:szCs w:val="24"/>
          <w:lang w:eastAsia="zh-CN"/>
        </w:rPr>
        <w:t>、</w:t>
      </w:r>
      <w:r>
        <w:rPr>
          <w:rFonts w:hint="eastAsia" w:ascii="宋体" w:hAnsi="宋体" w:eastAsia="宋体" w:cs="宋体"/>
          <w:sz w:val="24"/>
          <w:szCs w:val="24"/>
        </w:rPr>
        <w:t>政府信息管理情况、公开平台建设情况、监督保障情况工作存在的主要问题及改进情况等。现向社会公开</w:t>
      </w:r>
      <w:r>
        <w:rPr>
          <w:rFonts w:hint="eastAsia" w:ascii="宋体" w:hAnsi="宋体" w:eastAsia="宋体" w:cs="宋体"/>
          <w:sz w:val="24"/>
          <w:szCs w:val="24"/>
          <w:shd w:val="clear" w:fill="FFFFFF"/>
        </w:rPr>
        <w:t>龙泉街道办事处2021</w:t>
      </w:r>
      <w:r>
        <w:rPr>
          <w:rFonts w:hint="eastAsia" w:ascii="宋体" w:hAnsi="宋体" w:eastAsia="宋体" w:cs="宋体"/>
          <w:sz w:val="24"/>
          <w:szCs w:val="24"/>
        </w:rPr>
        <w:t>年政府信息公开工作年度报告。本报告所列数据的统计时限自2021年1月1日起至2021年12月31日止。</w:t>
      </w:r>
    </w:p>
    <w:p>
      <w:pPr>
        <w:pStyle w:val="2"/>
        <w:keepNext w:val="0"/>
        <w:keepLines w:val="0"/>
        <w:widowControl/>
        <w:suppressLineNumbers w:val="0"/>
        <w:shd w:val="clear" w:fill="FFFFFF"/>
        <w:spacing w:after="274" w:afterAutospacing="0" w:line="418" w:lineRule="atLeast"/>
        <w:jc w:val="center"/>
        <w:rPr>
          <w:rFonts w:hint="eastAsia" w:ascii="宋体" w:hAnsi="宋体" w:eastAsia="宋体" w:cs="宋体"/>
          <w:sz w:val="24"/>
          <w:szCs w:val="24"/>
        </w:rPr>
      </w:pPr>
      <w:r>
        <w:rPr>
          <w:shd w:val="clear" w:fill="FFFFFF"/>
        </w:rPr>
        <w:drawing>
          <wp:inline distT="0" distB="0" distL="114300" distR="114300">
            <wp:extent cx="5267325" cy="3305175"/>
            <wp:effectExtent l="0" t="0" r="9525" b="9525"/>
            <wp:docPr id="5" name="图片 1" descr="U0202201115531273959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U020220111553127395994.png"/>
                    <pic:cNvPicPr>
                      <a:picLocks noChangeAspect="1"/>
                    </pic:cNvPicPr>
                  </pic:nvPicPr>
                  <pic:blipFill>
                    <a:blip r:embed="rId4"/>
                    <a:stretch>
                      <a:fillRect/>
                    </a:stretch>
                  </pic:blipFill>
                  <pic:spPr>
                    <a:xfrm>
                      <a:off x="0" y="0"/>
                      <a:ext cx="5267325" cy="3305175"/>
                    </a:xfrm>
                    <a:prstGeom prst="rect">
                      <a:avLst/>
                    </a:prstGeom>
                    <a:noFill/>
                    <a:ln w="9525">
                      <a:noFill/>
                    </a:ln>
                  </pic:spPr>
                </pic:pic>
              </a:graphicData>
            </a:graphic>
          </wp:inline>
        </w:drawing>
      </w:r>
    </w:p>
    <w:p>
      <w:pPr>
        <w:pStyle w:val="2"/>
        <w:keepNext w:val="0"/>
        <w:keepLines w:val="0"/>
        <w:pageBreakBefore w:val="0"/>
        <w:widowControl/>
        <w:suppressLineNumbers w:val="0"/>
        <w:shd w:val="clear" w:fill="FFFFFF"/>
        <w:kinsoku/>
        <w:overflowPunct/>
        <w:topLinePunct w:val="0"/>
        <w:autoSpaceDE/>
        <w:autoSpaceDN/>
        <w:bidi w:val="0"/>
        <w:adjustRightInd/>
        <w:snapToGrid/>
        <w:spacing w:before="274" w:beforeAutospacing="0" w:after="274" w:afterAutospacing="0" w:line="400" w:lineRule="exact"/>
        <w:ind w:left="0" w:firstLine="648"/>
        <w:jc w:val="both"/>
        <w:textAlignment w:val="auto"/>
        <w:rPr>
          <w:rFonts w:hint="eastAsia" w:ascii="宋体" w:hAnsi="宋体" w:eastAsia="宋体" w:cs="宋体"/>
          <w:sz w:val="24"/>
          <w:szCs w:val="24"/>
        </w:rPr>
      </w:pPr>
      <w:r>
        <w:rPr>
          <w:rStyle w:val="5"/>
          <w:rFonts w:hint="eastAsia" w:ascii="宋体" w:hAnsi="宋体" w:eastAsia="宋体" w:cs="宋体"/>
          <w:color w:val="333333"/>
          <w:spacing w:val="0"/>
          <w:sz w:val="24"/>
          <w:szCs w:val="24"/>
          <w:shd w:val="clear" w:fill="FFFFFF"/>
        </w:rPr>
        <w:t>一、总体情况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74" w:beforeAutospacing="0" w:after="274" w:afterAutospacing="0" w:line="6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pacing w:val="0"/>
          <w:sz w:val="24"/>
          <w:szCs w:val="24"/>
          <w:shd w:val="clear" w:fill="FFFFFF"/>
        </w:rPr>
        <w:t>2021年以来，龙泉街道办事处坚持以习近平新时代中国特色社会主义思想为指导，秉持“以人为本、服务群众”的工作思路，不断加强组织领导，明确责任分工，夯实工作基础，提升服务质量，优化政府信息公开及公民的依申请公开内容，提升政府工作透明度，保障公民知情权、监督权。另外，紧紧围绕上级关于全面深化政务公开的有关部署，准确把握新时代政务公开工作的职责定位和面临的新形势，细化分解任务，加大督导力度，坚持“以公开为常态、不公开为例外”原则，全面提升政务公开质量和实效，有效地保障了公民的知情权，努力打造法制政府、创新政府、廉洁政府和服务型政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74" w:beforeAutospacing="0" w:after="274" w:afterAutospacing="0" w:line="240" w:lineRule="auto"/>
        <w:jc w:val="center"/>
        <w:textAlignment w:val="auto"/>
        <w:rPr>
          <w:rFonts w:hint="eastAsia" w:ascii="宋体" w:hAnsi="宋体" w:eastAsia="宋体" w:cs="宋体"/>
          <w:sz w:val="24"/>
          <w:szCs w:val="24"/>
        </w:rPr>
      </w:pPr>
      <w:r>
        <w:rPr>
          <w:shd w:val="clear" w:fill="FFFFFF"/>
        </w:rPr>
        <w:drawing>
          <wp:inline distT="0" distB="0" distL="114300" distR="114300">
            <wp:extent cx="5267325" cy="4248150"/>
            <wp:effectExtent l="0" t="0" r="9525" b="0"/>
            <wp:docPr id="3" name="图片 2" descr="U020220111553127400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U020220111553127400541.png"/>
                    <pic:cNvPicPr>
                      <a:picLocks noChangeAspect="1"/>
                    </pic:cNvPicPr>
                  </pic:nvPicPr>
                  <pic:blipFill>
                    <a:blip r:embed="rId5"/>
                    <a:stretch>
                      <a:fillRect/>
                    </a:stretch>
                  </pic:blipFill>
                  <pic:spPr>
                    <a:xfrm>
                      <a:off x="0" y="0"/>
                      <a:ext cx="5267325" cy="4248150"/>
                    </a:xfrm>
                    <a:prstGeom prst="rect">
                      <a:avLst/>
                    </a:prstGeom>
                    <a:noFill/>
                    <a:ln w="9525">
                      <a:noFill/>
                    </a:ln>
                  </pic:spPr>
                </pic:pic>
              </a:graphicData>
            </a:graphic>
          </wp:inline>
        </w:drawing>
      </w:r>
    </w:p>
    <w:p>
      <w:pPr>
        <w:pStyle w:val="2"/>
        <w:keepNext w:val="0"/>
        <w:keepLines w:val="0"/>
        <w:pageBreakBefore w:val="0"/>
        <w:widowControl/>
        <w:suppressLineNumbers w:val="0"/>
        <w:kinsoku/>
        <w:wordWrap/>
        <w:overflowPunct/>
        <w:topLinePunct w:val="0"/>
        <w:autoSpaceDE/>
        <w:autoSpaceDN/>
        <w:bidi w:val="0"/>
        <w:adjustRightInd/>
        <w:snapToGrid/>
        <w:spacing w:before="274" w:beforeAutospacing="0" w:after="274" w:afterAutospacing="0" w:line="600" w:lineRule="exact"/>
        <w:jc w:val="left"/>
        <w:textAlignment w:val="auto"/>
        <w:rPr>
          <w:rFonts w:hint="eastAsia" w:ascii="宋体" w:hAnsi="宋体" w:eastAsia="宋体" w:cs="宋体"/>
          <w:b w:val="0"/>
          <w:bCs/>
          <w:sz w:val="24"/>
          <w:szCs w:val="24"/>
        </w:rPr>
      </w:pPr>
      <w:r>
        <w:rPr>
          <w:rStyle w:val="5"/>
          <w:rFonts w:hint="eastAsia" w:ascii="宋体" w:hAnsi="宋体" w:eastAsia="宋体" w:cs="宋体"/>
          <w:b w:val="0"/>
          <w:bCs/>
          <w:spacing w:val="0"/>
          <w:sz w:val="24"/>
          <w:szCs w:val="24"/>
        </w:rPr>
        <w:t>（一）政府信息主动公开情况</w:t>
      </w:r>
    </w:p>
    <w:p>
      <w:pPr>
        <w:pStyle w:val="2"/>
        <w:keepNext w:val="0"/>
        <w:keepLines w:val="0"/>
        <w:pageBreakBefore w:val="0"/>
        <w:widowControl/>
        <w:suppressLineNumbers w:val="0"/>
        <w:kinsoku/>
        <w:wordWrap/>
        <w:overflowPunct/>
        <w:topLinePunct w:val="0"/>
        <w:autoSpaceDE/>
        <w:autoSpaceDN/>
        <w:bidi w:val="0"/>
        <w:adjustRightInd/>
        <w:snapToGrid/>
        <w:spacing w:before="274" w:beforeAutospacing="0" w:after="274" w:afterAutospacing="0" w:line="600" w:lineRule="exact"/>
        <w:ind w:left="0" w:firstLine="418"/>
        <w:jc w:val="both"/>
        <w:textAlignment w:val="auto"/>
        <w:rPr>
          <w:rFonts w:hint="eastAsia" w:ascii="宋体" w:hAnsi="宋体" w:eastAsia="宋体" w:cs="宋体"/>
          <w:sz w:val="24"/>
          <w:szCs w:val="24"/>
        </w:rPr>
      </w:pPr>
      <w:r>
        <w:rPr>
          <w:rFonts w:hint="eastAsia" w:ascii="宋体" w:hAnsi="宋体" w:eastAsia="宋体" w:cs="宋体"/>
          <w:i w:val="0"/>
          <w:iCs w:val="0"/>
          <w:color w:val="000000"/>
          <w:spacing w:val="0"/>
          <w:sz w:val="24"/>
          <w:szCs w:val="24"/>
        </w:rPr>
        <w:t>1</w:t>
      </w:r>
      <w:r>
        <w:rPr>
          <w:rFonts w:hint="eastAsia" w:ascii="宋体" w:hAnsi="宋体" w:eastAsia="宋体" w:cs="宋体"/>
          <w:i w:val="0"/>
          <w:iCs w:val="0"/>
          <w:sz w:val="24"/>
          <w:szCs w:val="24"/>
        </w:rPr>
        <w:t>、</w:t>
      </w:r>
      <w:r>
        <w:rPr>
          <w:rFonts w:hint="eastAsia" w:ascii="宋体" w:hAnsi="宋体" w:eastAsia="宋体" w:cs="宋体"/>
          <w:i w:val="0"/>
          <w:iCs w:val="0"/>
          <w:color w:val="000000"/>
          <w:spacing w:val="0"/>
          <w:sz w:val="24"/>
          <w:szCs w:val="24"/>
        </w:rPr>
        <w:t>政府信息主动公开情况</w:t>
      </w:r>
    </w:p>
    <w:p>
      <w:pPr>
        <w:pStyle w:val="2"/>
        <w:keepNext w:val="0"/>
        <w:keepLines w:val="0"/>
        <w:pageBreakBefore w:val="0"/>
        <w:widowControl/>
        <w:suppressLineNumbers w:val="0"/>
        <w:kinsoku/>
        <w:wordWrap/>
        <w:overflowPunct/>
        <w:topLinePunct w:val="0"/>
        <w:autoSpaceDE/>
        <w:autoSpaceDN/>
        <w:bidi w:val="0"/>
        <w:adjustRightInd/>
        <w:snapToGrid/>
        <w:spacing w:before="274" w:beforeAutospacing="0" w:after="274" w:afterAutospacing="0" w:line="600" w:lineRule="exact"/>
        <w:ind w:left="0" w:firstLine="418"/>
        <w:jc w:val="both"/>
        <w:textAlignment w:val="auto"/>
        <w:rPr>
          <w:rFonts w:hint="eastAsia" w:ascii="宋体" w:hAnsi="宋体" w:eastAsia="宋体" w:cs="宋体"/>
          <w:sz w:val="24"/>
          <w:szCs w:val="24"/>
        </w:rPr>
      </w:pPr>
      <w:r>
        <w:rPr>
          <w:rFonts w:hint="eastAsia" w:ascii="宋体" w:hAnsi="宋体" w:eastAsia="宋体" w:cs="宋体"/>
          <w:i w:val="0"/>
          <w:iCs w:val="0"/>
          <w:color w:val="000000"/>
          <w:spacing w:val="0"/>
          <w:sz w:val="24"/>
          <w:szCs w:val="24"/>
        </w:rPr>
        <w:t>龙泉街道通过滕州市政府信息公开、滕州市龙泉街道政府网站、微信等多种途径，及时准确地公开政府信息，共累计更新发布政务信息6000余篇，滕州市龙泉街道政府网站3200余篇，通过微信公众平台发布信息2800余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afterAutospacing="0" w:line="240" w:lineRule="auto"/>
        <w:jc w:val="center"/>
        <w:textAlignment w:val="auto"/>
        <w:rPr>
          <w:rFonts w:hint="eastAsia" w:ascii="宋体" w:hAnsi="宋体" w:eastAsia="宋体" w:cs="宋体"/>
          <w:sz w:val="24"/>
          <w:szCs w:val="24"/>
        </w:rPr>
      </w:pPr>
      <w:r>
        <w:drawing>
          <wp:inline distT="0" distB="0" distL="114300" distR="114300">
            <wp:extent cx="5267325" cy="3971925"/>
            <wp:effectExtent l="0" t="0" r="9525" b="9525"/>
            <wp:docPr id="1" name="图片 3" descr="U020220111553127404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U020220111553127404204.png"/>
                    <pic:cNvPicPr>
                      <a:picLocks noChangeAspect="1"/>
                    </pic:cNvPicPr>
                  </pic:nvPicPr>
                  <pic:blipFill>
                    <a:blip r:embed="rId6"/>
                    <a:stretch>
                      <a:fillRect/>
                    </a:stretch>
                  </pic:blipFill>
                  <pic:spPr>
                    <a:xfrm>
                      <a:off x="0" y="0"/>
                      <a:ext cx="5267325" cy="3971925"/>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afterAutospacing="0" w:line="360" w:lineRule="exact"/>
        <w:jc w:val="left"/>
        <w:textAlignment w:val="auto"/>
        <w:rPr>
          <w:rFonts w:hint="eastAsia" w:ascii="宋体" w:hAnsi="宋体" w:eastAsia="宋体" w:cs="宋体"/>
          <w:sz w:val="24"/>
          <w:szCs w:val="24"/>
        </w:rPr>
      </w:pPr>
      <w:r>
        <w:rPr>
          <w:rFonts w:hint="eastAsia" w:ascii="宋体" w:hAnsi="宋体" w:eastAsia="宋体" w:cs="宋体"/>
          <w:i w:val="0"/>
          <w:iCs w:val="0"/>
          <w:color w:val="000000"/>
          <w:spacing w:val="0"/>
          <w:sz w:val="24"/>
          <w:szCs w:val="24"/>
        </w:rPr>
        <w:t>    一是突出重点领域信息公开。</w:t>
      </w:r>
      <w:r>
        <w:rPr>
          <w:rFonts w:hint="eastAsia" w:ascii="宋体" w:hAnsi="宋体" w:eastAsia="宋体" w:cs="宋体"/>
          <w:i w:val="0"/>
          <w:iCs w:val="0"/>
          <w:sz w:val="24"/>
          <w:szCs w:val="24"/>
        </w:rPr>
        <w:t>2021年，主动公开重点领域信息共</w:t>
      </w:r>
      <w:r>
        <w:rPr>
          <w:rFonts w:hint="eastAsia" w:ascii="宋体" w:hAnsi="宋体" w:eastAsia="宋体" w:cs="宋体"/>
          <w:i w:val="0"/>
          <w:iCs w:val="0"/>
          <w:color w:val="000000"/>
          <w:spacing w:val="0"/>
          <w:sz w:val="24"/>
          <w:szCs w:val="24"/>
        </w:rPr>
        <w:t>18条。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0" w:afterAutospacing="0"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67325" cy="4486275"/>
            <wp:effectExtent l="0" t="0" r="9525" b="9525"/>
            <wp:docPr id="4" name="图片 4" descr="U020220111553127404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020220111553127404891.png"/>
                    <pic:cNvPicPr>
                      <a:picLocks noChangeAspect="1"/>
                    </pic:cNvPicPr>
                  </pic:nvPicPr>
                  <pic:blipFill>
                    <a:blip r:embed="rId7"/>
                    <a:stretch>
                      <a:fillRect/>
                    </a:stretch>
                  </pic:blipFill>
                  <pic:spPr>
                    <a:xfrm>
                      <a:off x="0" y="0"/>
                      <a:ext cx="5267325" cy="4486275"/>
                    </a:xfrm>
                    <a:prstGeom prst="rect">
                      <a:avLst/>
                    </a:prstGeom>
                    <a:noFill/>
                    <a:ln w="9525">
                      <a:noFill/>
                    </a:ln>
                  </pic:spPr>
                </pic:pic>
              </a:graphicData>
            </a:graphic>
          </wp:inline>
        </w:drawing>
      </w:r>
    </w:p>
    <w:p>
      <w:pPr>
        <w:pStyle w:val="2"/>
        <w:keepNext w:val="0"/>
        <w:keepLines w:val="0"/>
        <w:pageBreakBefore w:val="0"/>
        <w:widowControl/>
        <w:suppressLineNumbers w:val="0"/>
        <w:kinsoku/>
        <w:overflowPunct/>
        <w:topLinePunct w:val="0"/>
        <w:autoSpaceDE/>
        <w:autoSpaceDN/>
        <w:bidi w:val="0"/>
        <w:adjustRightInd/>
        <w:snapToGrid/>
        <w:spacing w:before="274" w:beforeAutospacing="0" w:after="274" w:afterAutospacing="0" w:line="400" w:lineRule="exact"/>
        <w:ind w:left="0" w:firstLine="547"/>
        <w:jc w:val="left"/>
        <w:textAlignment w:val="auto"/>
        <w:rPr>
          <w:rFonts w:hint="eastAsia" w:ascii="宋体" w:hAnsi="宋体" w:eastAsia="宋体" w:cs="宋体"/>
          <w:sz w:val="24"/>
          <w:szCs w:val="24"/>
        </w:rPr>
      </w:pPr>
      <w:r>
        <w:rPr>
          <w:rFonts w:hint="eastAsia" w:ascii="宋体" w:hAnsi="宋体" w:eastAsia="宋体" w:cs="宋体"/>
          <w:i w:val="0"/>
          <w:iCs w:val="0"/>
          <w:color w:val="000000"/>
          <w:spacing w:val="0"/>
          <w:sz w:val="24"/>
          <w:szCs w:val="24"/>
        </w:rPr>
        <w:t>二</w:t>
      </w:r>
      <w:r>
        <w:rPr>
          <w:rFonts w:hint="eastAsia" w:ascii="宋体" w:hAnsi="宋体" w:eastAsia="宋体" w:cs="宋体"/>
          <w:spacing w:val="0"/>
          <w:sz w:val="24"/>
          <w:szCs w:val="24"/>
        </w:rPr>
        <w:t>是加强政策解读，积极回应百姓诉求。高度重视政策解读工作，一方面对公开的政策文件高质量做好基础文字解读，除名录、名单类文件外，解读和关联率达100%</w:t>
      </w:r>
      <w:r>
        <w:rPr>
          <w:rFonts w:hint="eastAsia" w:ascii="宋体" w:hAnsi="宋体" w:eastAsia="宋体" w:cs="宋体"/>
          <w:sz w:val="24"/>
          <w:szCs w:val="24"/>
        </w:rPr>
        <w:t>；另一方面多渠道多形式做好政策创新性解读，除官网这一平台，充分运用广播、公告栏等传统渠道和微信公众号等新媒体渠道，以多形式易了解的形式公开政府信息，保障群众“看得见”“听得懂”“能理解”。为社会公众提供了更加高效、优质的信息公开服务。</w:t>
      </w:r>
    </w:p>
    <w:p>
      <w:pPr>
        <w:pStyle w:val="2"/>
        <w:keepNext w:val="0"/>
        <w:keepLines w:val="0"/>
        <w:pageBreakBefore w:val="0"/>
        <w:widowControl/>
        <w:suppressLineNumbers w:val="0"/>
        <w:kinsoku/>
        <w:overflowPunct/>
        <w:topLinePunct w:val="0"/>
        <w:autoSpaceDE/>
        <w:autoSpaceDN/>
        <w:bidi w:val="0"/>
        <w:adjustRightInd/>
        <w:snapToGrid/>
        <w:spacing w:before="274" w:beforeAutospacing="0" w:after="274" w:afterAutospacing="0" w:line="400" w:lineRule="exact"/>
        <w:ind w:left="0" w:firstLine="418"/>
        <w:jc w:val="both"/>
        <w:textAlignment w:val="auto"/>
        <w:rPr>
          <w:rFonts w:hint="eastAsia" w:ascii="宋体" w:hAnsi="宋体" w:eastAsia="宋体" w:cs="宋体"/>
          <w:b w:val="0"/>
          <w:bCs/>
          <w:sz w:val="24"/>
          <w:szCs w:val="24"/>
        </w:rPr>
      </w:pPr>
      <w:r>
        <w:rPr>
          <w:rStyle w:val="5"/>
          <w:rFonts w:hint="eastAsia" w:ascii="宋体" w:hAnsi="宋体" w:eastAsia="宋体" w:cs="宋体"/>
          <w:b w:val="0"/>
          <w:bCs/>
          <w:i w:val="0"/>
          <w:iCs w:val="0"/>
          <w:color w:val="000000"/>
          <w:spacing w:val="0"/>
          <w:sz w:val="24"/>
          <w:szCs w:val="24"/>
        </w:rPr>
        <w:t>（二）收到和处理政府信息公开申请情况</w:t>
      </w:r>
    </w:p>
    <w:p>
      <w:pPr>
        <w:pStyle w:val="2"/>
        <w:keepNext w:val="0"/>
        <w:keepLines w:val="0"/>
        <w:pageBreakBefore w:val="0"/>
        <w:widowControl/>
        <w:suppressLineNumbers w:val="0"/>
        <w:kinsoku/>
        <w:overflowPunct/>
        <w:topLinePunct w:val="0"/>
        <w:autoSpaceDE/>
        <w:autoSpaceDN/>
        <w:bidi w:val="0"/>
        <w:adjustRightInd/>
        <w:snapToGrid/>
        <w:spacing w:before="274" w:beforeAutospacing="0" w:after="274" w:afterAutospacing="0" w:line="400" w:lineRule="exact"/>
        <w:ind w:left="0" w:firstLine="418"/>
        <w:jc w:val="both"/>
        <w:textAlignment w:val="auto"/>
        <w:rPr>
          <w:rFonts w:hint="eastAsia" w:ascii="宋体" w:hAnsi="宋体" w:eastAsia="宋体" w:cs="宋体"/>
          <w:sz w:val="24"/>
          <w:szCs w:val="24"/>
        </w:rPr>
      </w:pPr>
      <w:r>
        <w:rPr>
          <w:rFonts w:hint="eastAsia" w:ascii="宋体" w:hAnsi="宋体" w:eastAsia="宋体" w:cs="宋体"/>
          <w:i w:val="0"/>
          <w:iCs w:val="0"/>
          <w:color w:val="000000"/>
          <w:spacing w:val="0"/>
          <w:sz w:val="24"/>
          <w:szCs w:val="24"/>
        </w:rPr>
        <w:t>2021</w:t>
      </w:r>
      <w:r>
        <w:rPr>
          <w:rFonts w:hint="eastAsia" w:ascii="宋体" w:hAnsi="宋体" w:eastAsia="宋体" w:cs="宋体"/>
          <w:i w:val="0"/>
          <w:iCs w:val="0"/>
          <w:sz w:val="24"/>
          <w:szCs w:val="24"/>
        </w:rPr>
        <w:t>年</w:t>
      </w:r>
      <w:r>
        <w:rPr>
          <w:rFonts w:hint="eastAsia" w:ascii="宋体" w:hAnsi="宋体" w:eastAsia="宋体" w:cs="宋体"/>
          <w:i w:val="0"/>
          <w:iCs w:val="0"/>
          <w:color w:val="000000"/>
          <w:spacing w:val="0"/>
          <w:sz w:val="24"/>
          <w:szCs w:val="24"/>
        </w:rPr>
        <w:t>以来，坚持“归口办理、依法有据、严谨规范、慎重稳妥”的原则，完善受理、审查、处理、答复以及保存备查等各环节流程,</w:t>
      </w:r>
      <w:r>
        <w:rPr>
          <w:rFonts w:hint="eastAsia" w:ascii="宋体" w:hAnsi="宋体" w:eastAsia="宋体" w:cs="宋体"/>
          <w:i w:val="0"/>
          <w:iCs w:val="0"/>
          <w:sz w:val="24"/>
          <w:szCs w:val="24"/>
        </w:rPr>
        <w:t>保证依申请公开流程科学、程序合法、答复规范，示范指引，真正提升效能、服务于民。</w:t>
      </w:r>
    </w:p>
    <w:p>
      <w:pPr>
        <w:pStyle w:val="2"/>
        <w:keepNext w:val="0"/>
        <w:keepLines w:val="0"/>
        <w:pageBreakBefore w:val="0"/>
        <w:widowControl/>
        <w:suppressLineNumbers w:val="0"/>
        <w:kinsoku/>
        <w:overflowPunct/>
        <w:topLinePunct w:val="0"/>
        <w:autoSpaceDE/>
        <w:autoSpaceDN/>
        <w:bidi w:val="0"/>
        <w:adjustRightInd/>
        <w:snapToGrid/>
        <w:spacing w:before="274" w:beforeAutospacing="0" w:after="274" w:afterAutospacing="0" w:line="400" w:lineRule="exact"/>
        <w:ind w:left="0" w:firstLine="418"/>
        <w:jc w:val="both"/>
        <w:textAlignment w:val="auto"/>
        <w:rPr>
          <w:rFonts w:hint="eastAsia" w:ascii="宋体" w:hAnsi="宋体" w:eastAsia="宋体" w:cs="宋体"/>
          <w:sz w:val="24"/>
          <w:szCs w:val="24"/>
        </w:rPr>
      </w:pPr>
      <w:r>
        <w:rPr>
          <w:rFonts w:hint="eastAsia" w:ascii="宋体" w:hAnsi="宋体" w:eastAsia="宋体" w:cs="宋体"/>
          <w:i w:val="0"/>
          <w:iCs w:val="0"/>
          <w:color w:val="000000"/>
          <w:spacing w:val="0"/>
          <w:sz w:val="24"/>
          <w:szCs w:val="24"/>
        </w:rPr>
        <w:t>1</w:t>
      </w:r>
      <w:r>
        <w:rPr>
          <w:rFonts w:hint="eastAsia" w:ascii="宋体" w:hAnsi="宋体" w:eastAsia="宋体" w:cs="宋体"/>
          <w:i w:val="0"/>
          <w:iCs w:val="0"/>
          <w:sz w:val="24"/>
          <w:szCs w:val="24"/>
        </w:rPr>
        <w:t>、公开概况。2021年，</w:t>
      </w:r>
      <w:r>
        <w:rPr>
          <w:rFonts w:hint="eastAsia" w:ascii="宋体" w:hAnsi="宋体" w:eastAsia="宋体" w:cs="宋体"/>
          <w:i w:val="0"/>
          <w:iCs w:val="0"/>
          <w:color w:val="000000"/>
          <w:spacing w:val="0"/>
          <w:sz w:val="24"/>
          <w:szCs w:val="24"/>
        </w:rPr>
        <w:t>龙泉街道共受理1</w:t>
      </w:r>
      <w:r>
        <w:rPr>
          <w:rFonts w:hint="eastAsia" w:ascii="宋体" w:hAnsi="宋体" w:eastAsia="宋体" w:cs="宋体"/>
          <w:i w:val="0"/>
          <w:iCs w:val="0"/>
          <w:sz w:val="24"/>
          <w:szCs w:val="24"/>
        </w:rPr>
        <w:t>件政府信息公开申请，结转上年政府信息公开申请0件，均为自然人提交。</w:t>
      </w:r>
    </w:p>
    <w:p>
      <w:pPr>
        <w:pStyle w:val="2"/>
        <w:keepNext w:val="0"/>
        <w:keepLines w:val="0"/>
        <w:pageBreakBefore w:val="0"/>
        <w:widowControl/>
        <w:suppressLineNumbers w:val="0"/>
        <w:kinsoku/>
        <w:overflowPunct/>
        <w:topLinePunct w:val="0"/>
        <w:autoSpaceDE/>
        <w:autoSpaceDN/>
        <w:bidi w:val="0"/>
        <w:adjustRightInd/>
        <w:snapToGrid/>
        <w:spacing w:before="274" w:beforeAutospacing="0" w:after="274" w:afterAutospacing="0" w:line="400" w:lineRule="exact"/>
        <w:ind w:left="0" w:firstLine="418"/>
        <w:jc w:val="both"/>
        <w:textAlignment w:val="auto"/>
        <w:rPr>
          <w:rFonts w:hint="eastAsia" w:ascii="宋体" w:hAnsi="宋体" w:eastAsia="宋体" w:cs="宋体"/>
          <w:sz w:val="24"/>
          <w:szCs w:val="24"/>
        </w:rPr>
      </w:pPr>
      <w:r>
        <w:rPr>
          <w:rFonts w:hint="eastAsia" w:ascii="宋体" w:hAnsi="宋体" w:eastAsia="宋体" w:cs="宋体"/>
          <w:i w:val="0"/>
          <w:iCs w:val="0"/>
          <w:color w:val="000000"/>
          <w:spacing w:val="0"/>
          <w:sz w:val="24"/>
          <w:szCs w:val="24"/>
        </w:rPr>
        <w:t>2</w:t>
      </w:r>
      <w:r>
        <w:rPr>
          <w:rFonts w:hint="eastAsia" w:ascii="宋体" w:hAnsi="宋体" w:eastAsia="宋体" w:cs="宋体"/>
          <w:i w:val="0"/>
          <w:iCs w:val="0"/>
          <w:sz w:val="24"/>
          <w:szCs w:val="24"/>
        </w:rPr>
        <w:t>、处理情况。共答复政府信息公开申请1件，按时办结1件，按时办结率100%。</w:t>
      </w:r>
    </w:p>
    <w:p>
      <w:pPr>
        <w:pStyle w:val="2"/>
        <w:keepNext w:val="0"/>
        <w:keepLines w:val="0"/>
        <w:pageBreakBefore w:val="0"/>
        <w:widowControl/>
        <w:suppressLineNumbers w:val="0"/>
        <w:kinsoku/>
        <w:overflowPunct/>
        <w:topLinePunct w:val="0"/>
        <w:autoSpaceDE/>
        <w:autoSpaceDN/>
        <w:bidi w:val="0"/>
        <w:adjustRightInd/>
        <w:snapToGrid/>
        <w:spacing w:before="274" w:beforeAutospacing="0" w:after="274" w:afterAutospacing="0" w:line="400" w:lineRule="exact"/>
        <w:ind w:left="0" w:firstLine="418"/>
        <w:jc w:val="both"/>
        <w:textAlignment w:val="auto"/>
        <w:rPr>
          <w:rFonts w:hint="eastAsia" w:ascii="宋体" w:hAnsi="宋体" w:eastAsia="宋体" w:cs="宋体"/>
          <w:b w:val="0"/>
          <w:bCs/>
          <w:sz w:val="24"/>
          <w:szCs w:val="24"/>
        </w:rPr>
      </w:pPr>
      <w:r>
        <w:rPr>
          <w:rStyle w:val="5"/>
          <w:rFonts w:hint="eastAsia" w:ascii="宋体" w:hAnsi="宋体" w:eastAsia="宋体" w:cs="宋体"/>
          <w:b w:val="0"/>
          <w:bCs/>
          <w:i w:val="0"/>
          <w:iCs w:val="0"/>
          <w:color w:val="000000"/>
          <w:spacing w:val="0"/>
          <w:sz w:val="24"/>
          <w:szCs w:val="24"/>
        </w:rPr>
        <w:t>（</w:t>
      </w:r>
      <w:r>
        <w:rPr>
          <w:rStyle w:val="5"/>
          <w:rFonts w:hint="eastAsia" w:ascii="宋体" w:hAnsi="宋体" w:eastAsia="宋体" w:cs="宋体"/>
          <w:b w:val="0"/>
          <w:bCs/>
          <w:i w:val="0"/>
          <w:iCs w:val="0"/>
          <w:color w:val="000000"/>
          <w:spacing w:val="0"/>
          <w:sz w:val="24"/>
          <w:szCs w:val="24"/>
          <w:lang w:val="en-US" w:eastAsia="zh-CN"/>
        </w:rPr>
        <w:t>三</w:t>
      </w:r>
      <w:r>
        <w:rPr>
          <w:rStyle w:val="5"/>
          <w:rFonts w:hint="eastAsia" w:ascii="宋体" w:hAnsi="宋体" w:eastAsia="宋体" w:cs="宋体"/>
          <w:b w:val="0"/>
          <w:bCs/>
          <w:i w:val="0"/>
          <w:iCs w:val="0"/>
          <w:color w:val="000000"/>
          <w:spacing w:val="0"/>
          <w:sz w:val="24"/>
          <w:szCs w:val="24"/>
        </w:rPr>
        <w:t>）政府信息管理情况</w:t>
      </w:r>
    </w:p>
    <w:p>
      <w:pPr>
        <w:pStyle w:val="2"/>
        <w:keepNext w:val="0"/>
        <w:keepLines w:val="0"/>
        <w:pageBreakBefore w:val="0"/>
        <w:widowControl/>
        <w:suppressLineNumbers w:val="0"/>
        <w:kinsoku/>
        <w:overflowPunct/>
        <w:topLinePunct w:val="0"/>
        <w:autoSpaceDE/>
        <w:autoSpaceDN/>
        <w:bidi w:val="0"/>
        <w:adjustRightInd/>
        <w:snapToGrid/>
        <w:spacing w:before="274" w:beforeAutospacing="0" w:after="274" w:afterAutospacing="0" w:line="400" w:lineRule="exact"/>
        <w:ind w:left="0" w:firstLine="418"/>
        <w:jc w:val="both"/>
        <w:textAlignment w:val="auto"/>
        <w:rPr>
          <w:rFonts w:hint="eastAsia" w:ascii="宋体" w:hAnsi="宋体" w:eastAsia="宋体" w:cs="宋体"/>
          <w:sz w:val="24"/>
          <w:szCs w:val="24"/>
        </w:rPr>
      </w:pPr>
      <w:r>
        <w:rPr>
          <w:rFonts w:hint="eastAsia" w:ascii="宋体" w:hAnsi="宋体" w:eastAsia="宋体" w:cs="宋体"/>
          <w:i w:val="0"/>
          <w:iCs w:val="0"/>
          <w:color w:val="000000"/>
          <w:spacing w:val="0"/>
          <w:sz w:val="24"/>
          <w:szCs w:val="24"/>
        </w:rPr>
        <w:t>2021</w:t>
      </w:r>
      <w:r>
        <w:rPr>
          <w:rFonts w:hint="eastAsia" w:ascii="宋体" w:hAnsi="宋体" w:eastAsia="宋体" w:cs="宋体"/>
          <w:i w:val="0"/>
          <w:iCs w:val="0"/>
          <w:sz w:val="24"/>
          <w:szCs w:val="24"/>
        </w:rPr>
        <w:t>年以来，</w:t>
      </w:r>
      <w:r>
        <w:rPr>
          <w:rFonts w:hint="eastAsia" w:ascii="宋体" w:hAnsi="宋体" w:eastAsia="宋体" w:cs="宋体"/>
          <w:i w:val="0"/>
          <w:iCs w:val="0"/>
          <w:color w:val="000000"/>
          <w:spacing w:val="0"/>
          <w:sz w:val="24"/>
          <w:szCs w:val="24"/>
        </w:rPr>
        <w:t>龙泉街道坚持依规范管理政府信息公开情况，一方面严格落实公文公开属性源头认定机制，各工作岗报请街道办事处发文的，须明确标识主动公开、依申请公开、不予公开属性，并同步报送政策解读稿件。另一方面明确信息公开时限要求，确保信息上传及时、避免出现空白栏目，扎实做好信息上传维护工作。</w:t>
      </w:r>
    </w:p>
    <w:p>
      <w:pPr>
        <w:pStyle w:val="2"/>
        <w:keepNext w:val="0"/>
        <w:keepLines w:val="0"/>
        <w:pageBreakBefore w:val="0"/>
        <w:widowControl/>
        <w:suppressLineNumbers w:val="0"/>
        <w:kinsoku/>
        <w:overflowPunct/>
        <w:topLinePunct w:val="0"/>
        <w:autoSpaceDE/>
        <w:autoSpaceDN/>
        <w:bidi w:val="0"/>
        <w:adjustRightInd/>
        <w:snapToGrid/>
        <w:spacing w:before="274" w:beforeAutospacing="0" w:after="274" w:afterAutospacing="0" w:line="400" w:lineRule="exact"/>
        <w:ind w:left="0" w:firstLine="418"/>
        <w:jc w:val="both"/>
        <w:textAlignment w:val="auto"/>
        <w:rPr>
          <w:rFonts w:hint="eastAsia" w:ascii="宋体" w:hAnsi="宋体" w:eastAsia="宋体" w:cs="宋体"/>
          <w:i w:val="0"/>
          <w:iCs w:val="0"/>
          <w:spacing w:val="0"/>
          <w:sz w:val="24"/>
          <w:szCs w:val="24"/>
        </w:rPr>
      </w:pPr>
      <w:r>
        <w:rPr>
          <w:rFonts w:hint="eastAsia" w:ascii="宋体" w:hAnsi="宋体" w:eastAsia="宋体" w:cs="宋体"/>
          <w:i w:val="0"/>
          <w:iCs w:val="0"/>
          <w:spacing w:val="0"/>
          <w:sz w:val="24"/>
          <w:szCs w:val="24"/>
        </w:rPr>
        <w:t>（</w:t>
      </w:r>
      <w:r>
        <w:rPr>
          <w:rFonts w:hint="eastAsia" w:ascii="宋体" w:hAnsi="宋体" w:eastAsia="宋体" w:cs="宋体"/>
          <w:i w:val="0"/>
          <w:iCs w:val="0"/>
          <w:spacing w:val="0"/>
          <w:sz w:val="24"/>
          <w:szCs w:val="24"/>
          <w:lang w:val="en-US" w:eastAsia="zh-CN"/>
        </w:rPr>
        <w:t>四</w:t>
      </w:r>
      <w:r>
        <w:rPr>
          <w:rFonts w:hint="eastAsia" w:ascii="宋体" w:hAnsi="宋体" w:eastAsia="宋体" w:cs="宋体"/>
          <w:i w:val="0"/>
          <w:iCs w:val="0"/>
          <w:spacing w:val="0"/>
          <w:sz w:val="24"/>
          <w:szCs w:val="24"/>
        </w:rPr>
        <w:t>）公开平台建设情况</w:t>
      </w:r>
    </w:p>
    <w:p>
      <w:pPr>
        <w:pStyle w:val="2"/>
        <w:keepNext w:val="0"/>
        <w:keepLines w:val="0"/>
        <w:pageBreakBefore w:val="0"/>
        <w:widowControl/>
        <w:suppressLineNumbers w:val="0"/>
        <w:kinsoku/>
        <w:overflowPunct/>
        <w:topLinePunct w:val="0"/>
        <w:autoSpaceDE/>
        <w:autoSpaceDN/>
        <w:bidi w:val="0"/>
        <w:adjustRightInd/>
        <w:snapToGrid/>
        <w:spacing w:before="274" w:beforeAutospacing="0" w:after="274" w:afterAutospacing="0" w:line="400" w:lineRule="exact"/>
        <w:ind w:left="0" w:firstLine="418"/>
        <w:jc w:val="both"/>
        <w:textAlignment w:val="auto"/>
        <w:rPr>
          <w:rFonts w:hint="eastAsia" w:ascii="宋体" w:hAnsi="宋体" w:eastAsia="宋体" w:cs="宋体"/>
          <w:sz w:val="24"/>
          <w:szCs w:val="24"/>
        </w:rPr>
      </w:pPr>
      <w:r>
        <w:rPr>
          <w:rFonts w:hint="eastAsia" w:ascii="宋体" w:hAnsi="宋体" w:eastAsia="宋体" w:cs="宋体"/>
          <w:i w:val="0"/>
          <w:iCs w:val="0"/>
          <w:color w:val="000000"/>
          <w:spacing w:val="0"/>
          <w:sz w:val="24"/>
          <w:szCs w:val="24"/>
        </w:rPr>
        <w:t>2021年，我街道对政务公开网站各栏目进行全面核查，确保信息上传及时、避免出现空白栏目，扎实做好信息上传维护工作。同时，以滕州市龙泉街道门户网站为第一平台，完善了街道政务信息公开栏，通过微信、微博等公众号及时收集社情民意，及时回答并解决公众关心的热点、难点、焦点问题，增强了公众对政府的信任度。在工作执行上,</w:t>
      </w:r>
      <w:r>
        <w:rPr>
          <w:rFonts w:hint="eastAsia" w:ascii="宋体" w:hAnsi="宋体" w:eastAsia="宋体" w:cs="宋体"/>
          <w:i w:val="0"/>
          <w:iCs w:val="0"/>
          <w:sz w:val="24"/>
          <w:szCs w:val="24"/>
        </w:rPr>
        <w:t>能够认真落实市政府信息公开领导小组及其办公室的各项部署，较好地完成了信息公开办交办的工作任务。</w:t>
      </w:r>
    </w:p>
    <w:p>
      <w:pPr>
        <w:pStyle w:val="2"/>
        <w:keepNext w:val="0"/>
        <w:keepLines w:val="0"/>
        <w:pageBreakBefore w:val="0"/>
        <w:widowControl/>
        <w:suppressLineNumbers w:val="0"/>
        <w:kinsoku/>
        <w:overflowPunct/>
        <w:topLinePunct w:val="0"/>
        <w:autoSpaceDE/>
        <w:autoSpaceDN/>
        <w:bidi w:val="0"/>
        <w:adjustRightInd/>
        <w:snapToGrid/>
        <w:spacing w:before="274" w:beforeAutospacing="0" w:after="274" w:afterAutospacing="0" w:line="400" w:lineRule="exact"/>
        <w:jc w:val="left"/>
        <w:textAlignment w:val="auto"/>
        <w:rPr>
          <w:rFonts w:hint="eastAsia" w:ascii="宋体" w:hAnsi="宋体" w:eastAsia="宋体" w:cs="宋体"/>
          <w:sz w:val="24"/>
          <w:szCs w:val="24"/>
        </w:rPr>
      </w:pPr>
      <w:r>
        <w:rPr>
          <w:rFonts w:hint="eastAsia" w:ascii="宋体" w:hAnsi="宋体" w:eastAsia="宋体" w:cs="宋体"/>
          <w:spacing w:val="0"/>
          <w:sz w:val="24"/>
          <w:szCs w:val="24"/>
        </w:rPr>
        <w:t>    （</w:t>
      </w:r>
      <w:r>
        <w:rPr>
          <w:rFonts w:hint="eastAsia" w:ascii="宋体" w:hAnsi="宋体" w:eastAsia="宋体" w:cs="宋体"/>
          <w:spacing w:val="0"/>
          <w:sz w:val="24"/>
          <w:szCs w:val="24"/>
          <w:lang w:val="en-US" w:eastAsia="zh-CN"/>
        </w:rPr>
        <w:t>五</w:t>
      </w:r>
      <w:r>
        <w:rPr>
          <w:rFonts w:hint="eastAsia" w:ascii="宋体" w:hAnsi="宋体" w:eastAsia="宋体" w:cs="宋体"/>
          <w:spacing w:val="0"/>
          <w:sz w:val="24"/>
          <w:szCs w:val="24"/>
        </w:rPr>
        <w:t>）监督保障情况     </w:t>
      </w:r>
    </w:p>
    <w:p>
      <w:pPr>
        <w:pStyle w:val="2"/>
        <w:keepNext w:val="0"/>
        <w:keepLines w:val="0"/>
        <w:pageBreakBefore w:val="0"/>
        <w:widowControl/>
        <w:suppressLineNumbers w:val="0"/>
        <w:kinsoku/>
        <w:overflowPunct/>
        <w:topLinePunct w:val="0"/>
        <w:autoSpaceDE/>
        <w:autoSpaceDN/>
        <w:bidi w:val="0"/>
        <w:adjustRightInd/>
        <w:snapToGrid/>
        <w:spacing w:before="274" w:beforeAutospacing="0" w:after="274" w:afterAutospacing="0" w:line="400" w:lineRule="exact"/>
        <w:jc w:val="left"/>
        <w:textAlignment w:val="auto"/>
        <w:rPr>
          <w:rFonts w:hint="eastAsia" w:ascii="宋体" w:hAnsi="宋体" w:eastAsia="宋体" w:cs="宋体"/>
          <w:sz w:val="24"/>
          <w:szCs w:val="24"/>
        </w:rPr>
      </w:pPr>
      <w:r>
        <w:rPr>
          <w:rFonts w:hint="eastAsia" w:ascii="宋体" w:hAnsi="宋体" w:eastAsia="宋体" w:cs="宋体"/>
          <w:spacing w:val="0"/>
          <w:sz w:val="24"/>
          <w:szCs w:val="24"/>
        </w:rPr>
        <w:t>    根据机构改革、职能转变、人员变动和工作需要，制定了龙泉街道办事处推进政务公开工作领导小组，下设政务公开办公室，负责统筹指导全街道政务公开工作开展的具体工作。目前，市政府办公室制定了2021年滕州市政务公开评估细则，将开展对镇街评估排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274" w:beforeAutospacing="0" w:after="274"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    二、主动公开政府信息情况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信息内容</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本年制发件数</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本年废止件数</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规章</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行政规范性文件</w:t>
            </w:r>
          </w:p>
        </w:tc>
        <w:tc>
          <w:tcPr>
            <w:tcW w:w="2206" w:type="dxa"/>
            <w:tcBorders>
              <w:top w:val="nil"/>
              <w:left w:val="nil"/>
              <w:bottom w:val="single" w:color="auto" w:sz="8" w:space="0"/>
              <w:right w:val="single" w:color="auto"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sz w:val="24"/>
                <w:szCs w:val="24"/>
              </w:rPr>
              <w:t>　　5</w:t>
            </w:r>
          </w:p>
        </w:tc>
        <w:tc>
          <w:tcPr>
            <w:tcW w:w="2206" w:type="dxa"/>
            <w:tcBorders>
              <w:top w:val="nil"/>
              <w:left w:val="nil"/>
              <w:bottom w:val="single" w:color="auto" w:sz="8" w:space="0"/>
              <w:right w:val="single" w:color="auto"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sz w:val="24"/>
                <w:szCs w:val="24"/>
              </w:rPr>
              <w:t> 5</w:t>
            </w:r>
          </w:p>
        </w:tc>
        <w:tc>
          <w:tcPr>
            <w:tcW w:w="2206" w:type="dxa"/>
            <w:tcBorders>
              <w:top w:val="nil"/>
              <w:left w:val="nil"/>
              <w:bottom w:val="single" w:color="auto" w:sz="8" w:space="0"/>
              <w:right w:val="single" w:color="auto" w:sz="8"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sz w:val="24"/>
                <w:szCs w:val="24"/>
              </w:rPr>
              <w:t>5</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0</w:t>
            </w:r>
          </w:p>
        </w:tc>
      </w:tr>
    </w:tbl>
    <w:p>
      <w:pPr>
        <w:pStyle w:val="2"/>
        <w:keepNext w:val="0"/>
        <w:keepLines w:val="0"/>
        <w:pageBreakBefore w:val="0"/>
        <w:widowControl/>
        <w:suppressLineNumbers w:val="0"/>
        <w:kinsoku/>
        <w:overflowPunct/>
        <w:topLinePunct w:val="0"/>
        <w:autoSpaceDE/>
        <w:autoSpaceDN/>
        <w:bidi w:val="0"/>
        <w:adjustRightInd/>
        <w:snapToGrid/>
        <w:spacing w:before="274" w:beforeAutospacing="0" w:after="274"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    三、收到和处理政府信息公开申请情况</w:t>
      </w:r>
    </w:p>
    <w:tbl>
      <w:tblPr>
        <w:tblStyle w:val="3"/>
        <w:tblW w:w="9199"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75" w:type="dxa"/>
          <w:left w:w="150" w:type="dxa"/>
          <w:bottom w:w="75" w:type="dxa"/>
          <w:right w:w="150" w:type="dxa"/>
        </w:tblCellMar>
      </w:tblPr>
      <w:tblGrid>
        <w:gridCol w:w="682"/>
        <w:gridCol w:w="829"/>
        <w:gridCol w:w="2404"/>
        <w:gridCol w:w="510"/>
        <w:gridCol w:w="543"/>
        <w:gridCol w:w="543"/>
        <w:gridCol w:w="655"/>
        <w:gridCol w:w="672"/>
        <w:gridCol w:w="1414"/>
        <w:gridCol w:w="94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324" w:hRule="atLeast"/>
        </w:trPr>
        <w:tc>
          <w:tcPr>
            <w:tcW w:w="3814" w:type="dxa"/>
            <w:gridSpan w:val="3"/>
            <w:vMerge w:val="restart"/>
            <w:tcBorders>
              <w:top w:val="single" w:color="00000A" w:sz="6" w:space="0"/>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（本列数据的勾稽关系为：第一项加第二项之和，等于第三项加第四项之和）</w:t>
            </w:r>
          </w:p>
        </w:tc>
        <w:tc>
          <w:tcPr>
            <w:tcW w:w="5385" w:type="dxa"/>
            <w:gridSpan w:val="7"/>
            <w:tcBorders>
              <w:top w:val="single" w:color="00000A" w:sz="6" w:space="0"/>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324" w:hRule="atLeast"/>
        </w:trPr>
        <w:tc>
          <w:tcPr>
            <w:tcW w:w="3814" w:type="dxa"/>
            <w:gridSpan w:val="3"/>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516" w:type="dxa"/>
            <w:vMerge w:val="restart"/>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自然人</w:t>
            </w:r>
          </w:p>
        </w:tc>
        <w:tc>
          <w:tcPr>
            <w:tcW w:w="3901" w:type="dxa"/>
            <w:gridSpan w:val="5"/>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法人或其他组织</w:t>
            </w:r>
          </w:p>
        </w:tc>
        <w:tc>
          <w:tcPr>
            <w:tcW w:w="968" w:type="dxa"/>
            <w:vMerge w:val="restart"/>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633" w:hRule="atLeast"/>
        </w:trPr>
        <w:tc>
          <w:tcPr>
            <w:tcW w:w="3814" w:type="dxa"/>
            <w:gridSpan w:val="3"/>
            <w:vMerge w:val="continue"/>
            <w:tcBorders>
              <w:top w:val="single" w:color="00000A" w:sz="6" w:space="0"/>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516" w:type="dxa"/>
            <w:vMerge w:val="continue"/>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商业企业</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科研机构</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社会公益组织</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法律服务机构</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968" w:type="dxa"/>
            <w:vMerge w:val="continue"/>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324" w:hRule="atLeast"/>
        </w:trPr>
        <w:tc>
          <w:tcPr>
            <w:tcW w:w="3814" w:type="dxa"/>
            <w:gridSpan w:val="3"/>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一、本年新收政府信息公开申请数量</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1 </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324" w:hRule="atLeast"/>
        </w:trPr>
        <w:tc>
          <w:tcPr>
            <w:tcW w:w="3814" w:type="dxa"/>
            <w:gridSpan w:val="3"/>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二、上年结转政府信息公开申请数量</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324" w:hRule="atLeast"/>
        </w:trPr>
        <w:tc>
          <w:tcPr>
            <w:tcW w:w="624" w:type="dxa"/>
            <w:vMerge w:val="restart"/>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三、本年度办理结果</w:t>
            </w:r>
          </w:p>
        </w:tc>
        <w:tc>
          <w:tcPr>
            <w:tcW w:w="3190" w:type="dxa"/>
            <w:gridSpan w:val="2"/>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（一）予以公开</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1 </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633" w:hRule="atLeast"/>
        </w:trPr>
        <w:tc>
          <w:tcPr>
            <w:tcW w:w="624" w:type="dxa"/>
            <w:vMerge w:val="continue"/>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3190" w:type="dxa"/>
            <w:gridSpan w:val="2"/>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（二）部分公开（区分处理的，只计这一情形，不计其他情形）</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324" w:hRule="atLeast"/>
        </w:trPr>
        <w:tc>
          <w:tcPr>
            <w:tcW w:w="624" w:type="dxa"/>
            <w:vMerge w:val="continue"/>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721" w:type="dxa"/>
            <w:vMerge w:val="restart"/>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（三）不予公开</w:t>
            </w:r>
          </w:p>
        </w:tc>
        <w:tc>
          <w:tcPr>
            <w:tcW w:w="2469"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1.属于国家秘密</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324" w:hRule="atLeast"/>
        </w:trPr>
        <w:tc>
          <w:tcPr>
            <w:tcW w:w="624" w:type="dxa"/>
            <w:vMerge w:val="continue"/>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721" w:type="dxa"/>
            <w:vMerge w:val="continue"/>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2469"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2.其他法律行政法规禁止公开</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324" w:hRule="atLeast"/>
        </w:trPr>
        <w:tc>
          <w:tcPr>
            <w:tcW w:w="624" w:type="dxa"/>
            <w:vMerge w:val="continue"/>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721" w:type="dxa"/>
            <w:vMerge w:val="continue"/>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2469"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3.危及“三安全一稳定”</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324" w:hRule="atLeast"/>
        </w:trPr>
        <w:tc>
          <w:tcPr>
            <w:tcW w:w="624" w:type="dxa"/>
            <w:vMerge w:val="continue"/>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721" w:type="dxa"/>
            <w:vMerge w:val="continue"/>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2469"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4.保护第三方合法权益</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324" w:hRule="atLeast"/>
        </w:trPr>
        <w:tc>
          <w:tcPr>
            <w:tcW w:w="624" w:type="dxa"/>
            <w:vMerge w:val="continue"/>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721" w:type="dxa"/>
            <w:vMerge w:val="continue"/>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2469"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5.属于三类内部事务信息</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324" w:hRule="atLeast"/>
        </w:trPr>
        <w:tc>
          <w:tcPr>
            <w:tcW w:w="624" w:type="dxa"/>
            <w:vMerge w:val="continue"/>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721" w:type="dxa"/>
            <w:vMerge w:val="continue"/>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2469"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6.属于四类过程性信息</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324" w:hRule="atLeast"/>
        </w:trPr>
        <w:tc>
          <w:tcPr>
            <w:tcW w:w="624" w:type="dxa"/>
            <w:vMerge w:val="continue"/>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721" w:type="dxa"/>
            <w:vMerge w:val="continue"/>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2469"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7.属于行政执法案卷</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324" w:hRule="atLeast"/>
        </w:trPr>
        <w:tc>
          <w:tcPr>
            <w:tcW w:w="624" w:type="dxa"/>
            <w:vMerge w:val="continue"/>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721" w:type="dxa"/>
            <w:vMerge w:val="continue"/>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2469"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8.属于行政查询事项</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324" w:hRule="atLeast"/>
        </w:trPr>
        <w:tc>
          <w:tcPr>
            <w:tcW w:w="624" w:type="dxa"/>
            <w:vMerge w:val="continue"/>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721" w:type="dxa"/>
            <w:vMerge w:val="restart"/>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（四）无法提供</w:t>
            </w:r>
          </w:p>
        </w:tc>
        <w:tc>
          <w:tcPr>
            <w:tcW w:w="2469"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1.本机关不掌握相关政府信息</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324" w:hRule="atLeast"/>
        </w:trPr>
        <w:tc>
          <w:tcPr>
            <w:tcW w:w="624" w:type="dxa"/>
            <w:vMerge w:val="continue"/>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721" w:type="dxa"/>
            <w:vMerge w:val="continue"/>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2469"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2.没有现成信息需要另行制作</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324" w:hRule="atLeast"/>
        </w:trPr>
        <w:tc>
          <w:tcPr>
            <w:tcW w:w="624" w:type="dxa"/>
            <w:vMerge w:val="continue"/>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721" w:type="dxa"/>
            <w:vMerge w:val="continue"/>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2469"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3.补正后申请内容仍不明确</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324" w:hRule="atLeast"/>
        </w:trPr>
        <w:tc>
          <w:tcPr>
            <w:tcW w:w="624" w:type="dxa"/>
            <w:vMerge w:val="continue"/>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721" w:type="dxa"/>
            <w:vMerge w:val="restart"/>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（五）不予处理</w:t>
            </w:r>
          </w:p>
        </w:tc>
        <w:tc>
          <w:tcPr>
            <w:tcW w:w="2469"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1.信访举报投诉类申请</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24" w:hRule="atLeast"/>
        </w:trPr>
        <w:tc>
          <w:tcPr>
            <w:tcW w:w="624" w:type="dxa"/>
            <w:vMerge w:val="continue"/>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721" w:type="dxa"/>
            <w:vMerge w:val="continue"/>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2469"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2.重复申请</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24" w:hRule="atLeast"/>
        </w:trPr>
        <w:tc>
          <w:tcPr>
            <w:tcW w:w="624" w:type="dxa"/>
            <w:vMerge w:val="continue"/>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721" w:type="dxa"/>
            <w:vMerge w:val="continue"/>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2469"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3.要求提供公开出版物</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324" w:hRule="atLeast"/>
        </w:trPr>
        <w:tc>
          <w:tcPr>
            <w:tcW w:w="624" w:type="dxa"/>
            <w:vMerge w:val="continue"/>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721" w:type="dxa"/>
            <w:vMerge w:val="continue"/>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2469"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4.无正当理由大量反复申请</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633" w:hRule="atLeast"/>
        </w:trPr>
        <w:tc>
          <w:tcPr>
            <w:tcW w:w="624" w:type="dxa"/>
            <w:vMerge w:val="continue"/>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721" w:type="dxa"/>
            <w:vMerge w:val="continue"/>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2469"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5.要求行政机关确认或重新出具已获取信息</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24" w:hRule="atLeast"/>
        </w:trPr>
        <w:tc>
          <w:tcPr>
            <w:tcW w:w="624" w:type="dxa"/>
            <w:vMerge w:val="continue"/>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3190" w:type="dxa"/>
            <w:gridSpan w:val="2"/>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（六）其他处理</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324" w:hRule="atLeast"/>
        </w:trPr>
        <w:tc>
          <w:tcPr>
            <w:tcW w:w="624" w:type="dxa"/>
            <w:vMerge w:val="continue"/>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3190" w:type="dxa"/>
            <w:gridSpan w:val="2"/>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（七）总计</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339" w:hRule="atLeast"/>
        </w:trPr>
        <w:tc>
          <w:tcPr>
            <w:tcW w:w="3814" w:type="dxa"/>
            <w:gridSpan w:val="3"/>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四、结转下年度继续办理</w:t>
            </w:r>
          </w:p>
        </w:tc>
        <w:tc>
          <w:tcPr>
            <w:tcW w:w="51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55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666"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683"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1452"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968"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r>
    </w:tbl>
    <w:p>
      <w:pPr>
        <w:pStyle w:val="2"/>
        <w:keepNext w:val="0"/>
        <w:keepLines w:val="0"/>
        <w:pageBreakBefore w:val="0"/>
        <w:widowControl/>
        <w:suppressLineNumbers w:val="0"/>
        <w:kinsoku/>
        <w:overflowPunct/>
        <w:topLinePunct w:val="0"/>
        <w:autoSpaceDE/>
        <w:autoSpaceDN/>
        <w:bidi w:val="0"/>
        <w:adjustRightInd/>
        <w:snapToGrid/>
        <w:spacing w:before="274" w:beforeAutospacing="0" w:after="274" w:afterAutospacing="0"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    四、政府信息公开行政复议、行政诉讼情况</w:t>
      </w:r>
    </w:p>
    <w:tbl>
      <w:tblPr>
        <w:tblStyle w:val="3"/>
        <w:tblW w:w="840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75" w:type="dxa"/>
          <w:left w:w="150" w:type="dxa"/>
          <w:bottom w:w="75" w:type="dxa"/>
          <w:right w:w="150" w:type="dxa"/>
        </w:tblCellMar>
      </w:tblPr>
      <w:tblGrid>
        <w:gridCol w:w="452"/>
        <w:gridCol w:w="368"/>
        <w:gridCol w:w="368"/>
        <w:gridCol w:w="368"/>
        <w:gridCol w:w="1273"/>
        <w:gridCol w:w="357"/>
        <w:gridCol w:w="368"/>
        <w:gridCol w:w="368"/>
        <w:gridCol w:w="368"/>
        <w:gridCol w:w="368"/>
        <w:gridCol w:w="843"/>
        <w:gridCol w:w="368"/>
        <w:gridCol w:w="368"/>
        <w:gridCol w:w="368"/>
        <w:gridCol w:w="179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c>
          <w:tcPr>
            <w:tcW w:w="2655" w:type="dxa"/>
            <w:gridSpan w:val="5"/>
            <w:tcBorders>
              <w:top w:val="single" w:color="00000A" w:sz="6" w:space="0"/>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行政复议</w:t>
            </w:r>
          </w:p>
        </w:tc>
        <w:tc>
          <w:tcPr>
            <w:tcW w:w="5415" w:type="dxa"/>
            <w:gridSpan w:val="10"/>
            <w:tcBorders>
              <w:top w:val="single" w:color="00000A" w:sz="6" w:space="0"/>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330" w:type="dxa"/>
            <w:vMerge w:val="restart"/>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结果维持</w:t>
            </w:r>
          </w:p>
        </w:tc>
        <w:tc>
          <w:tcPr>
            <w:tcW w:w="360" w:type="dxa"/>
            <w:vMerge w:val="restart"/>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结果纠正</w:t>
            </w:r>
          </w:p>
        </w:tc>
        <w:tc>
          <w:tcPr>
            <w:tcW w:w="360" w:type="dxa"/>
            <w:vMerge w:val="restart"/>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其他结果</w:t>
            </w:r>
          </w:p>
        </w:tc>
        <w:tc>
          <w:tcPr>
            <w:tcW w:w="360" w:type="dxa"/>
            <w:vMerge w:val="restart"/>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尚未审结</w:t>
            </w:r>
          </w:p>
        </w:tc>
        <w:tc>
          <w:tcPr>
            <w:tcW w:w="420" w:type="dxa"/>
            <w:vMerge w:val="restart"/>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总计</w:t>
            </w:r>
          </w:p>
        </w:tc>
        <w:tc>
          <w:tcPr>
            <w:tcW w:w="2580" w:type="dxa"/>
            <w:gridSpan w:val="6"/>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未经复议直接起诉</w:t>
            </w:r>
          </w:p>
        </w:tc>
        <w:tc>
          <w:tcPr>
            <w:tcW w:w="2625" w:type="dxa"/>
            <w:gridSpan w:val="4"/>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330" w:type="dxa"/>
            <w:vMerge w:val="continue"/>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360" w:type="dxa"/>
            <w:vMerge w:val="continue"/>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360" w:type="dxa"/>
            <w:vMerge w:val="continue"/>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360" w:type="dxa"/>
            <w:vMerge w:val="continue"/>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420" w:type="dxa"/>
            <w:vMerge w:val="continue"/>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tc>
        <w:tc>
          <w:tcPr>
            <w:tcW w:w="315"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结果维持</w:t>
            </w:r>
          </w:p>
        </w:tc>
        <w:tc>
          <w:tcPr>
            <w:tcW w:w="36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结果纠正</w:t>
            </w:r>
          </w:p>
        </w:tc>
        <w:tc>
          <w:tcPr>
            <w:tcW w:w="36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其他结果</w:t>
            </w:r>
          </w:p>
        </w:tc>
        <w:tc>
          <w:tcPr>
            <w:tcW w:w="36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尚未审结</w:t>
            </w:r>
          </w:p>
        </w:tc>
        <w:tc>
          <w:tcPr>
            <w:tcW w:w="36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总计</w:t>
            </w:r>
          </w:p>
        </w:tc>
        <w:tc>
          <w:tcPr>
            <w:tcW w:w="36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结果维持</w:t>
            </w:r>
          </w:p>
        </w:tc>
        <w:tc>
          <w:tcPr>
            <w:tcW w:w="36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结果纠正</w:t>
            </w:r>
          </w:p>
        </w:tc>
        <w:tc>
          <w:tcPr>
            <w:tcW w:w="36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其他结果</w:t>
            </w:r>
          </w:p>
        </w:tc>
        <w:tc>
          <w:tcPr>
            <w:tcW w:w="36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尚未审结</w:t>
            </w:r>
          </w:p>
        </w:tc>
        <w:tc>
          <w:tcPr>
            <w:tcW w:w="36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20" w:hRule="atLeast"/>
        </w:trPr>
        <w:tc>
          <w:tcPr>
            <w:tcW w:w="330" w:type="dxa"/>
            <w:tcBorders>
              <w:top w:val="nil"/>
              <w:left w:val="single" w:color="00000A" w:sz="6" w:space="0"/>
              <w:bottom w:val="single" w:color="00000A" w:sz="6" w:space="0"/>
              <w:right w:val="single" w:color="00000A" w:sz="6" w:space="0"/>
            </w:tcBorders>
            <w:shd w:val="clear" w:color="auto" w:fill="FFFFFF"/>
            <w:tcMar>
              <w:top w:w="0" w:type="dxa"/>
              <w:left w:w="101"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36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36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36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42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315"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36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36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36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36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36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36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36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c>
          <w:tcPr>
            <w:tcW w:w="36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0 </w:t>
            </w:r>
          </w:p>
        </w:tc>
        <w:tc>
          <w:tcPr>
            <w:tcW w:w="360" w:type="dxa"/>
            <w:tcBorders>
              <w:top w:val="nil"/>
              <w:left w:val="nil"/>
              <w:bottom w:val="single" w:color="00000A" w:sz="6" w:space="0"/>
              <w:right w:val="single" w:color="00000A" w:sz="6" w:space="0"/>
            </w:tcBorders>
            <w:shd w:val="clear" w:color="auto" w:fill="FFFFFF"/>
            <w:tcMar>
              <w:top w:w="0" w:type="dxa"/>
              <w:left w:w="0" w:type="dxa"/>
              <w:bottom w:w="0" w:type="dxa"/>
              <w:right w:w="101"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 0</w:t>
            </w:r>
          </w:p>
        </w:tc>
      </w:tr>
    </w:tbl>
    <w:p>
      <w:pPr>
        <w:pStyle w:val="2"/>
        <w:keepNext w:val="0"/>
        <w:keepLines w:val="0"/>
        <w:pageBreakBefore w:val="0"/>
        <w:widowControl/>
        <w:suppressLineNumbers w:val="0"/>
        <w:shd w:val="clear" w:fill="FFFFFF"/>
        <w:kinsoku/>
        <w:overflowPunct/>
        <w:topLinePunct w:val="0"/>
        <w:autoSpaceDE/>
        <w:autoSpaceDN/>
        <w:bidi w:val="0"/>
        <w:adjustRightInd/>
        <w:snapToGrid/>
        <w:spacing w:before="274" w:beforeAutospacing="0" w:after="274" w:afterAutospacing="0" w:line="400" w:lineRule="exact"/>
        <w:ind w:left="0" w:firstLine="418"/>
        <w:jc w:val="both"/>
        <w:textAlignment w:val="auto"/>
        <w:rPr>
          <w:rFonts w:hint="eastAsia" w:ascii="宋体" w:hAnsi="宋体" w:eastAsia="宋体" w:cs="宋体"/>
          <w:sz w:val="24"/>
          <w:szCs w:val="24"/>
        </w:rPr>
      </w:pPr>
      <w:r>
        <w:rPr>
          <w:rFonts w:hint="eastAsia" w:ascii="宋体" w:hAnsi="宋体" w:eastAsia="宋体" w:cs="宋体"/>
          <w:i w:val="0"/>
          <w:iCs w:val="0"/>
          <w:color w:val="000000"/>
          <w:spacing w:val="0"/>
          <w:sz w:val="24"/>
          <w:szCs w:val="24"/>
          <w:shd w:val="clear" w:fill="FFFFFF"/>
        </w:rPr>
        <w:t>针对政务公开工作中存在的公开意识有待提高、工作力量有待加强、工作水平有待提升问题，下一步，我们将采取多种措施，力促政务公开工作再上新台阶。</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274" w:beforeAutospacing="0" w:after="274" w:afterAutospacing="0" w:line="400" w:lineRule="exact"/>
        <w:ind w:left="0" w:firstLine="418"/>
        <w:jc w:val="both"/>
        <w:textAlignment w:val="auto"/>
        <w:rPr>
          <w:rFonts w:hint="eastAsia" w:ascii="宋体" w:hAnsi="宋体" w:eastAsia="宋体" w:cs="宋体"/>
          <w:b w:val="0"/>
          <w:bCs/>
          <w:sz w:val="24"/>
          <w:szCs w:val="24"/>
        </w:rPr>
      </w:pPr>
      <w:r>
        <w:rPr>
          <w:rStyle w:val="5"/>
          <w:rFonts w:hint="eastAsia" w:ascii="宋体" w:hAnsi="宋体" w:eastAsia="宋体" w:cs="宋体"/>
          <w:b w:val="0"/>
          <w:bCs/>
          <w:color w:val="333333"/>
          <w:spacing w:val="0"/>
          <w:sz w:val="24"/>
          <w:szCs w:val="24"/>
          <w:shd w:val="clear" w:fill="FFFFFF"/>
        </w:rPr>
        <w:t>五、存在的主要问题及改进情况</w:t>
      </w:r>
    </w:p>
    <w:p>
      <w:pPr>
        <w:pStyle w:val="2"/>
        <w:keepNext w:val="0"/>
        <w:keepLines w:val="0"/>
        <w:pageBreakBefore w:val="0"/>
        <w:widowControl/>
        <w:suppressLineNumbers w:val="0"/>
        <w:kinsoku/>
        <w:overflowPunct/>
        <w:topLinePunct w:val="0"/>
        <w:autoSpaceDE/>
        <w:autoSpaceDN/>
        <w:bidi w:val="0"/>
        <w:adjustRightInd/>
        <w:snapToGrid/>
        <w:spacing w:before="274" w:beforeAutospacing="0" w:after="274" w:afterAutospacing="0" w:line="400" w:lineRule="exact"/>
        <w:ind w:left="0" w:firstLine="648"/>
        <w:jc w:val="both"/>
        <w:textAlignment w:val="auto"/>
        <w:rPr>
          <w:rFonts w:hint="eastAsia" w:ascii="宋体" w:hAnsi="宋体" w:eastAsia="宋体" w:cs="宋体"/>
          <w:sz w:val="24"/>
          <w:szCs w:val="24"/>
        </w:rPr>
      </w:pPr>
      <w:r>
        <w:rPr>
          <w:rFonts w:hint="eastAsia" w:ascii="宋体" w:hAnsi="宋体" w:eastAsia="宋体" w:cs="宋体"/>
          <w:i w:val="0"/>
          <w:iCs w:val="0"/>
          <w:color w:val="000000"/>
          <w:spacing w:val="0"/>
          <w:sz w:val="24"/>
          <w:szCs w:val="24"/>
        </w:rPr>
        <w:t>（一）进一步强化组织领导。政务公开是各级各部门的共同责任。增强做好工作的责任感和自觉性，提高全市对政府信息公开工作重要性的认识。市各级各有关部门主要负责人认真履行职责，定期听取汇报，协调解决问题，为政务公开工作创造良好环境。各分管负责人直接参与、落实责任，确保各项工作任务完成。</w:t>
      </w:r>
    </w:p>
    <w:p>
      <w:pPr>
        <w:pStyle w:val="2"/>
        <w:keepNext w:val="0"/>
        <w:keepLines w:val="0"/>
        <w:pageBreakBefore w:val="0"/>
        <w:widowControl/>
        <w:suppressLineNumbers w:val="0"/>
        <w:kinsoku/>
        <w:overflowPunct/>
        <w:topLinePunct w:val="0"/>
        <w:autoSpaceDE/>
        <w:autoSpaceDN/>
        <w:bidi w:val="0"/>
        <w:adjustRightInd/>
        <w:snapToGrid/>
        <w:spacing w:before="274" w:beforeAutospacing="0" w:after="274" w:afterAutospacing="0" w:line="400" w:lineRule="exact"/>
        <w:ind w:left="0" w:firstLine="648"/>
        <w:jc w:val="left"/>
        <w:textAlignment w:val="auto"/>
        <w:rPr>
          <w:rFonts w:hint="eastAsia" w:ascii="宋体" w:hAnsi="宋体" w:eastAsia="宋体" w:cs="宋体"/>
          <w:sz w:val="24"/>
          <w:szCs w:val="24"/>
        </w:rPr>
      </w:pPr>
      <w:r>
        <w:rPr>
          <w:rFonts w:hint="eastAsia" w:ascii="宋体" w:hAnsi="宋体" w:eastAsia="宋体" w:cs="宋体"/>
          <w:i w:val="0"/>
          <w:iCs w:val="0"/>
          <w:color w:val="000000"/>
          <w:spacing w:val="0"/>
          <w:sz w:val="24"/>
          <w:szCs w:val="24"/>
        </w:rPr>
        <w:t>（二）持续强化队伍建设。加强政务公开力量建设，着力打造一支政治性强、有责任心、懂业务、相对稳定的工作队伍，切实提高专业化水平。一方面积极开展政务公开专题培训活动，杜绝“本领恐慌”。另一方面组织政务公开工作人员到先进地区学习，吸收先进经验，全面提高政务公开工作人员的业务能力和素养。</w:t>
      </w:r>
    </w:p>
    <w:p>
      <w:pPr>
        <w:pStyle w:val="2"/>
        <w:keepNext w:val="0"/>
        <w:keepLines w:val="0"/>
        <w:pageBreakBefore w:val="0"/>
        <w:widowControl/>
        <w:suppressLineNumbers w:val="0"/>
        <w:kinsoku/>
        <w:overflowPunct/>
        <w:topLinePunct w:val="0"/>
        <w:autoSpaceDE/>
        <w:autoSpaceDN/>
        <w:bidi w:val="0"/>
        <w:adjustRightInd/>
        <w:snapToGrid/>
        <w:spacing w:before="274" w:beforeAutospacing="0" w:after="274" w:afterAutospacing="0" w:line="400" w:lineRule="exact"/>
        <w:ind w:left="0" w:firstLine="648"/>
        <w:jc w:val="left"/>
        <w:textAlignment w:val="auto"/>
        <w:rPr>
          <w:rFonts w:hint="eastAsia" w:ascii="宋体" w:hAnsi="宋体" w:eastAsia="宋体" w:cs="宋体"/>
          <w:sz w:val="24"/>
          <w:szCs w:val="24"/>
        </w:rPr>
      </w:pPr>
      <w:r>
        <w:rPr>
          <w:rFonts w:hint="eastAsia" w:ascii="宋体" w:hAnsi="宋体" w:eastAsia="宋体" w:cs="宋体"/>
          <w:spacing w:val="0"/>
          <w:sz w:val="24"/>
          <w:szCs w:val="24"/>
        </w:rPr>
        <w:t>（三）全面提升工作水平。一方面发挥载体功能，畅通公开渠道，加大主动公开力度，保证政府信息公开工作有量、有质、务实、有用；另一方面创新公开形式，加强政民互动，运用图解、视频等可视化方式，以多形式易了解的形式公开政府信息，使群众“看得见、听得懂”。</w:t>
      </w:r>
    </w:p>
    <w:p>
      <w:pPr>
        <w:pStyle w:val="2"/>
        <w:keepNext w:val="0"/>
        <w:keepLines w:val="0"/>
        <w:pageBreakBefore w:val="0"/>
        <w:widowControl/>
        <w:suppressLineNumbers w:val="0"/>
        <w:kinsoku/>
        <w:overflowPunct/>
        <w:topLinePunct w:val="0"/>
        <w:autoSpaceDE/>
        <w:autoSpaceDN/>
        <w:bidi w:val="0"/>
        <w:adjustRightInd/>
        <w:snapToGrid/>
        <w:spacing w:before="274" w:beforeAutospacing="0" w:after="274" w:afterAutospacing="0" w:line="400" w:lineRule="exact"/>
        <w:ind w:left="0" w:firstLine="648"/>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四）加大督导考核力度。政务公开工作已纳入滕州市绩效考核指标体系。市政府办公室将对落实情况进行督查，继续开展全市政务公开考核工作，并委托第三方机构评估，不断完善考核体系，改进创新考核方式，对公开效果客观评价。做好日常督查工作，通过制定台账、电话调度等形式，对发现的问题及时督促整改，推进各项任务落实，切实全面提升我市政务公开工作水平。</w:t>
      </w:r>
    </w:p>
    <w:p>
      <w:pPr>
        <w:pStyle w:val="2"/>
        <w:keepNext w:val="0"/>
        <w:keepLines w:val="0"/>
        <w:pageBreakBefore w:val="0"/>
        <w:widowControl/>
        <w:suppressLineNumbers w:val="0"/>
        <w:kinsoku/>
        <w:overflowPunct/>
        <w:topLinePunct w:val="0"/>
        <w:autoSpaceDE/>
        <w:autoSpaceDN/>
        <w:bidi w:val="0"/>
        <w:adjustRightInd/>
        <w:snapToGrid/>
        <w:spacing w:before="274" w:beforeAutospacing="0" w:after="274" w:afterAutospacing="0" w:line="400" w:lineRule="exact"/>
        <w:jc w:val="left"/>
        <w:textAlignment w:val="auto"/>
        <w:rPr>
          <w:rFonts w:hint="eastAsia" w:ascii="宋体" w:hAnsi="宋体" w:eastAsia="宋体" w:cs="宋体"/>
          <w:sz w:val="24"/>
          <w:szCs w:val="24"/>
        </w:rPr>
      </w:pPr>
      <w:r>
        <w:rPr>
          <w:rFonts w:hint="eastAsia" w:ascii="宋体" w:hAnsi="宋体" w:eastAsia="宋体" w:cs="宋体"/>
          <w:spacing w:val="0"/>
          <w:sz w:val="24"/>
          <w:szCs w:val="24"/>
        </w:rPr>
        <w:t>    六、其他需要报告的事项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tLeast"/>
        <w:ind w:left="0" w:right="0" w:firstLine="435"/>
        <w:rPr>
          <w:rFonts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1、2021年未收取政府信息公开信息处理费。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tLeast"/>
        <w:ind w:left="0" w:right="0" w:firstLine="435"/>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2、2020年</w:t>
      </w:r>
      <w:r>
        <w:rPr>
          <w:rFonts w:hint="eastAsia" w:ascii="宋体" w:hAnsi="宋体" w:eastAsia="宋体" w:cs="宋体"/>
          <w:i w:val="0"/>
          <w:iCs w:val="0"/>
          <w:caps w:val="0"/>
          <w:color w:val="000000"/>
          <w:spacing w:val="0"/>
          <w:sz w:val="24"/>
          <w:szCs w:val="24"/>
          <w:shd w:val="clear" w:fill="FFFFFF"/>
          <w:lang w:val="en-US" w:eastAsia="zh-CN"/>
        </w:rPr>
        <w:t>龙泉</w:t>
      </w:r>
      <w:r>
        <w:rPr>
          <w:rFonts w:hint="eastAsia" w:ascii="宋体" w:hAnsi="宋体" w:eastAsia="宋体" w:cs="宋体"/>
          <w:i w:val="0"/>
          <w:iCs w:val="0"/>
          <w:caps w:val="0"/>
          <w:color w:val="000000"/>
          <w:spacing w:val="0"/>
          <w:sz w:val="24"/>
          <w:szCs w:val="24"/>
          <w:shd w:val="clear" w:fill="FFFFFF"/>
        </w:rPr>
        <w:t>街道着力提升政务服务工作实效、着力推进政务公开平台建设、着力推进政务公开制度化规范化等具体任务，对政务公开重点工作进行表单化管理，制定了具体考核办法，定期进行跟踪问效，做到年初有部署、年中有检查、年度有考评，确保各项工作有序推进、确保各项责任有效落实、确保各项目标圆满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tLeast"/>
        <w:ind w:left="0" w:right="0" w:firstLine="435"/>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3、2021年度</w:t>
      </w:r>
      <w:r>
        <w:rPr>
          <w:rFonts w:hint="eastAsia" w:ascii="宋体" w:hAnsi="宋体" w:eastAsia="宋体" w:cs="宋体"/>
          <w:i w:val="0"/>
          <w:iCs w:val="0"/>
          <w:caps w:val="0"/>
          <w:color w:val="000000"/>
          <w:spacing w:val="0"/>
          <w:sz w:val="24"/>
          <w:szCs w:val="24"/>
          <w:shd w:val="clear" w:fill="FFFFFF"/>
          <w:lang w:val="en-US" w:eastAsia="zh-CN"/>
        </w:rPr>
        <w:t>龙泉</w:t>
      </w:r>
      <w:r>
        <w:rPr>
          <w:rFonts w:hint="eastAsia" w:ascii="宋体" w:hAnsi="宋体" w:eastAsia="宋体" w:cs="宋体"/>
          <w:i w:val="0"/>
          <w:iCs w:val="0"/>
          <w:caps w:val="0"/>
          <w:color w:val="000000"/>
          <w:spacing w:val="0"/>
          <w:sz w:val="24"/>
          <w:szCs w:val="24"/>
          <w:shd w:val="clear" w:fill="FFFFFF"/>
        </w:rPr>
        <w:t>街道未办理人大代表建议和政协提案。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tLeast"/>
        <w:ind w:left="0" w:right="0" w:firstLine="435"/>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4、2021年</w:t>
      </w:r>
      <w:r>
        <w:rPr>
          <w:rFonts w:hint="eastAsia" w:ascii="宋体" w:hAnsi="宋体" w:eastAsia="宋体" w:cs="宋体"/>
          <w:i w:val="0"/>
          <w:iCs w:val="0"/>
          <w:caps w:val="0"/>
          <w:color w:val="000000"/>
          <w:spacing w:val="0"/>
          <w:sz w:val="24"/>
          <w:szCs w:val="24"/>
          <w:shd w:val="clear" w:fill="FFFFFF"/>
          <w:lang w:val="en-US" w:eastAsia="zh-CN"/>
        </w:rPr>
        <w:t>龙泉</w:t>
      </w:r>
      <w:r>
        <w:rPr>
          <w:rFonts w:hint="eastAsia" w:ascii="宋体" w:hAnsi="宋体" w:eastAsia="宋体" w:cs="宋体"/>
          <w:i w:val="0"/>
          <w:iCs w:val="0"/>
          <w:caps w:val="0"/>
          <w:color w:val="000000"/>
          <w:spacing w:val="0"/>
          <w:sz w:val="24"/>
          <w:szCs w:val="24"/>
          <w:shd w:val="clear" w:fill="FFFFFF"/>
        </w:rPr>
        <w:t>街道建设</w:t>
      </w:r>
      <w:r>
        <w:rPr>
          <w:rFonts w:hint="eastAsia" w:ascii="宋体" w:hAnsi="宋体" w:eastAsia="宋体" w:cs="宋体"/>
          <w:i w:val="0"/>
          <w:iCs w:val="0"/>
          <w:caps w:val="0"/>
          <w:color w:val="000000"/>
          <w:spacing w:val="0"/>
          <w:sz w:val="24"/>
          <w:szCs w:val="24"/>
          <w:shd w:val="clear" w:fill="FFFFFF"/>
          <w:lang w:val="en-US" w:eastAsia="zh-CN"/>
        </w:rPr>
        <w:t>便</w:t>
      </w:r>
      <w:bookmarkStart w:id="0" w:name="_GoBack"/>
      <w:bookmarkEnd w:id="0"/>
      <w:r>
        <w:rPr>
          <w:rFonts w:hint="eastAsia" w:ascii="宋体" w:hAnsi="宋体" w:eastAsia="宋体" w:cs="宋体"/>
          <w:i w:val="0"/>
          <w:iCs w:val="0"/>
          <w:caps w:val="0"/>
          <w:color w:val="000000"/>
          <w:spacing w:val="0"/>
          <w:sz w:val="24"/>
          <w:szCs w:val="24"/>
          <w:shd w:val="clear" w:fill="FFFFFF"/>
        </w:rPr>
        <w:t>民服务中心政务公开体验区、</w:t>
      </w:r>
      <w:r>
        <w:rPr>
          <w:rFonts w:hint="eastAsia" w:ascii="宋体" w:hAnsi="宋体" w:eastAsia="宋体" w:cs="宋体"/>
          <w:i w:val="0"/>
          <w:iCs w:val="0"/>
          <w:caps w:val="0"/>
          <w:color w:val="000000"/>
          <w:spacing w:val="0"/>
          <w:sz w:val="24"/>
          <w:szCs w:val="24"/>
          <w:shd w:val="clear" w:fill="FFFFFF"/>
          <w:lang w:val="en-US" w:eastAsia="zh-CN"/>
        </w:rPr>
        <w:t>荆北</w:t>
      </w:r>
      <w:r>
        <w:rPr>
          <w:rFonts w:hint="eastAsia" w:ascii="宋体" w:hAnsi="宋体" w:eastAsia="宋体" w:cs="宋体"/>
          <w:i w:val="0"/>
          <w:iCs w:val="0"/>
          <w:caps w:val="0"/>
          <w:color w:val="000000"/>
          <w:spacing w:val="0"/>
          <w:sz w:val="24"/>
          <w:szCs w:val="24"/>
          <w:shd w:val="clear" w:fill="FFFFFF"/>
        </w:rPr>
        <w:t>社区政务公开体验区，并开展政府开放日主题活动。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tLeast"/>
        <w:ind w:left="0" w:right="0" w:firstLine="435"/>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5、本年度政府信息公开年报中的数据真实可查。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tLeast"/>
        <w:ind w:left="0" w:right="0" w:firstLine="435"/>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6、</w:t>
      </w:r>
      <w:r>
        <w:rPr>
          <w:rFonts w:hint="eastAsia" w:ascii="宋体" w:hAnsi="宋体" w:eastAsia="宋体" w:cs="宋体"/>
          <w:i w:val="0"/>
          <w:iCs w:val="0"/>
          <w:caps w:val="0"/>
          <w:color w:val="000000"/>
          <w:spacing w:val="0"/>
          <w:sz w:val="24"/>
          <w:szCs w:val="24"/>
          <w:shd w:val="clear" w:fill="FFFFFF"/>
          <w:lang w:val="en-US" w:eastAsia="zh-CN"/>
        </w:rPr>
        <w:t>龙泉</w:t>
      </w:r>
      <w:r>
        <w:rPr>
          <w:rFonts w:hint="eastAsia" w:ascii="宋体" w:hAnsi="宋体" w:eastAsia="宋体" w:cs="宋体"/>
          <w:i w:val="0"/>
          <w:iCs w:val="0"/>
          <w:caps w:val="0"/>
          <w:color w:val="000000"/>
          <w:spacing w:val="0"/>
          <w:sz w:val="24"/>
          <w:szCs w:val="24"/>
          <w:shd w:val="clear" w:fill="FFFFFF"/>
        </w:rPr>
        <w:t>街道无需要报告的其他事项。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480" w:lineRule="atLeast"/>
        <w:ind w:left="0" w:right="0" w:firstLine="435"/>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7、无其他有关文件专门要求通过政府信息公开年度报告予以报告的事项。</w:t>
      </w:r>
    </w:p>
    <w:p>
      <w:pPr>
        <w:pStyle w:val="2"/>
        <w:keepNext w:val="0"/>
        <w:keepLines w:val="0"/>
        <w:pageBreakBefore w:val="0"/>
        <w:widowControl/>
        <w:suppressLineNumbers w:val="0"/>
        <w:kinsoku/>
        <w:overflowPunct/>
        <w:topLinePunct w:val="0"/>
        <w:autoSpaceDE/>
        <w:autoSpaceDN/>
        <w:bidi w:val="0"/>
        <w:adjustRightInd/>
        <w:snapToGrid/>
        <w:spacing w:before="274" w:beforeAutospacing="0" w:after="274" w:afterAutospacing="0" w:line="400" w:lineRule="exact"/>
        <w:jc w:val="left"/>
        <w:textAlignment w:val="auto"/>
        <w:rPr>
          <w:rFonts w:hint="eastAsia" w:ascii="宋体" w:hAnsi="宋体" w:eastAsia="宋体" w:cs="宋体"/>
          <w:sz w:val="24"/>
          <w:szCs w:val="24"/>
        </w:rPr>
      </w:pPr>
    </w:p>
    <w:p>
      <w:pPr>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sz w:val="24"/>
          <w:szCs w:val="24"/>
        </w:rPr>
      </w:pP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ÃƒÂ¥Ã‚Â¾Ã‚Â®ÃƒÂ¨Ã‚Â½Ã‚Â¯ÃƒÂ©Ã¢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87557"/>
    <w:rsid w:val="09336848"/>
    <w:rsid w:val="104D4AFD"/>
    <w:rsid w:val="1626182B"/>
    <w:rsid w:val="1D286666"/>
    <w:rsid w:val="24A01E1E"/>
    <w:rsid w:val="3B1B6D42"/>
    <w:rsid w:val="60716BAF"/>
    <w:rsid w:val="616F2430"/>
    <w:rsid w:val="63287557"/>
    <w:rsid w:val="7AD73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2022-01-12T01:11:00Z</dcterms:created>
  <dc:creator>Administrator</dc:creator>
  <cp:lastModifiedBy>Administrator</cp:lastModifiedBy>
  <dcterms:modified xsi:type="dcterms:W3CDTF">2022-01-19T08:47:13Z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0BDF4C95A9FE4C71B11B68CD1D1B3488</vt:lpwstr>
  </property>
</Properties>
</file>