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default" w:ascii="方正小标宋简体" w:hAnsi="方正小标宋简体" w:eastAsia="方正小标宋简体" w:cs="方正小标宋简体"/>
          <w:b w:val="0"/>
          <w:bCs w:val="0"/>
          <w:i w:val="0"/>
          <w:iCs w:val="0"/>
          <w:caps w:val="0"/>
          <w:color w:val="auto"/>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 xml:space="preserve"> </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滕州市</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发展和改革</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局202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1</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年政府信息公开工作年度报告</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 xml:space="preserve">  </w:t>
      </w:r>
    </w:p>
    <w:p>
      <w:pPr>
        <w:pStyle w:val="3"/>
        <w:keepNext w:val="0"/>
        <w:keepLines w:val="0"/>
        <w:widowControl/>
        <w:suppressLineNumbers w:val="0"/>
        <w:spacing w:before="0" w:beforeAutospacing="0" w:line="315" w:lineRule="atLeast"/>
        <w:ind w:firstLine="640" w:firstLineChars="200"/>
        <w:jc w:val="left"/>
        <w:rPr>
          <w:rFonts w:ascii="仿宋" w:hAnsi="仿宋" w:eastAsia="仿宋" w:cs="仿宋"/>
          <w:color w:val="000000"/>
          <w:sz w:val="32"/>
          <w:szCs w:val="32"/>
          <w:shd w:val="clear" w:fill="FFFFFF"/>
        </w:rPr>
      </w:pPr>
      <w:r>
        <w:rPr>
          <w:rFonts w:ascii="仿宋" w:hAnsi="仿宋" w:eastAsia="仿宋" w:cs="仿宋"/>
          <w:color w:val="000000"/>
          <w:sz w:val="32"/>
          <w:szCs w:val="32"/>
          <w:shd w:val="clear" w:fill="FFFFFF"/>
        </w:rPr>
        <w:t>根据《中华人民共和国政府信息公开条例》以及</w:t>
      </w:r>
      <w:r>
        <w:rPr>
          <w:rFonts w:hint="eastAsia" w:ascii="仿宋" w:hAnsi="仿宋" w:eastAsia="仿宋" w:cs="仿宋"/>
          <w:color w:val="000000"/>
          <w:sz w:val="32"/>
          <w:szCs w:val="32"/>
          <w:shd w:val="clear" w:fill="FFFFFF"/>
          <w:lang w:eastAsia="zh-CN"/>
        </w:rPr>
        <w:t>省、</w:t>
      </w:r>
      <w:r>
        <w:rPr>
          <w:rFonts w:ascii="仿宋" w:hAnsi="仿宋" w:eastAsia="仿宋" w:cs="仿宋"/>
          <w:color w:val="000000"/>
          <w:sz w:val="32"/>
          <w:szCs w:val="32"/>
          <w:shd w:val="clear" w:fill="FFFFFF"/>
        </w:rPr>
        <w:t>枣庄</w:t>
      </w:r>
      <w:r>
        <w:rPr>
          <w:rFonts w:hint="eastAsia" w:ascii="仿宋" w:hAnsi="仿宋" w:eastAsia="仿宋" w:cs="仿宋"/>
          <w:color w:val="000000"/>
          <w:sz w:val="32"/>
          <w:szCs w:val="32"/>
          <w:shd w:val="clear" w:fill="FFFFFF"/>
          <w:lang w:eastAsia="zh-CN"/>
        </w:rPr>
        <w:t>市和</w:t>
      </w:r>
      <w:r>
        <w:rPr>
          <w:rFonts w:ascii="仿宋" w:hAnsi="仿宋" w:eastAsia="仿宋" w:cs="仿宋"/>
          <w:color w:val="000000"/>
          <w:sz w:val="32"/>
          <w:szCs w:val="32"/>
          <w:shd w:val="clear" w:fill="FFFFFF"/>
        </w:rPr>
        <w:t>滕州</w:t>
      </w:r>
      <w:r>
        <w:rPr>
          <w:rFonts w:hint="eastAsia" w:ascii="仿宋" w:hAnsi="仿宋" w:eastAsia="仿宋" w:cs="仿宋"/>
          <w:color w:val="000000"/>
          <w:sz w:val="32"/>
          <w:szCs w:val="32"/>
          <w:shd w:val="clear" w:fill="FFFFFF"/>
          <w:lang w:eastAsia="zh-CN"/>
        </w:rPr>
        <w:t>市政府办公室</w:t>
      </w:r>
      <w:r>
        <w:rPr>
          <w:rFonts w:ascii="仿宋" w:hAnsi="仿宋" w:eastAsia="仿宋" w:cs="仿宋"/>
          <w:color w:val="000000"/>
          <w:sz w:val="32"/>
          <w:szCs w:val="32"/>
          <w:shd w:val="clear" w:fill="FFFFFF"/>
        </w:rPr>
        <w:t>有关</w:t>
      </w:r>
      <w:r>
        <w:rPr>
          <w:rFonts w:hint="eastAsia" w:ascii="仿宋" w:hAnsi="仿宋" w:eastAsia="仿宋" w:cs="仿宋"/>
          <w:color w:val="000000"/>
          <w:sz w:val="32"/>
          <w:szCs w:val="32"/>
          <w:shd w:val="clear" w:fill="FFFFFF"/>
          <w:lang w:eastAsia="zh-CN"/>
        </w:rPr>
        <w:t>政府信息公开</w:t>
      </w:r>
      <w:r>
        <w:rPr>
          <w:rFonts w:ascii="仿宋" w:hAnsi="仿宋" w:eastAsia="仿宋" w:cs="仿宋"/>
          <w:color w:val="000000"/>
          <w:sz w:val="32"/>
          <w:szCs w:val="32"/>
          <w:shd w:val="clear" w:fill="FFFFFF"/>
        </w:rPr>
        <w:t>文件要求，结合我局实际，编制并向社会公布滕州市发展和改革局（以下简称市发改局）202</w:t>
      </w:r>
      <w:r>
        <w:rPr>
          <w:rFonts w:hint="eastAsia" w:ascii="仿宋" w:hAnsi="仿宋" w:eastAsia="仿宋" w:cs="仿宋"/>
          <w:color w:val="000000"/>
          <w:sz w:val="32"/>
          <w:szCs w:val="32"/>
          <w:shd w:val="clear" w:fill="FFFFFF"/>
          <w:lang w:val="en-US" w:eastAsia="zh-CN"/>
        </w:rPr>
        <w:t>1</w:t>
      </w:r>
      <w:r>
        <w:rPr>
          <w:rFonts w:ascii="仿宋" w:hAnsi="仿宋" w:eastAsia="仿宋" w:cs="仿宋"/>
          <w:color w:val="000000"/>
          <w:sz w:val="32"/>
          <w:szCs w:val="32"/>
          <w:shd w:val="clear" w:fill="FFFFFF"/>
        </w:rPr>
        <w:t>年政府信息公开工作年度报告。本年度报告中所列数据的统计期限自202</w:t>
      </w:r>
      <w:r>
        <w:rPr>
          <w:rFonts w:hint="eastAsia" w:ascii="仿宋" w:hAnsi="仿宋" w:eastAsia="仿宋" w:cs="仿宋"/>
          <w:color w:val="000000"/>
          <w:sz w:val="32"/>
          <w:szCs w:val="32"/>
          <w:shd w:val="clear" w:fill="FFFFFF"/>
          <w:lang w:val="en-US" w:eastAsia="zh-CN"/>
        </w:rPr>
        <w:t>1</w:t>
      </w:r>
      <w:r>
        <w:rPr>
          <w:rFonts w:ascii="仿宋" w:hAnsi="仿宋" w:eastAsia="仿宋" w:cs="仿宋"/>
          <w:color w:val="000000"/>
          <w:sz w:val="32"/>
          <w:szCs w:val="32"/>
          <w:shd w:val="clear" w:fill="FFFFFF"/>
        </w:rPr>
        <w:t>年1月1日起，至202</w:t>
      </w:r>
      <w:r>
        <w:rPr>
          <w:rFonts w:hint="eastAsia" w:ascii="仿宋" w:hAnsi="仿宋" w:eastAsia="仿宋" w:cs="仿宋"/>
          <w:color w:val="000000"/>
          <w:sz w:val="32"/>
          <w:szCs w:val="32"/>
          <w:shd w:val="clear" w:fill="FFFFFF"/>
          <w:lang w:val="en-US" w:eastAsia="zh-CN"/>
        </w:rPr>
        <w:t>1</w:t>
      </w:r>
      <w:r>
        <w:rPr>
          <w:rFonts w:ascii="仿宋" w:hAnsi="仿宋" w:eastAsia="仿宋" w:cs="仿宋"/>
          <w:color w:val="000000"/>
          <w:sz w:val="32"/>
          <w:szCs w:val="32"/>
          <w:shd w:val="clear" w:fill="FFFFFF"/>
        </w:rPr>
        <w:t>年12月31日止。</w:t>
      </w:r>
    </w:p>
    <w:p>
      <w:pPr>
        <w:pStyle w:val="3"/>
        <w:keepNext w:val="0"/>
        <w:keepLines w:val="0"/>
        <w:widowControl/>
        <w:suppressLineNumbers w:val="0"/>
        <w:spacing w:before="0" w:beforeAutospacing="0" w:line="315" w:lineRule="atLeast"/>
        <w:ind w:firstLine="643" w:firstLineChars="200"/>
        <w:jc w:val="left"/>
        <w:rPr>
          <w:rFonts w:hint="eastAsia" w:ascii="仿宋" w:hAnsi="仿宋" w:eastAsia="仿宋" w:cs="仿宋"/>
          <w:b/>
          <w:bCs/>
          <w:color w:val="000000"/>
          <w:sz w:val="32"/>
          <w:szCs w:val="32"/>
          <w:shd w:val="clear" w:fill="FFFFFF"/>
        </w:rPr>
      </w:pPr>
      <w:r>
        <w:rPr>
          <w:rFonts w:hint="eastAsia" w:ascii="仿宋" w:hAnsi="仿宋" w:eastAsia="仿宋" w:cs="仿宋"/>
          <w:b/>
          <w:bCs/>
          <w:color w:val="000000"/>
          <w:sz w:val="32"/>
          <w:szCs w:val="32"/>
          <w:shd w:val="clear" w:fill="FFFFFF"/>
        </w:rPr>
        <w:t> 一、总体情况</w:t>
      </w:r>
    </w:p>
    <w:p>
      <w:pPr>
        <w:pStyle w:val="3"/>
        <w:keepNext w:val="0"/>
        <w:keepLines w:val="0"/>
        <w:widowControl/>
        <w:suppressLineNumbers w:val="0"/>
        <w:spacing w:before="0" w:beforeAutospacing="0" w:line="315" w:lineRule="atLeast"/>
        <w:ind w:firstLine="640" w:firstLineChars="200"/>
        <w:jc w:val="left"/>
        <w:rPr>
          <w:rFonts w:hint="eastAsia" w:ascii="仿宋" w:hAnsi="仿宋" w:eastAsia="仿宋" w:cs="仿宋"/>
          <w:color w:val="000000"/>
          <w:sz w:val="32"/>
          <w:szCs w:val="32"/>
          <w:shd w:val="clear" w:fill="FFFFFF"/>
          <w:lang w:val="en-US" w:eastAsia="zh-CN"/>
        </w:rPr>
      </w:pPr>
      <w:r>
        <w:rPr>
          <w:rFonts w:ascii="仿宋" w:hAnsi="仿宋" w:eastAsia="仿宋" w:cs="仿宋"/>
          <w:color w:val="000000"/>
          <w:sz w:val="32"/>
          <w:szCs w:val="32"/>
          <w:shd w:val="clear" w:fill="FFFFFF"/>
        </w:rPr>
        <w:t>202</w:t>
      </w:r>
      <w:r>
        <w:rPr>
          <w:rFonts w:hint="eastAsia" w:ascii="仿宋" w:hAnsi="仿宋" w:eastAsia="仿宋" w:cs="仿宋"/>
          <w:color w:val="000000"/>
          <w:sz w:val="32"/>
          <w:szCs w:val="32"/>
          <w:shd w:val="clear" w:fill="FFFFFF"/>
          <w:lang w:val="en-US" w:eastAsia="zh-CN"/>
        </w:rPr>
        <w:t>1</w:t>
      </w:r>
      <w:r>
        <w:rPr>
          <w:rFonts w:hint="eastAsia" w:ascii="仿宋" w:hAnsi="仿宋" w:eastAsia="仿宋" w:cs="仿宋"/>
          <w:color w:val="000000"/>
          <w:sz w:val="32"/>
          <w:szCs w:val="32"/>
          <w:shd w:val="clear" w:fill="FFFFFF"/>
        </w:rPr>
        <w:t>年</w:t>
      </w:r>
      <w:r>
        <w:rPr>
          <w:rFonts w:hint="eastAsia" w:ascii="仿宋" w:hAnsi="仿宋" w:eastAsia="仿宋" w:cs="仿宋"/>
          <w:color w:val="000000"/>
          <w:sz w:val="32"/>
          <w:szCs w:val="32"/>
          <w:shd w:val="clear" w:fill="FFFFFF"/>
          <w:lang w:eastAsia="zh-CN"/>
        </w:rPr>
        <w:t>以来</w:t>
      </w:r>
      <w:r>
        <w:rPr>
          <w:rFonts w:hint="eastAsia" w:ascii="仿宋" w:hAnsi="仿宋" w:eastAsia="仿宋" w:cs="仿宋"/>
          <w:color w:val="000000"/>
          <w:sz w:val="32"/>
          <w:szCs w:val="32"/>
          <w:shd w:val="clear" w:fill="FFFFFF"/>
        </w:rPr>
        <w:t>，市</w:t>
      </w:r>
      <w:r>
        <w:rPr>
          <w:rFonts w:hint="eastAsia" w:ascii="仿宋" w:hAnsi="仿宋" w:eastAsia="仿宋" w:cs="仿宋"/>
          <w:color w:val="000000"/>
          <w:sz w:val="32"/>
          <w:szCs w:val="32"/>
          <w:shd w:val="clear" w:fill="FFFFFF"/>
          <w:lang w:val="en-US" w:eastAsia="zh-CN"/>
        </w:rPr>
        <w:t>发改局</w:t>
      </w:r>
      <w:r>
        <w:rPr>
          <w:rFonts w:hint="eastAsia" w:ascii="仿宋" w:hAnsi="仿宋" w:eastAsia="仿宋" w:cs="仿宋"/>
          <w:color w:val="000000"/>
          <w:sz w:val="32"/>
          <w:szCs w:val="32"/>
          <w:shd w:val="clear" w:fill="FFFFFF"/>
        </w:rPr>
        <w:t>按照市委、市政府的统一部署，认真贯彻落实《中华人民共和国政府信息公开条例》</w:t>
      </w:r>
      <w:r>
        <w:rPr>
          <w:rFonts w:hint="eastAsia" w:ascii="仿宋" w:hAnsi="仿宋" w:eastAsia="仿宋" w:cs="仿宋"/>
          <w:color w:val="000000"/>
          <w:sz w:val="32"/>
          <w:szCs w:val="32"/>
          <w:shd w:val="clear" w:fill="FFFFFF"/>
          <w:lang w:eastAsia="zh-CN"/>
        </w:rPr>
        <w:t>以及</w:t>
      </w:r>
      <w:r>
        <w:rPr>
          <w:rFonts w:hint="eastAsia" w:ascii="仿宋" w:hAnsi="仿宋" w:eastAsia="仿宋" w:cs="仿宋"/>
          <w:color w:val="000000"/>
          <w:sz w:val="32"/>
          <w:szCs w:val="32"/>
          <w:shd w:val="clear" w:fill="FFFFFF"/>
        </w:rPr>
        <w:t>省、市</w:t>
      </w:r>
      <w:r>
        <w:rPr>
          <w:rFonts w:hint="eastAsia" w:ascii="仿宋" w:hAnsi="仿宋" w:eastAsia="仿宋" w:cs="仿宋"/>
          <w:color w:val="000000"/>
          <w:sz w:val="32"/>
          <w:szCs w:val="32"/>
          <w:shd w:val="clear" w:fill="FFFFFF"/>
          <w:lang w:eastAsia="zh-CN"/>
        </w:rPr>
        <w:t>和</w:t>
      </w:r>
      <w:r>
        <w:rPr>
          <w:rFonts w:ascii="仿宋" w:hAnsi="仿宋" w:eastAsia="仿宋" w:cs="仿宋"/>
          <w:color w:val="000000"/>
          <w:sz w:val="32"/>
          <w:szCs w:val="32"/>
          <w:shd w:val="clear" w:fill="FFFFFF"/>
        </w:rPr>
        <w:t>滕州</w:t>
      </w:r>
      <w:r>
        <w:rPr>
          <w:rFonts w:hint="eastAsia" w:ascii="仿宋" w:hAnsi="仿宋" w:eastAsia="仿宋" w:cs="仿宋"/>
          <w:color w:val="000000"/>
          <w:sz w:val="32"/>
          <w:szCs w:val="32"/>
          <w:shd w:val="clear" w:fill="FFFFFF"/>
          <w:lang w:eastAsia="zh-CN"/>
        </w:rPr>
        <w:t>市政府办公室</w:t>
      </w:r>
      <w:r>
        <w:rPr>
          <w:rFonts w:hint="eastAsia" w:ascii="仿宋" w:hAnsi="仿宋" w:eastAsia="仿宋" w:cs="仿宋"/>
          <w:color w:val="000000"/>
          <w:sz w:val="32"/>
          <w:szCs w:val="32"/>
          <w:shd w:val="clear" w:fill="FFFFFF"/>
        </w:rPr>
        <w:t>关于政府信息公开工作的要求，紧扣</w:t>
      </w:r>
      <w:r>
        <w:rPr>
          <w:rFonts w:hint="eastAsia" w:ascii="仿宋" w:hAnsi="仿宋" w:eastAsia="仿宋" w:cs="仿宋"/>
          <w:color w:val="000000"/>
          <w:sz w:val="32"/>
          <w:szCs w:val="32"/>
          <w:shd w:val="clear" w:fill="FFFFFF"/>
          <w:lang w:eastAsia="zh-CN"/>
        </w:rPr>
        <w:t>发改局</w:t>
      </w:r>
      <w:r>
        <w:rPr>
          <w:rFonts w:hint="eastAsia" w:ascii="仿宋" w:hAnsi="仿宋" w:eastAsia="仿宋" w:cs="仿宋"/>
          <w:color w:val="000000"/>
          <w:sz w:val="32"/>
          <w:szCs w:val="32"/>
          <w:shd w:val="clear" w:fill="FFFFFF"/>
        </w:rPr>
        <w:t>工作实际，加强市政府信息公开专栏</w:t>
      </w:r>
      <w:r>
        <w:rPr>
          <w:rFonts w:hint="eastAsia" w:ascii="仿宋" w:hAnsi="仿宋" w:eastAsia="仿宋" w:cs="仿宋"/>
          <w:color w:val="000000"/>
          <w:sz w:val="32"/>
          <w:szCs w:val="32"/>
          <w:shd w:val="clear" w:fill="FFFFFF"/>
          <w:lang w:eastAsia="zh-CN"/>
        </w:rPr>
        <w:t>、</w:t>
      </w:r>
      <w:r>
        <w:rPr>
          <w:rFonts w:hint="eastAsia" w:ascii="仿宋" w:hAnsi="仿宋" w:eastAsia="仿宋" w:cs="仿宋"/>
          <w:color w:val="000000"/>
          <w:sz w:val="32"/>
          <w:szCs w:val="32"/>
          <w:shd w:val="clear" w:fill="FFFFFF"/>
        </w:rPr>
        <w:t>门户网站、政务新媒体信息公开</w:t>
      </w:r>
      <w:r>
        <w:rPr>
          <w:rFonts w:hint="eastAsia" w:ascii="仿宋" w:hAnsi="仿宋" w:eastAsia="仿宋" w:cs="仿宋"/>
          <w:color w:val="000000"/>
          <w:sz w:val="32"/>
          <w:szCs w:val="32"/>
          <w:shd w:val="clear" w:fill="FFFFFF"/>
          <w:lang w:eastAsia="zh-CN"/>
        </w:rPr>
        <w:t>工作管理</w:t>
      </w:r>
      <w:r>
        <w:rPr>
          <w:rFonts w:hint="eastAsia" w:ascii="仿宋" w:hAnsi="仿宋" w:eastAsia="仿宋" w:cs="仿宋"/>
          <w:color w:val="000000"/>
          <w:sz w:val="32"/>
          <w:szCs w:val="32"/>
          <w:shd w:val="clear" w:fill="FFFFFF"/>
        </w:rPr>
        <w:t>，优化政务服务机制，不断提升政府信息公开工作</w:t>
      </w:r>
      <w:r>
        <w:rPr>
          <w:rFonts w:hint="eastAsia" w:ascii="仿宋" w:hAnsi="仿宋" w:eastAsia="仿宋" w:cs="仿宋"/>
          <w:color w:val="000000"/>
          <w:sz w:val="32"/>
          <w:szCs w:val="32"/>
          <w:shd w:val="clear" w:fill="FFFFFF"/>
          <w:lang w:eastAsia="zh-CN"/>
        </w:rPr>
        <w:t>水平</w:t>
      </w:r>
      <w:r>
        <w:rPr>
          <w:rFonts w:hint="eastAsia" w:ascii="仿宋" w:hAnsi="仿宋" w:eastAsia="仿宋" w:cs="仿宋"/>
          <w:color w:val="000000"/>
          <w:sz w:val="32"/>
          <w:szCs w:val="32"/>
          <w:shd w:val="clear" w:fill="FFFFFF"/>
        </w:rPr>
        <w:t>，实现政府信息公开水平</w:t>
      </w:r>
      <w:r>
        <w:rPr>
          <w:rFonts w:hint="eastAsia" w:ascii="仿宋" w:hAnsi="仿宋" w:eastAsia="仿宋" w:cs="仿宋"/>
          <w:color w:val="000000"/>
          <w:sz w:val="32"/>
          <w:szCs w:val="32"/>
          <w:shd w:val="clear" w:fill="FFFFFF"/>
          <w:lang w:eastAsia="zh-CN"/>
        </w:rPr>
        <w:t>上台阶</w:t>
      </w:r>
      <w:r>
        <w:rPr>
          <w:rFonts w:hint="eastAsia" w:ascii="仿宋" w:hAnsi="仿宋" w:eastAsia="仿宋" w:cs="仿宋"/>
          <w:color w:val="000000"/>
          <w:sz w:val="32"/>
          <w:szCs w:val="32"/>
          <w:shd w:val="clear" w:fill="FFFFFF"/>
        </w:rPr>
        <w:t>。</w:t>
      </w:r>
      <w:r>
        <w:rPr>
          <w:rFonts w:hint="eastAsia" w:ascii="仿宋" w:hAnsi="仿宋" w:eastAsia="仿宋" w:cs="仿宋"/>
          <w:color w:val="000000"/>
          <w:sz w:val="32"/>
          <w:szCs w:val="32"/>
          <w:shd w:val="clear" w:fill="FFFFFF"/>
          <w:lang w:val="en-US" w:eastAsia="zh-CN"/>
        </w:rPr>
        <w:t xml:space="preserve"> </w:t>
      </w:r>
      <w:bookmarkStart w:id="0" w:name="_GoBack"/>
      <w:bookmarkEnd w:id="0"/>
    </w:p>
    <w:p>
      <w:pPr>
        <w:pStyle w:val="3"/>
        <w:keepNext w:val="0"/>
        <w:keepLines w:val="0"/>
        <w:widowControl/>
        <w:numPr>
          <w:ilvl w:val="0"/>
          <w:numId w:val="1"/>
        </w:numPr>
        <w:suppressLineNumbers w:val="0"/>
        <w:spacing w:before="0" w:beforeAutospacing="0" w:line="315" w:lineRule="atLeast"/>
        <w:ind w:firstLine="640" w:firstLineChars="200"/>
        <w:jc w:val="left"/>
        <w:rPr>
          <w:rFonts w:hint="eastAsia"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主动公开</w:t>
      </w:r>
    </w:p>
    <w:p>
      <w:pPr>
        <w:pStyle w:val="3"/>
        <w:keepNext w:val="0"/>
        <w:keepLines w:val="0"/>
        <w:widowControl/>
        <w:suppressLineNumbers w:val="0"/>
        <w:spacing w:before="0" w:beforeAutospacing="0" w:line="315" w:lineRule="atLeast"/>
        <w:ind w:firstLine="640" w:firstLineChars="200"/>
        <w:jc w:val="left"/>
      </w:pPr>
      <w:r>
        <w:rPr>
          <w:rFonts w:hint="eastAsia" w:ascii="仿宋" w:hAnsi="仿宋" w:eastAsia="仿宋" w:cs="仿宋"/>
          <w:color w:val="000000"/>
          <w:sz w:val="32"/>
          <w:szCs w:val="32"/>
          <w:shd w:val="clear" w:fill="FFFFFF"/>
        </w:rPr>
        <w:t>市</w:t>
      </w:r>
      <w:r>
        <w:rPr>
          <w:rFonts w:hint="eastAsia" w:ascii="仿宋" w:hAnsi="仿宋" w:eastAsia="仿宋" w:cs="仿宋"/>
          <w:color w:val="000000"/>
          <w:sz w:val="32"/>
          <w:szCs w:val="32"/>
          <w:shd w:val="clear" w:fill="FFFFFF"/>
          <w:lang w:val="en-US" w:eastAsia="zh-CN"/>
        </w:rPr>
        <w:t>发改局按照市政府办公室《2021年政务公开考核评估指标体系信息保障标准》要求，加强</w:t>
      </w:r>
      <w:r>
        <w:rPr>
          <w:rFonts w:hint="eastAsia" w:ascii="仿宋" w:hAnsi="仿宋" w:eastAsia="仿宋" w:cs="仿宋"/>
          <w:color w:val="000000"/>
          <w:sz w:val="32"/>
          <w:szCs w:val="32"/>
          <w:shd w:val="clear" w:fill="FFFFFF"/>
        </w:rPr>
        <w:t>政府信息公开</w:t>
      </w:r>
      <w:r>
        <w:rPr>
          <w:rFonts w:hint="eastAsia" w:ascii="仿宋" w:hAnsi="仿宋" w:eastAsia="仿宋" w:cs="仿宋"/>
          <w:color w:val="000000"/>
          <w:sz w:val="32"/>
          <w:szCs w:val="32"/>
          <w:shd w:val="clear" w:fill="FFFFFF"/>
          <w:lang w:eastAsia="zh-CN"/>
        </w:rPr>
        <w:t>制度建设，规范</w:t>
      </w:r>
      <w:r>
        <w:rPr>
          <w:rFonts w:hint="eastAsia" w:ascii="仿宋" w:hAnsi="仿宋" w:eastAsia="仿宋" w:cs="仿宋"/>
          <w:color w:val="000000"/>
          <w:sz w:val="32"/>
          <w:szCs w:val="32"/>
          <w:shd w:val="clear" w:fill="FFFFFF"/>
        </w:rPr>
        <w:t>政府信息公开</w:t>
      </w:r>
      <w:r>
        <w:rPr>
          <w:rFonts w:hint="eastAsia" w:ascii="仿宋" w:hAnsi="仿宋" w:eastAsia="仿宋" w:cs="仿宋"/>
          <w:color w:val="000000"/>
          <w:sz w:val="32"/>
          <w:szCs w:val="32"/>
          <w:shd w:val="clear" w:fill="FFFFFF"/>
          <w:lang w:eastAsia="zh-CN"/>
        </w:rPr>
        <w:t>工作。</w:t>
      </w:r>
      <w:r>
        <w:rPr>
          <w:rFonts w:hint="eastAsia" w:ascii="仿宋" w:hAnsi="仿宋" w:eastAsia="仿宋" w:cs="仿宋"/>
          <w:color w:val="000000"/>
          <w:sz w:val="32"/>
          <w:szCs w:val="32"/>
          <w:shd w:val="clear" w:fill="FFFFFF"/>
        </w:rPr>
        <w:t>通过市政府信息公开专栏、局门户网站、微信公众号等多种渠道，主动做好政府信息公开工作。截止202</w:t>
      </w:r>
      <w:r>
        <w:rPr>
          <w:rFonts w:hint="eastAsia" w:ascii="仿宋" w:hAnsi="仿宋" w:eastAsia="仿宋" w:cs="仿宋"/>
          <w:color w:val="000000"/>
          <w:sz w:val="32"/>
          <w:szCs w:val="32"/>
          <w:shd w:val="clear" w:fill="FFFFFF"/>
          <w:lang w:val="en-US" w:eastAsia="zh-CN"/>
        </w:rPr>
        <w:t>1</w:t>
      </w:r>
      <w:r>
        <w:rPr>
          <w:rFonts w:hint="eastAsia" w:ascii="仿宋" w:hAnsi="仿宋" w:eastAsia="仿宋" w:cs="仿宋"/>
          <w:color w:val="000000"/>
          <w:sz w:val="32"/>
          <w:szCs w:val="32"/>
          <w:shd w:val="clear" w:fill="FFFFFF"/>
        </w:rPr>
        <w:t>年12月31日，主动公开政府信息</w:t>
      </w:r>
      <w:r>
        <w:rPr>
          <w:rFonts w:hint="eastAsia" w:ascii="仿宋" w:hAnsi="仿宋" w:eastAsia="仿宋" w:cs="仿宋"/>
          <w:color w:val="000000"/>
          <w:sz w:val="32"/>
          <w:szCs w:val="32"/>
          <w:shd w:val="clear" w:fill="FFFFFF"/>
          <w:lang w:val="en-US" w:eastAsia="zh-CN"/>
        </w:rPr>
        <w:t>164</w:t>
      </w:r>
      <w:r>
        <w:rPr>
          <w:rFonts w:hint="eastAsia" w:ascii="仿宋" w:hAnsi="仿宋" w:eastAsia="仿宋" w:cs="仿宋"/>
          <w:color w:val="000000"/>
          <w:sz w:val="32"/>
          <w:szCs w:val="32"/>
          <w:shd w:val="clear" w:fill="FFFFFF"/>
        </w:rPr>
        <w:t>条。其中，通过市政府信息公开专栏主动公开政府信息</w:t>
      </w:r>
      <w:r>
        <w:rPr>
          <w:rFonts w:hint="eastAsia" w:ascii="仿宋" w:hAnsi="仿宋" w:eastAsia="仿宋" w:cs="仿宋"/>
          <w:color w:val="000000"/>
          <w:sz w:val="32"/>
          <w:szCs w:val="32"/>
          <w:shd w:val="clear" w:fill="FFFFFF"/>
          <w:lang w:val="en-US" w:eastAsia="zh-CN"/>
        </w:rPr>
        <w:t>54</w:t>
      </w:r>
      <w:r>
        <w:rPr>
          <w:rFonts w:hint="eastAsia" w:ascii="仿宋" w:hAnsi="仿宋" w:eastAsia="仿宋" w:cs="仿宋"/>
          <w:color w:val="000000"/>
          <w:sz w:val="32"/>
          <w:szCs w:val="32"/>
          <w:shd w:val="clear" w:fill="FFFFFF"/>
        </w:rPr>
        <w:t>条，通过局网站主动公开政府信息</w:t>
      </w:r>
      <w:r>
        <w:rPr>
          <w:rFonts w:hint="eastAsia" w:ascii="仿宋" w:hAnsi="仿宋" w:eastAsia="仿宋" w:cs="仿宋"/>
          <w:color w:val="000000"/>
          <w:sz w:val="32"/>
          <w:szCs w:val="32"/>
          <w:shd w:val="clear" w:fill="FFFFFF"/>
          <w:lang w:val="en-US" w:eastAsia="zh-CN"/>
        </w:rPr>
        <w:t>104</w:t>
      </w:r>
      <w:r>
        <w:rPr>
          <w:rFonts w:hint="eastAsia" w:ascii="仿宋" w:hAnsi="仿宋" w:eastAsia="仿宋" w:cs="仿宋"/>
          <w:color w:val="000000"/>
          <w:sz w:val="32"/>
          <w:szCs w:val="32"/>
          <w:shd w:val="clear" w:fill="FFFFFF"/>
        </w:rPr>
        <w:t>条，通过微信公众号主动公开政府信息</w:t>
      </w:r>
      <w:r>
        <w:rPr>
          <w:rFonts w:hint="eastAsia" w:ascii="仿宋" w:hAnsi="仿宋" w:eastAsia="仿宋" w:cs="仿宋"/>
          <w:color w:val="000000"/>
          <w:sz w:val="32"/>
          <w:szCs w:val="32"/>
          <w:shd w:val="clear" w:fill="FFFFFF"/>
          <w:lang w:val="en-US" w:eastAsia="zh-CN"/>
        </w:rPr>
        <w:t>6</w:t>
      </w:r>
      <w:r>
        <w:rPr>
          <w:rFonts w:hint="eastAsia" w:ascii="仿宋" w:hAnsi="仿宋" w:eastAsia="仿宋" w:cs="仿宋"/>
          <w:color w:val="000000"/>
          <w:sz w:val="32"/>
          <w:szCs w:val="32"/>
          <w:shd w:val="clear" w:fill="FFFFFF"/>
        </w:rPr>
        <w:t>条。</w:t>
      </w:r>
    </w:p>
    <w:p>
      <w:pPr>
        <w:pStyle w:val="3"/>
        <w:keepNext w:val="0"/>
        <w:keepLines w:val="0"/>
        <w:widowControl/>
        <w:suppressLineNumbers w:val="0"/>
        <w:spacing w:before="0" w:beforeAutospacing="0" w:line="315" w:lineRule="atLeast"/>
        <w:ind w:firstLine="480" w:firstLineChars="200"/>
        <w:jc w:val="center"/>
        <w:rPr>
          <w:rFonts w:hint="eastAsia"/>
          <w:lang w:eastAsia="zh-CN"/>
        </w:rPr>
      </w:pPr>
    </w:p>
    <w:p>
      <w:pPr>
        <w:pStyle w:val="3"/>
        <w:keepNext w:val="0"/>
        <w:keepLines w:val="0"/>
        <w:widowControl/>
        <w:suppressLineNumbers w:val="0"/>
        <w:spacing w:before="0" w:beforeAutospacing="0" w:line="315" w:lineRule="atLeast"/>
        <w:ind w:firstLine="480" w:firstLineChars="200"/>
        <w:jc w:val="center"/>
        <w:rPr>
          <w:rFonts w:hint="eastAsia"/>
          <w:lang w:eastAsia="zh-CN"/>
        </w:rPr>
      </w:pPr>
      <w:r>
        <w:drawing>
          <wp:inline distT="0" distB="0" distL="114300" distR="114300">
            <wp:extent cx="5276850" cy="3181350"/>
            <wp:effectExtent l="5080" t="4445" r="13970" b="14605"/>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keepNext w:val="0"/>
        <w:keepLines w:val="0"/>
        <w:widowControl/>
        <w:numPr>
          <w:ilvl w:val="0"/>
          <w:numId w:val="2"/>
        </w:numPr>
        <w:suppressLineNumbers w:val="0"/>
        <w:spacing w:before="0" w:beforeAutospacing="0" w:line="315" w:lineRule="atLeast"/>
        <w:ind w:left="-10" w:leftChars="0" w:right="0" w:rightChars="0" w:firstLine="640" w:firstLineChars="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及时公开机构概况。根据《中华人民共和国政府信息公开条例》第二十条第（二）款要求，及时更新机关职能、机构设置、办公地址、办公时间、联系方式等，并在市政府信息公开专栏和局机关网站公布。</w:t>
      </w:r>
    </w:p>
    <w:p>
      <w:pPr>
        <w:pStyle w:val="3"/>
        <w:keepNext w:val="0"/>
        <w:keepLines w:val="0"/>
        <w:widowControl/>
        <w:numPr>
          <w:ilvl w:val="0"/>
          <w:numId w:val="0"/>
        </w:numPr>
        <w:suppressLineNumbers w:val="0"/>
        <w:spacing w:before="0" w:beforeAutospacing="0" w:line="315" w:lineRule="atLeast"/>
        <w:ind w:left="630" w:leftChars="0" w:right="0" w:rightChars="0"/>
        <w:jc w:val="center"/>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drawing>
          <wp:inline distT="0" distB="0" distL="114300" distR="114300">
            <wp:extent cx="5273040" cy="2357120"/>
            <wp:effectExtent l="0" t="0" r="3810" b="5080"/>
            <wp:docPr id="4" name="图片 4" descr="360截图20220106110324437部门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60截图20220106110324437部门信息"/>
                    <pic:cNvPicPr>
                      <a:picLocks noChangeAspect="1"/>
                    </pic:cNvPicPr>
                  </pic:nvPicPr>
                  <pic:blipFill>
                    <a:blip r:embed="rId5"/>
                    <a:stretch>
                      <a:fillRect/>
                    </a:stretch>
                  </pic:blipFill>
                  <pic:spPr>
                    <a:xfrm>
                      <a:off x="0" y="0"/>
                      <a:ext cx="5273040" cy="2357120"/>
                    </a:xfrm>
                    <a:prstGeom prst="rect">
                      <a:avLst/>
                    </a:prstGeom>
                  </pic:spPr>
                </pic:pic>
              </a:graphicData>
            </a:graphic>
          </wp:inline>
        </w:drawing>
      </w:r>
    </w:p>
    <w:p>
      <w:pPr>
        <w:pStyle w:val="3"/>
        <w:keepNext w:val="0"/>
        <w:keepLines w:val="0"/>
        <w:widowControl/>
        <w:numPr>
          <w:ilvl w:val="0"/>
          <w:numId w:val="0"/>
        </w:numPr>
        <w:suppressLineNumbers w:val="0"/>
        <w:spacing w:before="0" w:beforeAutospacing="0" w:line="315" w:lineRule="atLeast"/>
        <w:ind w:left="630" w:leftChars="0" w:right="0" w:rightChars="0"/>
        <w:jc w:val="left"/>
        <w:rPr>
          <w:rFonts w:hint="eastAsia" w:ascii="仿宋" w:hAnsi="仿宋" w:eastAsia="仿宋" w:cs="仿宋"/>
          <w:i w:val="0"/>
          <w:iCs w:val="0"/>
          <w:caps w:val="0"/>
          <w:color w:val="000000"/>
          <w:spacing w:val="0"/>
          <w:sz w:val="32"/>
          <w:szCs w:val="32"/>
          <w:shd w:val="clear" w:fill="FFFFFF"/>
        </w:rPr>
      </w:pPr>
    </w:p>
    <w:p>
      <w:pPr>
        <w:pStyle w:val="3"/>
        <w:keepNext w:val="0"/>
        <w:keepLines w:val="0"/>
        <w:widowControl/>
        <w:numPr>
          <w:ilvl w:val="0"/>
          <w:numId w:val="2"/>
        </w:numPr>
        <w:suppressLineNumbers w:val="0"/>
        <w:spacing w:before="0" w:beforeAutospacing="0" w:line="315" w:lineRule="atLeast"/>
        <w:ind w:left="-10" w:leftChars="0" w:right="0" w:rightChars="0" w:firstLine="640" w:firstLineChars="0"/>
        <w:jc w:val="left"/>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及时公开发展规划。</w:t>
      </w:r>
      <w:r>
        <w:rPr>
          <w:rFonts w:hint="eastAsia" w:ascii="仿宋" w:hAnsi="仿宋" w:eastAsia="仿宋" w:cs="仿宋"/>
          <w:i w:val="0"/>
          <w:iCs w:val="0"/>
          <w:caps w:val="0"/>
          <w:color w:val="000000"/>
          <w:spacing w:val="0"/>
          <w:sz w:val="32"/>
          <w:szCs w:val="32"/>
          <w:shd w:val="clear" w:fill="FFFFFF"/>
        </w:rPr>
        <w:t>结合滕州市实际，及时公开发布</w:t>
      </w:r>
      <w:r>
        <w:rPr>
          <w:rFonts w:hint="eastAsia" w:ascii="仿宋" w:hAnsi="仿宋" w:eastAsia="仿宋" w:cs="仿宋"/>
          <w:i w:val="0"/>
          <w:iCs w:val="0"/>
          <w:caps w:val="0"/>
          <w:color w:val="000000"/>
          <w:spacing w:val="0"/>
          <w:sz w:val="32"/>
          <w:szCs w:val="32"/>
          <w:shd w:val="clear" w:fill="FFFFFF"/>
          <w:lang w:val="en-US" w:eastAsia="zh-CN"/>
        </w:rPr>
        <w:t>滕州市发展</w:t>
      </w:r>
      <w:r>
        <w:rPr>
          <w:rFonts w:hint="eastAsia" w:ascii="仿宋" w:hAnsi="仿宋" w:eastAsia="仿宋" w:cs="仿宋"/>
          <w:i w:val="0"/>
          <w:iCs w:val="0"/>
          <w:caps w:val="0"/>
          <w:color w:val="000000"/>
          <w:spacing w:val="0"/>
          <w:sz w:val="32"/>
          <w:szCs w:val="32"/>
          <w:shd w:val="clear" w:fill="FFFFFF"/>
        </w:rPr>
        <w:t>等方面的</w:t>
      </w:r>
      <w:r>
        <w:rPr>
          <w:rFonts w:hint="eastAsia" w:ascii="仿宋" w:hAnsi="仿宋" w:eastAsia="仿宋" w:cs="仿宋"/>
          <w:i w:val="0"/>
          <w:iCs w:val="0"/>
          <w:caps w:val="0"/>
          <w:color w:val="000000"/>
          <w:spacing w:val="0"/>
          <w:sz w:val="32"/>
          <w:szCs w:val="32"/>
          <w:shd w:val="clear" w:fill="FFFFFF"/>
          <w:lang w:val="en-US" w:eastAsia="zh-CN"/>
        </w:rPr>
        <w:t>规划</w:t>
      </w:r>
      <w:r>
        <w:rPr>
          <w:rFonts w:hint="eastAsia" w:ascii="仿宋" w:hAnsi="仿宋" w:eastAsia="仿宋" w:cs="仿宋"/>
          <w:i w:val="0"/>
          <w:iCs w:val="0"/>
          <w:caps w:val="0"/>
          <w:color w:val="000000"/>
          <w:spacing w:val="0"/>
          <w:sz w:val="32"/>
          <w:szCs w:val="32"/>
          <w:shd w:val="clear" w:fill="FFFFFF"/>
        </w:rPr>
        <w:t>，让公众</w:t>
      </w:r>
      <w:r>
        <w:rPr>
          <w:rFonts w:hint="eastAsia" w:ascii="仿宋" w:hAnsi="仿宋" w:eastAsia="仿宋" w:cs="仿宋"/>
          <w:i w:val="0"/>
          <w:iCs w:val="0"/>
          <w:caps w:val="0"/>
          <w:color w:val="000000"/>
          <w:spacing w:val="0"/>
          <w:sz w:val="32"/>
          <w:szCs w:val="32"/>
          <w:shd w:val="clear" w:fill="FFFFFF"/>
          <w:lang w:val="en-US" w:eastAsia="zh-CN"/>
        </w:rPr>
        <w:t>了解</w:t>
      </w:r>
      <w:r>
        <w:rPr>
          <w:rFonts w:hint="eastAsia" w:ascii="仿宋" w:hAnsi="仿宋" w:eastAsia="仿宋" w:cs="仿宋"/>
          <w:i w:val="0"/>
          <w:iCs w:val="0"/>
          <w:caps w:val="0"/>
          <w:color w:val="000000"/>
          <w:spacing w:val="0"/>
          <w:sz w:val="32"/>
          <w:szCs w:val="32"/>
          <w:shd w:val="clear" w:fill="FFFFFF"/>
        </w:rPr>
        <w:t>。</w:t>
      </w:r>
    </w:p>
    <w:p>
      <w:pPr>
        <w:pStyle w:val="3"/>
        <w:keepNext w:val="0"/>
        <w:keepLines w:val="0"/>
        <w:widowControl/>
        <w:numPr>
          <w:ilvl w:val="0"/>
          <w:numId w:val="0"/>
        </w:numPr>
        <w:suppressLineNumbers w:val="0"/>
        <w:spacing w:before="0" w:beforeAutospacing="0" w:line="315" w:lineRule="atLeast"/>
        <w:ind w:left="630" w:leftChars="0" w:right="0" w:rightChars="0"/>
        <w:jc w:val="center"/>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drawing>
          <wp:inline distT="0" distB="0" distL="114300" distR="114300">
            <wp:extent cx="5269865" cy="1656080"/>
            <wp:effectExtent l="0" t="0" r="6985" b="1270"/>
            <wp:docPr id="1" name="图片 1" descr="360截图20220106105940596规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220106105940596规划"/>
                    <pic:cNvPicPr>
                      <a:picLocks noChangeAspect="1"/>
                    </pic:cNvPicPr>
                  </pic:nvPicPr>
                  <pic:blipFill>
                    <a:blip r:embed="rId6"/>
                    <a:stretch>
                      <a:fillRect/>
                    </a:stretch>
                  </pic:blipFill>
                  <pic:spPr>
                    <a:xfrm>
                      <a:off x="0" y="0"/>
                      <a:ext cx="5269865" cy="165608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推进行政权力运行公开。一是</w:t>
      </w:r>
      <w:r>
        <w:rPr>
          <w:rFonts w:hint="eastAsia" w:ascii="仿宋" w:hAnsi="仿宋" w:eastAsia="仿宋" w:cs="仿宋"/>
          <w:i w:val="0"/>
          <w:iCs w:val="0"/>
          <w:caps w:val="0"/>
          <w:color w:val="000000"/>
          <w:spacing w:val="0"/>
          <w:sz w:val="32"/>
          <w:szCs w:val="32"/>
          <w:shd w:val="clear" w:fill="FFFFFF"/>
          <w:lang w:eastAsia="zh-CN"/>
        </w:rPr>
        <w:t>每季度</w:t>
      </w:r>
      <w:r>
        <w:rPr>
          <w:rFonts w:hint="eastAsia" w:ascii="仿宋" w:hAnsi="仿宋" w:eastAsia="仿宋" w:cs="仿宋"/>
          <w:i w:val="0"/>
          <w:iCs w:val="0"/>
          <w:caps w:val="0"/>
          <w:color w:val="000000"/>
          <w:spacing w:val="0"/>
          <w:sz w:val="32"/>
          <w:szCs w:val="32"/>
          <w:shd w:val="clear" w:fill="FFFFFF"/>
        </w:rPr>
        <w:t>公开政府工作报告进展情况。对政府工作报告中的</w:t>
      </w:r>
      <w:r>
        <w:rPr>
          <w:rFonts w:hint="eastAsia" w:ascii="仿宋" w:hAnsi="仿宋" w:eastAsia="仿宋" w:cs="仿宋"/>
          <w:i w:val="0"/>
          <w:iCs w:val="0"/>
          <w:caps w:val="0"/>
          <w:color w:val="000000"/>
          <w:spacing w:val="0"/>
          <w:sz w:val="32"/>
          <w:szCs w:val="32"/>
          <w:shd w:val="clear" w:fill="FFFFFF"/>
          <w:lang w:val="en-US" w:eastAsia="zh-CN"/>
        </w:rPr>
        <w:t>重点项目进度、诚信建设、产业振兴工作</w:t>
      </w:r>
      <w:r>
        <w:rPr>
          <w:rFonts w:hint="eastAsia" w:ascii="仿宋" w:hAnsi="仿宋" w:eastAsia="仿宋" w:cs="仿宋"/>
          <w:i w:val="0"/>
          <w:iCs w:val="0"/>
          <w:caps w:val="0"/>
          <w:color w:val="000000"/>
          <w:spacing w:val="0"/>
          <w:sz w:val="32"/>
          <w:szCs w:val="32"/>
          <w:shd w:val="clear" w:fill="FFFFFF"/>
        </w:rPr>
        <w:t>，在政府信息公开专栏主动公开。二是公开行政执法信息。公开行政执法服务指南、</w:t>
      </w:r>
      <w:r>
        <w:rPr>
          <w:rFonts w:hint="eastAsia" w:ascii="仿宋" w:hAnsi="仿宋" w:eastAsia="仿宋" w:cs="仿宋"/>
          <w:i w:val="0"/>
          <w:iCs w:val="0"/>
          <w:caps w:val="0"/>
          <w:color w:val="000000"/>
          <w:spacing w:val="0"/>
          <w:sz w:val="32"/>
          <w:szCs w:val="32"/>
          <w:shd w:val="clear" w:fill="FFFFFF"/>
          <w:lang w:val="en-US" w:eastAsia="zh-CN"/>
        </w:rPr>
        <w:t>年报，</w:t>
      </w:r>
      <w:r>
        <w:rPr>
          <w:rFonts w:hint="eastAsia" w:ascii="仿宋" w:hAnsi="仿宋" w:eastAsia="仿宋" w:cs="仿宋"/>
          <w:i w:val="0"/>
          <w:iCs w:val="0"/>
          <w:caps w:val="0"/>
          <w:color w:val="000000"/>
          <w:spacing w:val="0"/>
          <w:sz w:val="32"/>
          <w:szCs w:val="32"/>
          <w:shd w:val="clear" w:fill="FFFFFF"/>
        </w:rPr>
        <w:t>公布行政执法流程图，及时公示行政执法结果信息。</w:t>
      </w:r>
    </w:p>
    <w:p>
      <w:pPr>
        <w:pStyle w:val="3"/>
        <w:keepNext w:val="0"/>
        <w:keepLines w:val="0"/>
        <w:widowControl/>
        <w:numPr>
          <w:ilvl w:val="0"/>
          <w:numId w:val="0"/>
        </w:numPr>
        <w:suppressLineNumbers w:val="0"/>
        <w:spacing w:before="0" w:beforeAutospacing="0" w:line="315" w:lineRule="atLeast"/>
        <w:ind w:left="630" w:leftChars="0" w:right="0" w:rightChars="0"/>
        <w:jc w:val="left"/>
        <w:rPr>
          <w:rFonts w:hint="eastAsia" w:ascii="仿宋" w:hAnsi="仿宋" w:eastAsia="仿宋" w:cs="仿宋"/>
          <w:i w:val="0"/>
          <w:iCs w:val="0"/>
          <w:caps w:val="0"/>
          <w:color w:val="000000"/>
          <w:spacing w:val="0"/>
          <w:sz w:val="32"/>
          <w:szCs w:val="32"/>
          <w:shd w:val="clear" w:fill="FFFFFF"/>
          <w:lang w:eastAsia="zh-CN"/>
        </w:rPr>
      </w:pPr>
    </w:p>
    <w:p>
      <w:pPr>
        <w:pStyle w:val="3"/>
        <w:keepNext w:val="0"/>
        <w:keepLines w:val="0"/>
        <w:widowControl/>
        <w:numPr>
          <w:ilvl w:val="0"/>
          <w:numId w:val="0"/>
        </w:numPr>
        <w:suppressLineNumbers w:val="0"/>
        <w:spacing w:before="0" w:beforeAutospacing="0" w:line="315" w:lineRule="atLeast"/>
        <w:ind w:left="630" w:leftChars="0" w:right="0" w:rightChars="0"/>
        <w:jc w:val="left"/>
      </w:pPr>
    </w:p>
    <w:p>
      <w:pPr>
        <w:pStyle w:val="3"/>
        <w:keepNext w:val="0"/>
        <w:keepLines w:val="0"/>
        <w:widowControl/>
        <w:numPr>
          <w:ilvl w:val="0"/>
          <w:numId w:val="0"/>
        </w:numPr>
        <w:suppressLineNumbers w:val="0"/>
        <w:spacing w:before="0" w:beforeAutospacing="0" w:line="315" w:lineRule="atLeast"/>
        <w:ind w:left="630" w:leftChars="0" w:right="0" w:rightChars="0"/>
        <w:jc w:val="center"/>
        <w:rPr>
          <w:rFonts w:hint="eastAsia"/>
          <w:lang w:eastAsia="zh-CN"/>
        </w:rPr>
      </w:pPr>
      <w:r>
        <w:rPr>
          <w:rFonts w:hint="eastAsia"/>
          <w:lang w:eastAsia="zh-CN"/>
        </w:rPr>
        <w:drawing>
          <wp:inline distT="0" distB="0" distL="114300" distR="114300">
            <wp:extent cx="5273040" cy="1784985"/>
            <wp:effectExtent l="0" t="0" r="3810" b="5715"/>
            <wp:docPr id="2" name="图片 2" descr="360截图2022011210123123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截图20220112101231235000"/>
                    <pic:cNvPicPr>
                      <a:picLocks noChangeAspect="1"/>
                    </pic:cNvPicPr>
                  </pic:nvPicPr>
                  <pic:blipFill>
                    <a:blip r:embed="rId7"/>
                    <a:stretch>
                      <a:fillRect/>
                    </a:stretch>
                  </pic:blipFill>
                  <pic:spPr>
                    <a:xfrm>
                      <a:off x="0" y="0"/>
                      <a:ext cx="5273040" cy="178498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w:t>
      </w:r>
      <w:r>
        <w:rPr>
          <w:rFonts w:hint="eastAsia" w:ascii="仿宋" w:hAnsi="仿宋" w:eastAsia="仿宋" w:cs="仿宋"/>
          <w:i w:val="0"/>
          <w:iCs w:val="0"/>
          <w:caps w:val="0"/>
          <w:color w:val="000000"/>
          <w:spacing w:val="0"/>
          <w:sz w:val="32"/>
          <w:szCs w:val="32"/>
          <w:shd w:val="clear" w:fill="FFFFFF"/>
          <w:lang w:eastAsia="zh-CN"/>
        </w:rPr>
        <w:t>依申请</w:t>
      </w:r>
      <w:r>
        <w:rPr>
          <w:rFonts w:hint="eastAsia" w:ascii="仿宋" w:hAnsi="仿宋" w:eastAsia="仿宋" w:cs="仿宋"/>
          <w:i w:val="0"/>
          <w:iCs w:val="0"/>
          <w:caps w:val="0"/>
          <w:color w:val="000000"/>
          <w:spacing w:val="0"/>
          <w:sz w:val="32"/>
          <w:szCs w:val="32"/>
          <w:shd w:val="clear" w:fill="FFFFFF"/>
        </w:rPr>
        <w:t>公开</w:t>
      </w:r>
      <w:r>
        <w:rPr>
          <w:rFonts w:hint="eastAsia" w:ascii="仿宋" w:hAnsi="仿宋" w:eastAsia="仿宋" w:cs="仿宋"/>
          <w:i w:val="0"/>
          <w:iCs w:val="0"/>
          <w:caps w:val="0"/>
          <w:color w:val="000000"/>
          <w:spacing w:val="0"/>
          <w:sz w:val="32"/>
          <w:szCs w:val="32"/>
          <w:shd w:val="clear" w:fill="FFFFFF"/>
          <w:lang w:eastAsia="zh-CN"/>
        </w:rPr>
        <w:t>情</w:t>
      </w:r>
      <w:r>
        <w:rPr>
          <w:rFonts w:hint="eastAsia" w:ascii="仿宋" w:hAnsi="仿宋" w:eastAsia="仿宋" w:cs="仿宋"/>
          <w:i w:val="0"/>
          <w:iCs w:val="0"/>
          <w:caps w:val="0"/>
          <w:color w:val="000000"/>
          <w:spacing w:val="0"/>
          <w:sz w:val="32"/>
          <w:szCs w:val="32"/>
          <w:shd w:val="clear" w:fill="FFFFFF"/>
        </w:rPr>
        <w:t>况。202</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年，滕州市</w:t>
      </w:r>
      <w:r>
        <w:rPr>
          <w:rFonts w:hint="eastAsia" w:ascii="仿宋" w:hAnsi="仿宋" w:eastAsia="仿宋" w:cs="仿宋"/>
          <w:i w:val="0"/>
          <w:iCs w:val="0"/>
          <w:caps w:val="0"/>
          <w:color w:val="000000"/>
          <w:spacing w:val="0"/>
          <w:sz w:val="32"/>
          <w:szCs w:val="32"/>
          <w:shd w:val="clear" w:fill="FFFFFF"/>
          <w:lang w:val="en-US" w:eastAsia="zh-CN"/>
        </w:rPr>
        <w:t>发改</w:t>
      </w:r>
      <w:r>
        <w:rPr>
          <w:rFonts w:hint="eastAsia" w:ascii="仿宋" w:hAnsi="仿宋" w:eastAsia="仿宋" w:cs="仿宋"/>
          <w:i w:val="0"/>
          <w:iCs w:val="0"/>
          <w:caps w:val="0"/>
          <w:color w:val="000000"/>
          <w:spacing w:val="0"/>
          <w:sz w:val="32"/>
          <w:szCs w:val="32"/>
          <w:shd w:val="clear" w:fill="FFFFFF"/>
        </w:rPr>
        <w:t>局共受理</w:t>
      </w:r>
      <w:r>
        <w:rPr>
          <w:rFonts w:hint="eastAsia" w:ascii="仿宋" w:hAnsi="仿宋" w:eastAsia="仿宋" w:cs="仿宋"/>
          <w:i w:val="0"/>
          <w:iCs w:val="0"/>
          <w:caps w:val="0"/>
          <w:color w:val="000000"/>
          <w:spacing w:val="0"/>
          <w:sz w:val="32"/>
          <w:szCs w:val="32"/>
          <w:shd w:val="clear" w:fill="FFFFFF"/>
          <w:lang w:val="en-US" w:eastAsia="zh-CN"/>
        </w:rPr>
        <w:t>10</w:t>
      </w:r>
      <w:r>
        <w:rPr>
          <w:rFonts w:hint="eastAsia" w:ascii="仿宋" w:hAnsi="仿宋" w:eastAsia="仿宋" w:cs="仿宋"/>
          <w:i w:val="0"/>
          <w:iCs w:val="0"/>
          <w:caps w:val="0"/>
          <w:color w:val="000000"/>
          <w:spacing w:val="0"/>
          <w:sz w:val="32"/>
          <w:szCs w:val="32"/>
          <w:shd w:val="clear" w:fill="FFFFFF"/>
        </w:rPr>
        <w:t>件政府信息公开申请，结转上年政府信息公开申请</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件，均为自然人提交。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2、处理情况。共答复政府信息公开申请</w:t>
      </w:r>
      <w:r>
        <w:rPr>
          <w:rFonts w:hint="eastAsia" w:ascii="仿宋" w:hAnsi="仿宋" w:eastAsia="仿宋" w:cs="仿宋"/>
          <w:i w:val="0"/>
          <w:iCs w:val="0"/>
          <w:caps w:val="0"/>
          <w:color w:val="000000"/>
          <w:spacing w:val="0"/>
          <w:sz w:val="32"/>
          <w:szCs w:val="32"/>
          <w:shd w:val="clear" w:fill="FFFFFF"/>
          <w:lang w:val="en-US" w:eastAsia="zh-CN"/>
        </w:rPr>
        <w:t>10</w:t>
      </w:r>
      <w:r>
        <w:rPr>
          <w:rFonts w:hint="eastAsia" w:ascii="仿宋" w:hAnsi="仿宋" w:eastAsia="仿宋" w:cs="仿宋"/>
          <w:i w:val="0"/>
          <w:iCs w:val="0"/>
          <w:caps w:val="0"/>
          <w:color w:val="000000"/>
          <w:spacing w:val="0"/>
          <w:sz w:val="32"/>
          <w:szCs w:val="32"/>
          <w:shd w:val="clear" w:fill="FFFFFF"/>
        </w:rPr>
        <w:t>件，按时办结</w:t>
      </w:r>
      <w:r>
        <w:rPr>
          <w:rFonts w:hint="eastAsia" w:ascii="仿宋" w:hAnsi="仿宋" w:eastAsia="仿宋" w:cs="仿宋"/>
          <w:i w:val="0"/>
          <w:iCs w:val="0"/>
          <w:caps w:val="0"/>
          <w:color w:val="000000"/>
          <w:spacing w:val="0"/>
          <w:sz w:val="32"/>
          <w:szCs w:val="32"/>
          <w:shd w:val="clear" w:fill="FFFFFF"/>
          <w:lang w:val="en-US" w:eastAsia="zh-CN"/>
        </w:rPr>
        <w:t>10</w:t>
      </w:r>
      <w:r>
        <w:rPr>
          <w:rFonts w:hint="eastAsia" w:ascii="仿宋" w:hAnsi="仿宋" w:eastAsia="仿宋" w:cs="仿宋"/>
          <w:i w:val="0"/>
          <w:iCs w:val="0"/>
          <w:caps w:val="0"/>
          <w:color w:val="000000"/>
          <w:spacing w:val="0"/>
          <w:sz w:val="32"/>
          <w:szCs w:val="32"/>
          <w:shd w:val="clear" w:fill="FFFFFF"/>
        </w:rPr>
        <w:t>件，按时办结率100%。其中，予以公开</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件，不予公开</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件，本机关不掌握相关政府信息的</w:t>
      </w:r>
      <w:r>
        <w:rPr>
          <w:rFonts w:hint="eastAsia" w:ascii="仿宋" w:hAnsi="仿宋" w:eastAsia="仿宋" w:cs="仿宋"/>
          <w:i w:val="0"/>
          <w:iCs w:val="0"/>
          <w:caps w:val="0"/>
          <w:color w:val="000000"/>
          <w:spacing w:val="0"/>
          <w:sz w:val="32"/>
          <w:szCs w:val="32"/>
          <w:shd w:val="clear" w:fill="FFFFFF"/>
          <w:lang w:val="en-US" w:eastAsia="zh-CN"/>
        </w:rPr>
        <w:t>9</w:t>
      </w:r>
      <w:r>
        <w:rPr>
          <w:rFonts w:hint="eastAsia" w:ascii="仿宋" w:hAnsi="仿宋" w:eastAsia="仿宋" w:cs="仿宋"/>
          <w:i w:val="0"/>
          <w:iCs w:val="0"/>
          <w:caps w:val="0"/>
          <w:color w:val="000000"/>
          <w:spacing w:val="0"/>
          <w:sz w:val="32"/>
          <w:szCs w:val="32"/>
          <w:shd w:val="clear" w:fill="FFFFFF"/>
        </w:rPr>
        <w:t>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三</w:t>
      </w:r>
      <w:r>
        <w:rPr>
          <w:rFonts w:hint="eastAsia" w:ascii="仿宋" w:hAnsi="仿宋" w:eastAsia="仿宋" w:cs="仿宋"/>
          <w:i w:val="0"/>
          <w:iCs w:val="0"/>
          <w:caps w:val="0"/>
          <w:color w:val="000000"/>
          <w:spacing w:val="0"/>
          <w:sz w:val="32"/>
          <w:szCs w:val="32"/>
          <w:shd w:val="clear" w:fill="FFFFFF"/>
        </w:rPr>
        <w:t>）政府信息管理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color w:val="000000"/>
          <w:sz w:val="32"/>
          <w:szCs w:val="32"/>
          <w:shd w:val="clear" w:fill="FFFFFF"/>
        </w:rPr>
        <w:t>市</w:t>
      </w:r>
      <w:r>
        <w:rPr>
          <w:rFonts w:hint="eastAsia" w:ascii="仿宋" w:hAnsi="仿宋" w:eastAsia="仿宋" w:cs="仿宋"/>
          <w:color w:val="000000"/>
          <w:sz w:val="32"/>
          <w:szCs w:val="32"/>
          <w:shd w:val="clear" w:fill="FFFFFF"/>
          <w:lang w:val="en-US" w:eastAsia="zh-CN"/>
        </w:rPr>
        <w:t>发改局按照市政府办公室《2021年政务公开考核评估指标体系信息保障标准》要求，</w:t>
      </w:r>
      <w:r>
        <w:rPr>
          <w:rFonts w:hint="eastAsia" w:ascii="仿宋" w:hAnsi="仿宋" w:eastAsia="仿宋" w:cs="仿宋"/>
          <w:i w:val="0"/>
          <w:iCs w:val="0"/>
          <w:caps w:val="0"/>
          <w:color w:val="000000"/>
          <w:spacing w:val="0"/>
          <w:sz w:val="32"/>
          <w:szCs w:val="32"/>
          <w:shd w:val="clear" w:fill="FFFFFF"/>
        </w:rPr>
        <w:t>全面梳理了门户网站政务公开目录，收集、整理各类政务公开信息，按照目录要求收集公开信息并在网上公开。同时，</w:t>
      </w:r>
      <w:r>
        <w:rPr>
          <w:rFonts w:hint="eastAsia" w:ascii="仿宋" w:hAnsi="仿宋" w:eastAsia="仿宋" w:cs="仿宋"/>
          <w:i w:val="0"/>
          <w:iCs w:val="0"/>
          <w:caps w:val="0"/>
          <w:color w:val="000000"/>
          <w:spacing w:val="0"/>
          <w:sz w:val="32"/>
          <w:szCs w:val="32"/>
          <w:shd w:val="clear" w:fill="FFFFFF"/>
          <w:lang w:eastAsia="zh-CN"/>
        </w:rPr>
        <w:t>发改局适时调整</w:t>
      </w:r>
      <w:r>
        <w:rPr>
          <w:rFonts w:hint="eastAsia" w:ascii="仿宋" w:hAnsi="仿宋" w:eastAsia="仿宋" w:cs="仿宋"/>
          <w:i w:val="0"/>
          <w:iCs w:val="0"/>
          <w:caps w:val="0"/>
          <w:color w:val="000000"/>
          <w:spacing w:val="0"/>
          <w:sz w:val="32"/>
          <w:szCs w:val="32"/>
          <w:shd w:val="clear" w:fill="FFFFFF"/>
        </w:rPr>
        <w:t>政</w:t>
      </w:r>
      <w:r>
        <w:rPr>
          <w:rFonts w:hint="eastAsia" w:ascii="仿宋" w:hAnsi="仿宋" w:eastAsia="仿宋" w:cs="仿宋"/>
          <w:i w:val="0"/>
          <w:iCs w:val="0"/>
          <w:caps w:val="0"/>
          <w:color w:val="000000"/>
          <w:spacing w:val="0"/>
          <w:sz w:val="32"/>
          <w:szCs w:val="32"/>
          <w:shd w:val="clear" w:fill="FFFFFF"/>
          <w:lang w:eastAsia="zh-CN"/>
        </w:rPr>
        <w:t>府</w:t>
      </w:r>
      <w:r>
        <w:rPr>
          <w:rFonts w:hint="eastAsia" w:ascii="仿宋" w:hAnsi="仿宋" w:eastAsia="仿宋" w:cs="仿宋"/>
          <w:i w:val="0"/>
          <w:iCs w:val="0"/>
          <w:caps w:val="0"/>
          <w:color w:val="000000"/>
          <w:spacing w:val="0"/>
          <w:sz w:val="32"/>
          <w:szCs w:val="32"/>
          <w:shd w:val="clear" w:fill="FFFFFF"/>
        </w:rPr>
        <w:t>信息公开</w:t>
      </w:r>
      <w:r>
        <w:rPr>
          <w:rFonts w:hint="eastAsia" w:ascii="仿宋" w:hAnsi="仿宋" w:eastAsia="仿宋" w:cs="仿宋"/>
          <w:i w:val="0"/>
          <w:iCs w:val="0"/>
          <w:caps w:val="0"/>
          <w:color w:val="000000"/>
          <w:spacing w:val="0"/>
          <w:sz w:val="32"/>
          <w:szCs w:val="32"/>
          <w:shd w:val="clear" w:fill="FFFFFF"/>
          <w:lang w:eastAsia="zh-CN"/>
        </w:rPr>
        <w:t>领导小组，加强了对</w:t>
      </w:r>
      <w:r>
        <w:rPr>
          <w:rFonts w:hint="eastAsia" w:ascii="仿宋" w:hAnsi="仿宋" w:eastAsia="仿宋" w:cs="仿宋"/>
          <w:i w:val="0"/>
          <w:iCs w:val="0"/>
          <w:caps w:val="0"/>
          <w:color w:val="000000"/>
          <w:spacing w:val="0"/>
          <w:sz w:val="32"/>
          <w:szCs w:val="32"/>
          <w:shd w:val="clear" w:fill="FFFFFF"/>
        </w:rPr>
        <w:t>政</w:t>
      </w:r>
      <w:r>
        <w:rPr>
          <w:rFonts w:hint="eastAsia" w:ascii="仿宋" w:hAnsi="仿宋" w:eastAsia="仿宋" w:cs="仿宋"/>
          <w:i w:val="0"/>
          <w:iCs w:val="0"/>
          <w:caps w:val="0"/>
          <w:color w:val="000000"/>
          <w:spacing w:val="0"/>
          <w:sz w:val="32"/>
          <w:szCs w:val="32"/>
          <w:shd w:val="clear" w:fill="FFFFFF"/>
          <w:lang w:eastAsia="zh-CN"/>
        </w:rPr>
        <w:t>府</w:t>
      </w:r>
      <w:r>
        <w:rPr>
          <w:rFonts w:hint="eastAsia" w:ascii="仿宋" w:hAnsi="仿宋" w:eastAsia="仿宋" w:cs="仿宋"/>
          <w:i w:val="0"/>
          <w:iCs w:val="0"/>
          <w:caps w:val="0"/>
          <w:color w:val="000000"/>
          <w:spacing w:val="0"/>
          <w:sz w:val="32"/>
          <w:szCs w:val="32"/>
          <w:shd w:val="clear" w:fill="FFFFFF"/>
        </w:rPr>
        <w:t>信息公开工作</w:t>
      </w:r>
      <w:r>
        <w:rPr>
          <w:rFonts w:hint="eastAsia" w:ascii="仿宋" w:hAnsi="仿宋" w:eastAsia="仿宋" w:cs="仿宋"/>
          <w:i w:val="0"/>
          <w:iCs w:val="0"/>
          <w:caps w:val="0"/>
          <w:color w:val="000000"/>
          <w:spacing w:val="0"/>
          <w:sz w:val="32"/>
          <w:szCs w:val="32"/>
          <w:shd w:val="clear" w:fill="FFFFFF"/>
          <w:lang w:eastAsia="zh-CN"/>
        </w:rPr>
        <w:t>和</w:t>
      </w:r>
      <w:r>
        <w:rPr>
          <w:rFonts w:hint="eastAsia" w:ascii="仿宋" w:hAnsi="仿宋" w:eastAsia="仿宋" w:cs="仿宋"/>
          <w:i w:val="0"/>
          <w:iCs w:val="0"/>
          <w:caps w:val="0"/>
          <w:color w:val="000000"/>
          <w:spacing w:val="0"/>
          <w:sz w:val="32"/>
          <w:szCs w:val="32"/>
          <w:shd w:val="clear" w:fill="FFFFFF"/>
        </w:rPr>
        <w:t>保密审查</w:t>
      </w:r>
      <w:r>
        <w:rPr>
          <w:rFonts w:hint="eastAsia" w:ascii="仿宋" w:hAnsi="仿宋" w:eastAsia="仿宋" w:cs="仿宋"/>
          <w:i w:val="0"/>
          <w:iCs w:val="0"/>
          <w:caps w:val="0"/>
          <w:color w:val="000000"/>
          <w:spacing w:val="0"/>
          <w:sz w:val="32"/>
          <w:szCs w:val="32"/>
          <w:shd w:val="clear" w:fill="FFFFFF"/>
          <w:lang w:eastAsia="zh-CN"/>
        </w:rPr>
        <w:t>工作的领导，</w:t>
      </w:r>
      <w:r>
        <w:rPr>
          <w:rFonts w:hint="eastAsia" w:ascii="仿宋" w:hAnsi="仿宋" w:eastAsia="仿宋" w:cs="仿宋"/>
          <w:i w:val="0"/>
          <w:iCs w:val="0"/>
          <w:caps w:val="0"/>
          <w:color w:val="000000"/>
          <w:spacing w:val="0"/>
          <w:sz w:val="32"/>
          <w:szCs w:val="32"/>
          <w:shd w:val="clear" w:fill="FFFFFF"/>
        </w:rPr>
        <w:t>确保了政</w:t>
      </w:r>
      <w:r>
        <w:rPr>
          <w:rFonts w:hint="eastAsia" w:ascii="仿宋" w:hAnsi="仿宋" w:eastAsia="仿宋" w:cs="仿宋"/>
          <w:i w:val="0"/>
          <w:iCs w:val="0"/>
          <w:caps w:val="0"/>
          <w:color w:val="000000"/>
          <w:spacing w:val="0"/>
          <w:sz w:val="32"/>
          <w:szCs w:val="32"/>
          <w:shd w:val="clear" w:fill="FFFFFF"/>
          <w:lang w:eastAsia="zh-CN"/>
        </w:rPr>
        <w:t>府</w:t>
      </w:r>
      <w:r>
        <w:rPr>
          <w:rFonts w:hint="eastAsia" w:ascii="仿宋" w:hAnsi="仿宋" w:eastAsia="仿宋" w:cs="仿宋"/>
          <w:i w:val="0"/>
          <w:iCs w:val="0"/>
          <w:caps w:val="0"/>
          <w:color w:val="000000"/>
          <w:spacing w:val="0"/>
          <w:sz w:val="32"/>
          <w:szCs w:val="32"/>
          <w:shd w:val="clear" w:fill="FFFFFF"/>
        </w:rPr>
        <w:t>信息公开工作</w:t>
      </w:r>
      <w:r>
        <w:rPr>
          <w:rFonts w:hint="eastAsia" w:ascii="仿宋" w:hAnsi="仿宋" w:eastAsia="仿宋" w:cs="仿宋"/>
          <w:i w:val="0"/>
          <w:iCs w:val="0"/>
          <w:caps w:val="0"/>
          <w:color w:val="000000"/>
          <w:spacing w:val="0"/>
          <w:sz w:val="32"/>
          <w:szCs w:val="32"/>
          <w:shd w:val="clear" w:fill="FFFFFF"/>
          <w:lang w:eastAsia="zh-CN"/>
        </w:rPr>
        <w:t>的</w:t>
      </w:r>
      <w:r>
        <w:rPr>
          <w:rFonts w:hint="eastAsia" w:ascii="仿宋" w:hAnsi="仿宋" w:eastAsia="仿宋" w:cs="仿宋"/>
          <w:i w:val="0"/>
          <w:iCs w:val="0"/>
          <w:caps w:val="0"/>
          <w:color w:val="000000"/>
          <w:spacing w:val="0"/>
          <w:sz w:val="32"/>
          <w:szCs w:val="32"/>
          <w:shd w:val="clear" w:fill="FFFFFF"/>
        </w:rPr>
        <w:t>规范</w:t>
      </w:r>
      <w:r>
        <w:rPr>
          <w:rFonts w:hint="eastAsia" w:ascii="仿宋" w:hAnsi="仿宋" w:eastAsia="仿宋" w:cs="仿宋"/>
          <w:i w:val="0"/>
          <w:iCs w:val="0"/>
          <w:caps w:val="0"/>
          <w:color w:val="000000"/>
          <w:spacing w:val="0"/>
          <w:sz w:val="32"/>
          <w:szCs w:val="32"/>
          <w:shd w:val="clear" w:fill="FFFFFF"/>
          <w:lang w:eastAsia="zh-CN"/>
        </w:rPr>
        <w:t>、高效、严肃性</w:t>
      </w:r>
      <w:r>
        <w:rPr>
          <w:rFonts w:hint="eastAsia" w:ascii="仿宋" w:hAnsi="仿宋" w:eastAsia="仿宋" w:cs="仿宋"/>
          <w:i w:val="0"/>
          <w:iCs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四</w:t>
      </w:r>
      <w:r>
        <w:rPr>
          <w:rFonts w:hint="eastAsia" w:ascii="仿宋" w:hAnsi="仿宋" w:eastAsia="仿宋" w:cs="仿宋"/>
          <w:i w:val="0"/>
          <w:iCs w:val="0"/>
          <w:caps w:val="0"/>
          <w:color w:val="000000"/>
          <w:spacing w:val="0"/>
          <w:sz w:val="32"/>
          <w:szCs w:val="32"/>
          <w:shd w:val="clear" w:fill="FFFFFF"/>
        </w:rPr>
        <w:t>）政府信息平台建设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按照上级对</w:t>
      </w:r>
      <w:r>
        <w:rPr>
          <w:rFonts w:hint="eastAsia" w:ascii="仿宋" w:hAnsi="仿宋" w:eastAsia="仿宋" w:cs="仿宋"/>
          <w:i w:val="0"/>
          <w:iCs w:val="0"/>
          <w:caps w:val="0"/>
          <w:color w:val="000000"/>
          <w:spacing w:val="0"/>
          <w:sz w:val="32"/>
          <w:szCs w:val="32"/>
          <w:shd w:val="clear" w:fill="FFFFFF"/>
        </w:rPr>
        <w:t>政</w:t>
      </w:r>
      <w:r>
        <w:rPr>
          <w:rFonts w:hint="eastAsia" w:ascii="仿宋" w:hAnsi="仿宋" w:eastAsia="仿宋" w:cs="仿宋"/>
          <w:i w:val="0"/>
          <w:iCs w:val="0"/>
          <w:caps w:val="0"/>
          <w:color w:val="000000"/>
          <w:spacing w:val="0"/>
          <w:sz w:val="32"/>
          <w:szCs w:val="32"/>
          <w:shd w:val="clear" w:fill="FFFFFF"/>
          <w:lang w:eastAsia="zh-CN"/>
        </w:rPr>
        <w:t>府</w:t>
      </w:r>
      <w:r>
        <w:rPr>
          <w:rFonts w:hint="eastAsia" w:ascii="仿宋" w:hAnsi="仿宋" w:eastAsia="仿宋" w:cs="仿宋"/>
          <w:i w:val="0"/>
          <w:iCs w:val="0"/>
          <w:caps w:val="0"/>
          <w:color w:val="000000"/>
          <w:spacing w:val="0"/>
          <w:sz w:val="32"/>
          <w:szCs w:val="32"/>
          <w:shd w:val="clear" w:fill="FFFFFF"/>
        </w:rPr>
        <w:t>信息</w:t>
      </w:r>
      <w:r>
        <w:rPr>
          <w:rFonts w:hint="eastAsia" w:ascii="仿宋" w:hAnsi="仿宋" w:eastAsia="仿宋" w:cs="仿宋"/>
          <w:i w:val="0"/>
          <w:iCs w:val="0"/>
          <w:caps w:val="0"/>
          <w:color w:val="000000"/>
          <w:spacing w:val="0"/>
          <w:sz w:val="32"/>
          <w:szCs w:val="32"/>
          <w:shd w:val="clear" w:fill="FFFFFF"/>
          <w:lang w:eastAsia="zh-CN"/>
        </w:rPr>
        <w:t>平台建设</w:t>
      </w:r>
      <w:r>
        <w:rPr>
          <w:rFonts w:hint="eastAsia" w:ascii="仿宋" w:hAnsi="仿宋" w:eastAsia="仿宋" w:cs="仿宋"/>
          <w:i w:val="0"/>
          <w:iCs w:val="0"/>
          <w:caps w:val="0"/>
          <w:color w:val="000000"/>
          <w:spacing w:val="0"/>
          <w:sz w:val="32"/>
          <w:szCs w:val="32"/>
          <w:shd w:val="clear" w:fill="FFFFFF"/>
        </w:rPr>
        <w:t>工作</w:t>
      </w:r>
      <w:r>
        <w:rPr>
          <w:rFonts w:hint="eastAsia" w:ascii="仿宋" w:hAnsi="仿宋" w:eastAsia="仿宋" w:cs="仿宋"/>
          <w:i w:val="0"/>
          <w:iCs w:val="0"/>
          <w:caps w:val="0"/>
          <w:color w:val="000000"/>
          <w:spacing w:val="0"/>
          <w:sz w:val="32"/>
          <w:szCs w:val="32"/>
          <w:shd w:val="clear" w:fill="FFFFFF"/>
          <w:lang w:eastAsia="zh-CN"/>
        </w:rPr>
        <w:t>的要求</w:t>
      </w:r>
      <w:r>
        <w:rPr>
          <w:rFonts w:hint="eastAsia" w:ascii="仿宋" w:hAnsi="仿宋" w:eastAsia="仿宋" w:cs="仿宋"/>
          <w:i w:val="0"/>
          <w:iCs w:val="0"/>
          <w:caps w:val="0"/>
          <w:color w:val="000000"/>
          <w:spacing w:val="0"/>
          <w:sz w:val="32"/>
          <w:szCs w:val="32"/>
          <w:shd w:val="clear" w:fill="FFFFFF"/>
        </w:rPr>
        <w:t>，完善政府信息公开制度，明确政府信息公开</w:t>
      </w:r>
      <w:r>
        <w:rPr>
          <w:rFonts w:hint="eastAsia" w:ascii="仿宋" w:hAnsi="仿宋" w:eastAsia="仿宋" w:cs="仿宋"/>
          <w:i w:val="0"/>
          <w:iCs w:val="0"/>
          <w:caps w:val="0"/>
          <w:color w:val="000000"/>
          <w:spacing w:val="0"/>
          <w:sz w:val="32"/>
          <w:szCs w:val="32"/>
          <w:shd w:val="clear" w:fill="FFFFFF"/>
          <w:lang w:eastAsia="zh-CN"/>
        </w:rPr>
        <w:t>专区，公开</w:t>
      </w:r>
      <w:r>
        <w:rPr>
          <w:rFonts w:hint="eastAsia" w:ascii="仿宋" w:hAnsi="仿宋" w:eastAsia="仿宋" w:cs="仿宋"/>
          <w:i w:val="0"/>
          <w:iCs w:val="0"/>
          <w:caps w:val="0"/>
          <w:color w:val="000000"/>
          <w:spacing w:val="0"/>
          <w:sz w:val="32"/>
          <w:szCs w:val="32"/>
          <w:shd w:val="clear" w:fill="FFFFFF"/>
        </w:rPr>
        <w:t>政府信息</w:t>
      </w:r>
      <w:r>
        <w:rPr>
          <w:rFonts w:hint="eastAsia" w:ascii="仿宋" w:hAnsi="仿宋" w:eastAsia="仿宋" w:cs="仿宋"/>
          <w:i w:val="0"/>
          <w:iCs w:val="0"/>
          <w:caps w:val="0"/>
          <w:color w:val="000000"/>
          <w:spacing w:val="0"/>
          <w:sz w:val="32"/>
          <w:szCs w:val="32"/>
          <w:shd w:val="clear" w:fill="FFFFFF"/>
          <w:lang w:eastAsia="zh-CN"/>
        </w:rPr>
        <w:t>查阅</w:t>
      </w:r>
      <w:r>
        <w:rPr>
          <w:rFonts w:hint="eastAsia" w:ascii="仿宋" w:hAnsi="仿宋" w:eastAsia="仿宋" w:cs="仿宋"/>
          <w:i w:val="0"/>
          <w:iCs w:val="0"/>
          <w:caps w:val="0"/>
          <w:color w:val="000000"/>
          <w:spacing w:val="0"/>
          <w:sz w:val="32"/>
          <w:szCs w:val="32"/>
          <w:shd w:val="clear" w:fill="FFFFFF"/>
        </w:rPr>
        <w:t>范围、方式和流程。安排</w:t>
      </w:r>
      <w:r>
        <w:rPr>
          <w:rFonts w:hint="eastAsia" w:ascii="仿宋" w:hAnsi="仿宋" w:eastAsia="仿宋" w:cs="仿宋"/>
          <w:i w:val="0"/>
          <w:iCs w:val="0"/>
          <w:caps w:val="0"/>
          <w:color w:val="000000"/>
          <w:spacing w:val="0"/>
          <w:sz w:val="32"/>
          <w:szCs w:val="32"/>
          <w:shd w:val="clear" w:fill="FFFFFF"/>
          <w:lang w:eastAsia="zh-CN"/>
        </w:rPr>
        <w:t>专</w:t>
      </w:r>
      <w:r>
        <w:rPr>
          <w:rFonts w:hint="eastAsia" w:ascii="仿宋" w:hAnsi="仿宋" w:eastAsia="仿宋" w:cs="仿宋"/>
          <w:i w:val="0"/>
          <w:iCs w:val="0"/>
          <w:caps w:val="0"/>
          <w:color w:val="000000"/>
          <w:spacing w:val="0"/>
          <w:sz w:val="32"/>
          <w:szCs w:val="32"/>
          <w:shd w:val="clear" w:fill="FFFFFF"/>
        </w:rPr>
        <w:t>人负责信息公开的编辑、审核与发布。同时积极构建“滕州</w:t>
      </w:r>
      <w:r>
        <w:rPr>
          <w:rFonts w:hint="eastAsia" w:ascii="仿宋" w:hAnsi="仿宋" w:eastAsia="仿宋" w:cs="仿宋"/>
          <w:i w:val="0"/>
          <w:iCs w:val="0"/>
          <w:caps w:val="0"/>
          <w:color w:val="000000"/>
          <w:spacing w:val="0"/>
          <w:sz w:val="32"/>
          <w:szCs w:val="32"/>
          <w:shd w:val="clear" w:fill="FFFFFF"/>
          <w:lang w:val="en-US" w:eastAsia="zh-CN"/>
        </w:rPr>
        <w:t>发改</w:t>
      </w:r>
      <w:r>
        <w:rPr>
          <w:rFonts w:hint="eastAsia" w:ascii="仿宋" w:hAnsi="仿宋" w:eastAsia="仿宋" w:cs="仿宋"/>
          <w:i w:val="0"/>
          <w:iCs w:val="0"/>
          <w:caps w:val="0"/>
          <w:color w:val="000000"/>
          <w:spacing w:val="0"/>
          <w:sz w:val="32"/>
          <w:szCs w:val="32"/>
          <w:shd w:val="clear" w:fill="FFFFFF"/>
        </w:rPr>
        <w:t>”微信公众号等新媒体宣传</w:t>
      </w:r>
      <w:r>
        <w:rPr>
          <w:rFonts w:hint="eastAsia" w:ascii="仿宋" w:hAnsi="仿宋" w:eastAsia="仿宋" w:cs="仿宋"/>
          <w:i w:val="0"/>
          <w:iCs w:val="0"/>
          <w:caps w:val="0"/>
          <w:color w:val="000000"/>
          <w:spacing w:val="0"/>
          <w:sz w:val="32"/>
          <w:szCs w:val="32"/>
          <w:shd w:val="clear" w:fill="FFFFFF"/>
          <w:lang w:eastAsia="zh-CN"/>
        </w:rPr>
        <w:t>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五</w:t>
      </w:r>
      <w:r>
        <w:rPr>
          <w:rFonts w:hint="eastAsia" w:ascii="仿宋" w:hAnsi="仿宋" w:eastAsia="仿宋" w:cs="仿宋"/>
          <w:i w:val="0"/>
          <w:iCs w:val="0"/>
          <w:caps w:val="0"/>
          <w:color w:val="000000"/>
          <w:spacing w:val="0"/>
          <w:sz w:val="32"/>
          <w:szCs w:val="32"/>
          <w:shd w:val="clear" w:fill="FFFFFF"/>
        </w:rPr>
        <w:t>）监督保障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按照各级</w:t>
      </w:r>
      <w:r>
        <w:rPr>
          <w:rFonts w:hint="eastAsia" w:ascii="仿宋" w:hAnsi="仿宋" w:eastAsia="仿宋" w:cs="仿宋"/>
          <w:i w:val="0"/>
          <w:iCs w:val="0"/>
          <w:caps w:val="0"/>
          <w:color w:val="000000"/>
          <w:spacing w:val="0"/>
          <w:sz w:val="32"/>
          <w:szCs w:val="32"/>
          <w:shd w:val="clear" w:fill="FFFFFF"/>
        </w:rPr>
        <w:t>政府</w:t>
      </w:r>
      <w:r>
        <w:rPr>
          <w:rFonts w:hint="eastAsia" w:ascii="仿宋" w:hAnsi="仿宋" w:eastAsia="仿宋" w:cs="仿宋"/>
          <w:i w:val="0"/>
          <w:iCs w:val="0"/>
          <w:caps w:val="0"/>
          <w:color w:val="000000"/>
          <w:spacing w:val="0"/>
          <w:sz w:val="32"/>
          <w:szCs w:val="32"/>
          <w:shd w:val="clear" w:fill="FFFFFF"/>
          <w:lang w:eastAsia="zh-CN"/>
        </w:rPr>
        <w:t>对</w:t>
      </w:r>
      <w:r>
        <w:rPr>
          <w:rFonts w:hint="eastAsia" w:ascii="仿宋" w:hAnsi="仿宋" w:eastAsia="仿宋" w:cs="仿宋"/>
          <w:i w:val="0"/>
          <w:iCs w:val="0"/>
          <w:caps w:val="0"/>
          <w:color w:val="000000"/>
          <w:spacing w:val="0"/>
          <w:sz w:val="32"/>
          <w:szCs w:val="32"/>
          <w:shd w:val="clear" w:fill="FFFFFF"/>
        </w:rPr>
        <w:t>信息公开工作要求，进一步强化信息公开工作的组织领导，加强了由主要领导任组长，分管领导任副组长，有关科室负责人为成员</w:t>
      </w:r>
      <w:r>
        <w:rPr>
          <w:rFonts w:hint="eastAsia" w:ascii="仿宋" w:hAnsi="仿宋" w:eastAsia="仿宋" w:cs="仿宋"/>
          <w:i w:val="0"/>
          <w:iCs w:val="0"/>
          <w:caps w:val="0"/>
          <w:color w:val="000000"/>
          <w:spacing w:val="0"/>
          <w:sz w:val="32"/>
          <w:szCs w:val="32"/>
          <w:shd w:val="clear" w:fill="FFFFFF"/>
          <w:lang w:eastAsia="zh-CN"/>
        </w:rPr>
        <w:t>的领导小组。成立</w:t>
      </w:r>
      <w:r>
        <w:rPr>
          <w:rFonts w:hint="eastAsia" w:ascii="仿宋" w:hAnsi="仿宋" w:eastAsia="仿宋" w:cs="仿宋"/>
          <w:i w:val="0"/>
          <w:iCs w:val="0"/>
          <w:caps w:val="0"/>
          <w:color w:val="000000"/>
          <w:spacing w:val="0"/>
          <w:sz w:val="32"/>
          <w:szCs w:val="32"/>
          <w:shd w:val="clear" w:fill="FFFFFF"/>
        </w:rPr>
        <w:t>政府信息公开</w:t>
      </w:r>
      <w:r>
        <w:rPr>
          <w:rFonts w:hint="eastAsia" w:ascii="仿宋" w:hAnsi="仿宋" w:eastAsia="仿宋" w:cs="仿宋"/>
          <w:i w:val="0"/>
          <w:iCs w:val="0"/>
          <w:caps w:val="0"/>
          <w:color w:val="000000"/>
          <w:spacing w:val="0"/>
          <w:sz w:val="32"/>
          <w:szCs w:val="32"/>
          <w:shd w:val="clear" w:fill="FFFFFF"/>
          <w:lang w:eastAsia="zh-CN"/>
        </w:rPr>
        <w:t>办公室。按照计划进行业务培训。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年，市</w:t>
      </w:r>
      <w:r>
        <w:rPr>
          <w:rFonts w:hint="eastAsia" w:ascii="仿宋" w:hAnsi="仿宋" w:eastAsia="仿宋" w:cs="仿宋"/>
          <w:i w:val="0"/>
          <w:iCs w:val="0"/>
          <w:caps w:val="0"/>
          <w:color w:val="000000"/>
          <w:spacing w:val="0"/>
          <w:sz w:val="32"/>
          <w:szCs w:val="32"/>
          <w:shd w:val="clear" w:fill="FFFFFF"/>
          <w:lang w:val="en-US" w:eastAsia="zh-CN"/>
        </w:rPr>
        <w:t>发改</w:t>
      </w:r>
      <w:r>
        <w:rPr>
          <w:rFonts w:hint="eastAsia" w:ascii="仿宋" w:hAnsi="仿宋" w:eastAsia="仿宋" w:cs="仿宋"/>
          <w:i w:val="0"/>
          <w:iCs w:val="0"/>
          <w:caps w:val="0"/>
          <w:color w:val="000000"/>
          <w:spacing w:val="0"/>
          <w:sz w:val="32"/>
          <w:szCs w:val="32"/>
          <w:shd w:val="clear" w:fill="FFFFFF"/>
        </w:rPr>
        <w:t>局未发生因政府信息公开审查不当或保密审查机构未履行保密审查职责而引起的失泄密情况。202</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年度未进行社会评议，未发生责任追究情况。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34"/>
        <w:rPr>
          <w:rFonts w:hint="eastAsia" w:ascii="仿宋" w:hAnsi="仿宋" w:eastAsia="仿宋" w:cs="仿宋"/>
          <w:i w:val="0"/>
          <w:iCs w:val="0"/>
          <w:caps w:val="0"/>
          <w:color w:val="000000"/>
          <w:spacing w:val="0"/>
          <w:sz w:val="32"/>
          <w:szCs w:val="32"/>
          <w:shd w:val="clear" w:fill="FFFFFF"/>
          <w:lang w:eastAsia="zh-CN"/>
        </w:rPr>
      </w:pPr>
    </w:p>
    <w:p>
      <w:pPr>
        <w:ind w:firstLine="643" w:firstLineChars="200"/>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二、主动公开政府信息情况</w:t>
      </w:r>
    </w:p>
    <w:tbl>
      <w:tblPr>
        <w:tblStyle w:val="4"/>
        <w:tblW w:w="8640" w:type="dxa"/>
        <w:jc w:val="center"/>
        <w:tblLayout w:type="fixed"/>
        <w:tblCellMar>
          <w:top w:w="0" w:type="dxa"/>
          <w:left w:w="0" w:type="dxa"/>
          <w:bottom w:w="0" w:type="dxa"/>
          <w:right w:w="0" w:type="dxa"/>
        </w:tblCellMar>
      </w:tblPr>
      <w:tblGrid>
        <w:gridCol w:w="2160"/>
        <w:gridCol w:w="2160"/>
        <w:gridCol w:w="2160"/>
        <w:gridCol w:w="2160"/>
      </w:tblGrid>
      <w:tr>
        <w:tblPrEx>
          <w:tblCellMar>
            <w:top w:w="0" w:type="dxa"/>
            <w:left w:w="0" w:type="dxa"/>
            <w:bottom w:w="0" w:type="dxa"/>
            <w:right w:w="0" w:type="dxa"/>
          </w:tblCellMar>
        </w:tblPrEx>
        <w:trPr>
          <w:trHeight w:val="506" w:hRule="atLeast"/>
          <w:jc w:val="center"/>
        </w:trPr>
        <w:tc>
          <w:tcPr>
            <w:tcW w:w="86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黑体" w:hAnsi="黑体" w:eastAsia="黑体" w:cs="宋体"/>
                <w:color w:val="000000"/>
                <w:kern w:val="0"/>
                <w:szCs w:val="21"/>
              </w:rPr>
              <w:t>第二十条第（一）项</w:t>
            </w:r>
          </w:p>
        </w:tc>
      </w:tr>
      <w:tr>
        <w:tblPrEx>
          <w:tblCellMar>
            <w:top w:w="0" w:type="dxa"/>
            <w:left w:w="0" w:type="dxa"/>
            <w:bottom w:w="0" w:type="dxa"/>
            <w:right w:w="0" w:type="dxa"/>
          </w:tblCellMar>
        </w:tblPrEx>
        <w:trPr>
          <w:trHeight w:val="886"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信息内容</w:t>
            </w:r>
          </w:p>
        </w:tc>
        <w:tc>
          <w:tcPr>
            <w:tcW w:w="21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本年制发件数</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本年废止件数</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现行有效件数</w:t>
            </w:r>
          </w:p>
        </w:tc>
      </w:tr>
      <w:tr>
        <w:tblPrEx>
          <w:tblCellMar>
            <w:top w:w="0" w:type="dxa"/>
            <w:left w:w="0" w:type="dxa"/>
            <w:bottom w:w="0" w:type="dxa"/>
            <w:right w:w="0" w:type="dxa"/>
          </w:tblCellMar>
        </w:tblPrEx>
        <w:trPr>
          <w:trHeight w:val="534"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规章</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eastAsia="仿宋_GB2312" w:asciiTheme="minorEastAsia" w:hAnsiTheme="minorEastAsia" w:cstheme="minorEastAsia"/>
                <w:kern w:val="0"/>
                <w:sz w:val="24"/>
                <w:szCs w:val="24"/>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0" w:type="dxa"/>
            <w:bottom w:w="0" w:type="dxa"/>
            <w:right w:w="0" w:type="dxa"/>
          </w:tblCellMar>
        </w:tblPrEx>
        <w:trPr>
          <w:trHeight w:val="483"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行政规范性文件</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eastAsia="仿宋_GB2312" w:asciiTheme="minorEastAsia" w:hAnsiTheme="minorEastAsia" w:cstheme="minorEastAsia"/>
                <w:kern w:val="0"/>
                <w:sz w:val="24"/>
                <w:szCs w:val="24"/>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0" w:type="dxa"/>
            <w:bottom w:w="0" w:type="dxa"/>
            <w:right w:w="0" w:type="dxa"/>
          </w:tblCellMar>
        </w:tblPrEx>
        <w:trPr>
          <w:trHeight w:val="492" w:hRule="atLeast"/>
          <w:jc w:val="center"/>
        </w:trPr>
        <w:tc>
          <w:tcPr>
            <w:tcW w:w="86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黑体" w:hAnsi="黑体" w:eastAsia="黑体" w:cs="宋体"/>
                <w:color w:val="000000"/>
                <w:kern w:val="0"/>
                <w:szCs w:val="21"/>
              </w:rPr>
              <w:t>第二十条第（五）项</w:t>
            </w:r>
          </w:p>
        </w:tc>
      </w:tr>
      <w:tr>
        <w:tblPrEx>
          <w:tblCellMar>
            <w:top w:w="0" w:type="dxa"/>
            <w:left w:w="0" w:type="dxa"/>
            <w:bottom w:w="0" w:type="dxa"/>
            <w:right w:w="0" w:type="dxa"/>
          </w:tblCellMar>
        </w:tblPrEx>
        <w:trPr>
          <w:trHeight w:val="643"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信息内容</w:t>
            </w:r>
          </w:p>
        </w:tc>
        <w:tc>
          <w:tcPr>
            <w:tcW w:w="6480"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本年处理决定数量</w:t>
            </w:r>
          </w:p>
        </w:tc>
      </w:tr>
      <w:tr>
        <w:tblPrEx>
          <w:tblCellMar>
            <w:top w:w="0" w:type="dxa"/>
            <w:left w:w="0" w:type="dxa"/>
            <w:bottom w:w="0" w:type="dxa"/>
            <w:right w:w="0" w:type="dxa"/>
          </w:tblCellMar>
        </w:tblPrEx>
        <w:trPr>
          <w:trHeight w:val="539"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行政许可</w:t>
            </w:r>
          </w:p>
        </w:tc>
        <w:tc>
          <w:tcPr>
            <w:tcW w:w="648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2520" w:firstLineChars="1200"/>
              <w:jc w:val="left"/>
              <w:rPr>
                <w:rFonts w:hint="eastAsia" w:eastAsia="仿宋_GB2312" w:asciiTheme="minorEastAsia" w:hAnsiTheme="minorEastAsia" w:cstheme="minorEastAsia"/>
                <w:kern w:val="0"/>
                <w:sz w:val="24"/>
                <w:szCs w:val="24"/>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0" w:type="dxa"/>
            <w:bottom w:w="0" w:type="dxa"/>
            <w:right w:w="0" w:type="dxa"/>
          </w:tblCellMar>
        </w:tblPrEx>
        <w:trPr>
          <w:trHeight w:val="560" w:hRule="atLeast"/>
          <w:jc w:val="center"/>
        </w:trPr>
        <w:tc>
          <w:tcPr>
            <w:tcW w:w="8640" w:type="dxa"/>
            <w:gridSpan w:val="4"/>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黑体" w:hAnsi="黑体" w:eastAsia="黑体" w:cs="宋体"/>
                <w:color w:val="000000"/>
                <w:kern w:val="0"/>
                <w:szCs w:val="21"/>
              </w:rPr>
              <w:t>第二十条第（六）项</w:t>
            </w:r>
          </w:p>
        </w:tc>
      </w:tr>
      <w:tr>
        <w:tblPrEx>
          <w:tblCellMar>
            <w:top w:w="0" w:type="dxa"/>
            <w:left w:w="0" w:type="dxa"/>
            <w:bottom w:w="0" w:type="dxa"/>
            <w:right w:w="0" w:type="dxa"/>
          </w:tblCellMar>
        </w:tblPrEx>
        <w:trPr>
          <w:trHeight w:val="419" w:hRule="atLeast"/>
          <w:jc w:val="center"/>
        </w:trPr>
        <w:tc>
          <w:tcPr>
            <w:tcW w:w="2160" w:type="dxa"/>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信息内容</w:t>
            </w:r>
          </w:p>
        </w:tc>
        <w:tc>
          <w:tcPr>
            <w:tcW w:w="6480" w:type="dxa"/>
            <w:gridSpan w:val="3"/>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pPr>
            <w:r>
              <w:rPr>
                <w:rFonts w:hint="eastAsia" w:ascii="仿宋_GB2312" w:hAnsi="宋体" w:eastAsia="仿宋_GB2312" w:cs="宋体"/>
                <w:color w:val="000000"/>
                <w:kern w:val="0"/>
                <w:szCs w:val="21"/>
              </w:rPr>
              <w:t>本年处理决定数量</w:t>
            </w:r>
          </w:p>
        </w:tc>
      </w:tr>
      <w:tr>
        <w:tblPrEx>
          <w:tblCellMar>
            <w:top w:w="0" w:type="dxa"/>
            <w:left w:w="0" w:type="dxa"/>
            <w:bottom w:w="0" w:type="dxa"/>
            <w:right w:w="0" w:type="dxa"/>
          </w:tblCellMar>
        </w:tblPrEx>
        <w:trPr>
          <w:trHeight w:val="643"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行政处罚</w:t>
            </w:r>
          </w:p>
        </w:tc>
        <w:tc>
          <w:tcPr>
            <w:tcW w:w="6480"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ind w:firstLine="2520" w:firstLineChars="1200"/>
              <w:jc w:val="left"/>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7</w:t>
            </w:r>
          </w:p>
        </w:tc>
      </w:tr>
      <w:tr>
        <w:tblPrEx>
          <w:tblCellMar>
            <w:top w:w="0" w:type="dxa"/>
            <w:left w:w="0" w:type="dxa"/>
            <w:bottom w:w="0" w:type="dxa"/>
            <w:right w:w="0" w:type="dxa"/>
          </w:tblCellMar>
        </w:tblPrEx>
        <w:trPr>
          <w:trHeight w:val="442"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行政强制</w:t>
            </w:r>
          </w:p>
        </w:tc>
        <w:tc>
          <w:tcPr>
            <w:tcW w:w="648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2520" w:firstLineChars="1200"/>
              <w:jc w:val="left"/>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0" w:type="dxa"/>
            <w:bottom w:w="0" w:type="dxa"/>
            <w:right w:w="0" w:type="dxa"/>
          </w:tblCellMar>
        </w:tblPrEx>
        <w:trPr>
          <w:trHeight w:val="422" w:hRule="atLeast"/>
          <w:jc w:val="center"/>
        </w:trPr>
        <w:tc>
          <w:tcPr>
            <w:tcW w:w="8640" w:type="dxa"/>
            <w:gridSpan w:val="4"/>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黑体" w:hAnsi="黑体" w:eastAsia="黑体" w:cs="宋体"/>
                <w:color w:val="000000"/>
                <w:kern w:val="0"/>
                <w:szCs w:val="21"/>
              </w:rPr>
              <w:t>第二十条第（八）项</w:t>
            </w:r>
          </w:p>
        </w:tc>
      </w:tr>
      <w:tr>
        <w:tblPrEx>
          <w:tblCellMar>
            <w:top w:w="0" w:type="dxa"/>
            <w:left w:w="0" w:type="dxa"/>
            <w:bottom w:w="0" w:type="dxa"/>
            <w:right w:w="0" w:type="dxa"/>
          </w:tblCellMar>
        </w:tblPrEx>
        <w:trPr>
          <w:trHeight w:val="486" w:hRule="atLeast"/>
          <w:jc w:val="center"/>
        </w:trPr>
        <w:tc>
          <w:tcPr>
            <w:tcW w:w="2160" w:type="dxa"/>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信息内容</w:t>
            </w:r>
          </w:p>
        </w:tc>
        <w:tc>
          <w:tcPr>
            <w:tcW w:w="6480" w:type="dxa"/>
            <w:gridSpan w:val="3"/>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pPr>
            <w:r>
              <w:rPr>
                <w:rFonts w:hint="eastAsia" w:ascii="仿宋_GB2312" w:hAnsi="宋体" w:eastAsia="仿宋_GB2312" w:cs="宋体"/>
                <w:color w:val="000000"/>
                <w:kern w:val="0"/>
                <w:szCs w:val="21"/>
              </w:rPr>
              <w:t>本年收费金额（单位：万元）</w:t>
            </w:r>
          </w:p>
        </w:tc>
      </w:tr>
      <w:tr>
        <w:tblPrEx>
          <w:tblCellMar>
            <w:top w:w="0" w:type="dxa"/>
            <w:left w:w="0" w:type="dxa"/>
            <w:bottom w:w="0" w:type="dxa"/>
            <w:right w:w="0" w:type="dxa"/>
          </w:tblCellMar>
        </w:tblPrEx>
        <w:trPr>
          <w:trHeight w:val="327"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行政事业性收费</w:t>
            </w:r>
          </w:p>
        </w:tc>
        <w:tc>
          <w:tcPr>
            <w:tcW w:w="648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eastAsia="仿宋_GB2312" w:asciiTheme="minorEastAsia" w:hAnsiTheme="minorEastAsia" w:cstheme="minorEastAsia"/>
                <w:kern w:val="0"/>
                <w:sz w:val="24"/>
                <w:szCs w:val="24"/>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 xml:space="preserve">                        0</w:t>
            </w:r>
          </w:p>
        </w:tc>
      </w:tr>
      <w:tr>
        <w:tblPrEx>
          <w:tblCellMar>
            <w:top w:w="0" w:type="dxa"/>
            <w:left w:w="0" w:type="dxa"/>
            <w:bottom w:w="0" w:type="dxa"/>
            <w:right w:w="0" w:type="dxa"/>
          </w:tblCellMar>
        </w:tblPrEx>
        <w:trPr>
          <w:trHeight w:val="561" w:hRule="atLeast"/>
          <w:jc w:val="center"/>
        </w:trPr>
        <w:tc>
          <w:tcPr>
            <w:tcW w:w="8640" w:type="dxa"/>
            <w:gridSpan w:val="4"/>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黑体" w:hAnsi="黑体" w:eastAsia="黑体" w:cs="宋体"/>
                <w:color w:val="000000"/>
                <w:kern w:val="0"/>
                <w:szCs w:val="21"/>
              </w:rPr>
              <w:t>第二十条第（一）项</w:t>
            </w:r>
          </w:p>
        </w:tc>
      </w:tr>
      <w:tr>
        <w:tblPrEx>
          <w:tblCellMar>
            <w:top w:w="0" w:type="dxa"/>
            <w:left w:w="0" w:type="dxa"/>
            <w:bottom w:w="0" w:type="dxa"/>
            <w:right w:w="0" w:type="dxa"/>
          </w:tblCellMar>
        </w:tblPrEx>
        <w:trPr>
          <w:trHeight w:val="488" w:hRule="atLeast"/>
          <w:jc w:val="center"/>
        </w:trPr>
        <w:tc>
          <w:tcPr>
            <w:tcW w:w="2160" w:type="dxa"/>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信息内容</w:t>
            </w:r>
          </w:p>
        </w:tc>
        <w:tc>
          <w:tcPr>
            <w:tcW w:w="2160" w:type="dxa"/>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pPr>
            <w:r>
              <w:rPr>
                <w:rFonts w:hint="eastAsia" w:ascii="仿宋_GB2312" w:hAnsi="宋体" w:eastAsia="仿宋_GB2312" w:cs="宋体"/>
                <w:color w:val="000000"/>
                <w:kern w:val="0"/>
                <w:szCs w:val="21"/>
              </w:rPr>
              <w:t>本年制发件数</w:t>
            </w:r>
          </w:p>
        </w:tc>
        <w:tc>
          <w:tcPr>
            <w:tcW w:w="2160" w:type="dxa"/>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pPr>
            <w:r>
              <w:rPr>
                <w:rFonts w:hint="eastAsia" w:ascii="仿宋_GB2312" w:hAnsi="宋体" w:eastAsia="仿宋_GB2312" w:cs="宋体"/>
                <w:color w:val="000000"/>
                <w:kern w:val="0"/>
                <w:szCs w:val="21"/>
              </w:rPr>
              <w:t>本年废止件数</w:t>
            </w:r>
          </w:p>
        </w:tc>
        <w:tc>
          <w:tcPr>
            <w:tcW w:w="2160" w:type="dxa"/>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pPr>
            <w:r>
              <w:rPr>
                <w:rFonts w:hint="eastAsia" w:ascii="仿宋_GB2312" w:hAnsi="宋体" w:eastAsia="仿宋_GB2312" w:cs="宋体"/>
                <w:color w:val="000000"/>
                <w:kern w:val="0"/>
                <w:szCs w:val="21"/>
              </w:rPr>
              <w:t>现行有效件数</w:t>
            </w:r>
          </w:p>
        </w:tc>
      </w:tr>
      <w:tr>
        <w:tblPrEx>
          <w:tblCellMar>
            <w:top w:w="0" w:type="dxa"/>
            <w:left w:w="0" w:type="dxa"/>
            <w:bottom w:w="0" w:type="dxa"/>
            <w:right w:w="0" w:type="dxa"/>
          </w:tblCellMar>
        </w:tblPrEx>
        <w:trPr>
          <w:trHeight w:val="595"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规章</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eastAsia" w:eastAsia="仿宋_GB2312"/>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0" w:type="dxa"/>
            <w:bottom w:w="0" w:type="dxa"/>
            <w:right w:w="0" w:type="dxa"/>
          </w:tblCellMar>
        </w:tblPrEx>
        <w:trPr>
          <w:trHeight w:val="569"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行政规范性文件</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eastAsia" w:eastAsia="仿宋_GB2312"/>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ind w:firstLine="643" w:firstLineChars="200"/>
        <w:rPr>
          <w:rFonts w:hint="eastAsia" w:ascii="仿宋" w:hAnsi="仿宋" w:eastAsia="仿宋" w:cs="仿宋"/>
          <w:b/>
          <w:bCs/>
          <w:i w:val="0"/>
          <w:iCs w:val="0"/>
          <w:caps w:val="0"/>
          <w:color w:val="000000"/>
          <w:spacing w:val="0"/>
          <w:kern w:val="0"/>
          <w:sz w:val="32"/>
          <w:szCs w:val="32"/>
          <w:shd w:val="clear" w:fill="FFFFFF"/>
          <w:lang w:val="en-US" w:eastAsia="zh-CN" w:bidi="ar"/>
        </w:rPr>
      </w:pPr>
      <w:r>
        <w:rPr>
          <w:rFonts w:hint="eastAsia" w:ascii="仿宋" w:hAnsi="仿宋" w:eastAsia="仿宋" w:cs="仿宋"/>
          <w:b/>
          <w:bCs/>
          <w:i w:val="0"/>
          <w:iCs w:val="0"/>
          <w:caps w:val="0"/>
          <w:color w:val="000000"/>
          <w:spacing w:val="0"/>
          <w:kern w:val="0"/>
          <w:sz w:val="32"/>
          <w:szCs w:val="32"/>
          <w:shd w:val="clear" w:fill="FFFFFF"/>
          <w:lang w:val="en-US" w:eastAsia="zh-CN" w:bidi="ar"/>
        </w:rPr>
        <w:t>三、收到和处理政府信息公开申请情况</w:t>
      </w:r>
    </w:p>
    <w:tbl>
      <w:tblPr>
        <w:tblStyle w:val="4"/>
        <w:tblW w:w="9135" w:type="dxa"/>
        <w:jc w:val="center"/>
        <w:tblLayout w:type="autofit"/>
        <w:tblCellMar>
          <w:top w:w="0" w:type="dxa"/>
          <w:left w:w="0" w:type="dxa"/>
          <w:bottom w:w="0" w:type="dxa"/>
          <w:right w:w="0" w:type="dxa"/>
        </w:tblCellMar>
      </w:tblPr>
      <w:tblGrid>
        <w:gridCol w:w="636"/>
        <w:gridCol w:w="1235"/>
        <w:gridCol w:w="2088"/>
        <w:gridCol w:w="873"/>
        <w:gridCol w:w="599"/>
        <w:gridCol w:w="599"/>
        <w:gridCol w:w="765"/>
        <w:gridCol w:w="741"/>
        <w:gridCol w:w="601"/>
        <w:gridCol w:w="998"/>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hint="eastAsia" w:asciiTheme="minorEastAsia" w:hAnsiTheme="minorEastAsia" w:eastAsiaTheme="minorEastAsia" w:cstheme="minorEastAsia"/>
                <w:kern w:val="0"/>
                <w:sz w:val="24"/>
                <w:szCs w:val="24"/>
              </w:rPr>
            </w:pPr>
            <w:r>
              <w:rPr>
                <w:rFonts w:hint="eastAsia" w:ascii="楷体_GB2312" w:hAnsi="黑体" w:eastAsia="楷体_GB2312"/>
                <w:kern w:val="0"/>
                <w:szCs w:val="21"/>
              </w:rPr>
              <w:t>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黑体" w:hAnsi="黑体" w:eastAsia="黑体"/>
                <w:kern w:val="0"/>
                <w:szCs w:val="21"/>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kern w:val="0"/>
                <w:sz w:val="24"/>
                <w:szCs w:val="24"/>
              </w:rPr>
            </w:pPr>
          </w:p>
        </w:tc>
        <w:tc>
          <w:tcPr>
            <w:tcW w:w="91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黑体" w:hAnsi="黑体" w:eastAsia="黑体"/>
                <w:kern w:val="0"/>
                <w:szCs w:val="21"/>
              </w:rPr>
              <w:t>自然人</w:t>
            </w:r>
          </w:p>
        </w:tc>
        <w:tc>
          <w:tcPr>
            <w:tcW w:w="34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黑体" w:hAnsi="黑体" w:eastAsia="黑体"/>
                <w:kern w:val="0"/>
                <w:szCs w:val="21"/>
              </w:rPr>
              <w:t>法人或其他组织</w:t>
            </w:r>
          </w:p>
        </w:tc>
        <w:tc>
          <w:tcPr>
            <w:tcW w:w="94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黑体" w:hAnsi="黑体" w:eastAsia="黑体"/>
                <w:kern w:val="0"/>
                <w:szCs w:val="21"/>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kern w:val="0"/>
                <w:sz w:val="24"/>
                <w:szCs w:val="24"/>
              </w:rPr>
            </w:pPr>
          </w:p>
        </w:tc>
        <w:tc>
          <w:tcPr>
            <w:tcW w:w="914" w:type="dxa"/>
            <w:vMerge w:val="continue"/>
            <w:tcBorders>
              <w:top w:val="nil"/>
              <w:left w:val="nil"/>
              <w:bottom w:val="single" w:color="auto" w:sz="8" w:space="0"/>
              <w:right w:val="single" w:color="auto" w:sz="8" w:space="0"/>
            </w:tcBorders>
            <w:vAlign w:val="center"/>
          </w:tcPr>
          <w:p>
            <w:pPr>
              <w:jc w:val="center"/>
              <w:rPr>
                <w:rFonts w:hint="eastAsia" w:asciiTheme="minorEastAsia" w:hAnsiTheme="minorEastAsia" w:eastAsiaTheme="minorEastAsia" w:cstheme="minorEastAsia"/>
                <w:kern w:val="0"/>
                <w:sz w:val="24"/>
                <w:szCs w:val="24"/>
              </w:rPr>
            </w:pP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ind w:left="-106" w:leftChars="-51" w:right="-107" w:rightChars="-51" w:hanging="1" w:firstLineChars="0"/>
              <w:jc w:val="center"/>
              <w:rPr>
                <w:rFonts w:hint="eastAsia" w:asciiTheme="minorEastAsia" w:hAnsiTheme="minorEastAsia" w:eastAsiaTheme="minorEastAsia" w:cstheme="minorEastAsia"/>
                <w:kern w:val="0"/>
                <w:sz w:val="24"/>
                <w:szCs w:val="24"/>
              </w:rPr>
            </w:pPr>
            <w:r>
              <w:rPr>
                <w:rFonts w:hint="eastAsia" w:ascii="黑体" w:hAnsi="黑体" w:eastAsia="黑体"/>
                <w:kern w:val="0"/>
                <w:szCs w:val="21"/>
              </w:rPr>
              <w:t>商业企业</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ind w:left="-107" w:leftChars="-51" w:right="-107" w:rightChars="-51"/>
              <w:jc w:val="center"/>
              <w:rPr>
                <w:rFonts w:hint="eastAsia" w:asciiTheme="minorEastAsia" w:hAnsiTheme="minorEastAsia" w:eastAsiaTheme="minorEastAsia" w:cstheme="minorEastAsia"/>
                <w:kern w:val="0"/>
                <w:sz w:val="24"/>
                <w:szCs w:val="24"/>
              </w:rPr>
            </w:pPr>
            <w:r>
              <w:rPr>
                <w:rFonts w:hint="eastAsia" w:ascii="黑体" w:hAnsi="黑体" w:eastAsia="黑体"/>
                <w:kern w:val="0"/>
                <w:szCs w:val="21"/>
              </w:rPr>
              <w:t>科研机构</w:t>
            </w:r>
          </w:p>
        </w:tc>
        <w:tc>
          <w:tcPr>
            <w:tcW w:w="8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ind w:left="-107" w:leftChars="-51" w:right="-107" w:rightChars="-51"/>
              <w:jc w:val="center"/>
              <w:rPr>
                <w:rFonts w:hint="eastAsia" w:asciiTheme="minorEastAsia" w:hAnsiTheme="minorEastAsia" w:eastAsiaTheme="minorEastAsia" w:cstheme="minorEastAsia"/>
                <w:kern w:val="0"/>
                <w:sz w:val="24"/>
                <w:szCs w:val="24"/>
              </w:rPr>
            </w:pPr>
            <w:r>
              <w:rPr>
                <w:rFonts w:hint="eastAsia" w:ascii="黑体" w:hAnsi="黑体" w:eastAsia="黑体"/>
                <w:kern w:val="0"/>
                <w:szCs w:val="21"/>
              </w:rPr>
              <w:t>社会公益组织</w:t>
            </w:r>
          </w:p>
        </w:tc>
        <w:tc>
          <w:tcPr>
            <w:tcW w:w="7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ind w:left="-106" w:leftChars="-51" w:right="-107" w:rightChars="-51" w:hanging="1" w:firstLineChars="0"/>
              <w:jc w:val="center"/>
              <w:rPr>
                <w:rFonts w:hint="eastAsia" w:asciiTheme="minorEastAsia" w:hAnsiTheme="minorEastAsia" w:eastAsiaTheme="minorEastAsia" w:cstheme="minorEastAsia"/>
                <w:kern w:val="0"/>
                <w:sz w:val="24"/>
                <w:szCs w:val="24"/>
              </w:rPr>
            </w:pPr>
            <w:r>
              <w:rPr>
                <w:rFonts w:hint="eastAsia" w:ascii="黑体" w:hAnsi="黑体" w:eastAsia="黑体"/>
                <w:kern w:val="0"/>
                <w:szCs w:val="21"/>
              </w:rPr>
              <w:t>法律服务机构</w:t>
            </w:r>
          </w:p>
        </w:tc>
        <w:tc>
          <w:tcPr>
            <w:tcW w:w="6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exact"/>
              <w:ind w:left="-63" w:leftChars="-30" w:right="-134" w:rightChars="-64"/>
              <w:jc w:val="center"/>
              <w:rPr>
                <w:rFonts w:hint="eastAsia" w:asciiTheme="minorEastAsia" w:hAnsiTheme="minorEastAsia" w:eastAsiaTheme="minorEastAsia" w:cstheme="minorEastAsia"/>
                <w:kern w:val="0"/>
                <w:sz w:val="24"/>
                <w:szCs w:val="24"/>
              </w:rPr>
            </w:pPr>
            <w:r>
              <w:rPr>
                <w:rFonts w:hint="eastAsia" w:ascii="黑体" w:hAnsi="黑体" w:eastAsia="黑体"/>
                <w:kern w:val="0"/>
                <w:szCs w:val="21"/>
              </w:rPr>
              <w:t>其他</w:t>
            </w:r>
          </w:p>
        </w:tc>
        <w:tc>
          <w:tcPr>
            <w:tcW w:w="940" w:type="dxa"/>
            <w:vMerge w:val="continue"/>
            <w:tcBorders>
              <w:top w:val="single" w:color="auto" w:sz="8" w:space="0"/>
              <w:left w:val="nil"/>
              <w:bottom w:val="single" w:color="auto" w:sz="8" w:space="0"/>
              <w:right w:val="single" w:color="auto" w:sz="8" w:space="0"/>
            </w:tcBorders>
            <w:vAlign w:val="center"/>
          </w:tcPr>
          <w:p>
            <w:pPr>
              <w:jc w:val="center"/>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Theme="minorEastAsia" w:hAnsiTheme="minorEastAsia" w:eastAsiaTheme="minorEastAsia" w:cstheme="minorEastAsia"/>
                <w:kern w:val="0"/>
                <w:sz w:val="24"/>
                <w:szCs w:val="24"/>
              </w:rPr>
            </w:pPr>
            <w:r>
              <w:rPr>
                <w:rFonts w:hint="eastAsia" w:ascii="黑体" w:hAnsi="黑体" w:eastAsia="黑体"/>
                <w:kern w:val="0"/>
                <w:szCs w:val="21"/>
              </w:rPr>
              <w:t>一、本年新收政府信息公开申请数量</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Theme="minorEastAsia" w:hAnsiTheme="minorEastAsia" w:eastAsiaTheme="minorEastAsia" w:cstheme="minorEastAsia"/>
                <w:kern w:val="0"/>
                <w:sz w:val="24"/>
                <w:szCs w:val="24"/>
              </w:rPr>
            </w:pPr>
            <w:r>
              <w:rPr>
                <w:rFonts w:hint="eastAsia" w:ascii="黑体" w:hAnsi="黑体" w:eastAsia="黑体"/>
                <w:kern w:val="0"/>
                <w:szCs w:val="21"/>
              </w:rPr>
              <w:t>二、上年结转政府信息公开申请数量</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r>
      <w:tr>
        <w:tblPrEx>
          <w:tblCellMar>
            <w:top w:w="0" w:type="dxa"/>
            <w:left w:w="0" w:type="dxa"/>
            <w:bottom w:w="0" w:type="dxa"/>
            <w:right w:w="0" w:type="dxa"/>
          </w:tblCellMar>
        </w:tblPrEx>
        <w:trPr>
          <w:trHeight w:val="346" w:hRule="atLeast"/>
          <w:jc w:val="center"/>
        </w:trPr>
        <w:tc>
          <w:tcPr>
            <w:tcW w:w="3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80"/>
              <w:rPr>
                <w:rFonts w:hint="eastAsia" w:asciiTheme="minorEastAsia" w:hAnsiTheme="minorEastAsia" w:eastAsiaTheme="minorEastAsia" w:cstheme="minorEastAsia"/>
                <w:kern w:val="0"/>
                <w:sz w:val="24"/>
                <w:szCs w:val="24"/>
              </w:rPr>
            </w:pPr>
            <w:r>
              <w:rPr>
                <w:rFonts w:hint="eastAsia" w:ascii="黑体" w:hAnsi="黑体" w:eastAsia="黑体"/>
                <w:kern w:val="0"/>
                <w:szCs w:val="21"/>
              </w:rPr>
              <w:t>三、本年度办理结果</w:t>
            </w:r>
          </w:p>
        </w:tc>
        <w:tc>
          <w:tcPr>
            <w:tcW w:w="350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eastAsia" w:asciiTheme="minorEastAsia" w:hAnsiTheme="minorEastAsia" w:eastAsiaTheme="minorEastAsia" w:cstheme="minorEastAsia"/>
                <w:kern w:val="0"/>
                <w:sz w:val="24"/>
                <w:szCs w:val="24"/>
              </w:rPr>
            </w:pPr>
            <w:r>
              <w:rPr>
                <w:rFonts w:hint="eastAsia" w:ascii="黑体" w:hAnsi="黑体" w:eastAsia="黑体"/>
                <w:kern w:val="0"/>
                <w:szCs w:val="21"/>
              </w:rPr>
              <w:t>（一）予以公开</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1</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1</w:t>
            </w:r>
          </w:p>
        </w:tc>
      </w:tr>
      <w:tr>
        <w:tblPrEx>
          <w:tblCellMar>
            <w:top w:w="0" w:type="dxa"/>
            <w:left w:w="0" w:type="dxa"/>
            <w:bottom w:w="0" w:type="dxa"/>
            <w:right w:w="0" w:type="dxa"/>
          </w:tblCellMar>
        </w:tblPrEx>
        <w:trPr>
          <w:trHeight w:val="710"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350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eastAsia" w:asciiTheme="minorEastAsia" w:hAnsiTheme="minorEastAsia" w:eastAsiaTheme="minorEastAsia" w:cstheme="minorEastAsia"/>
                <w:kern w:val="0"/>
                <w:sz w:val="24"/>
                <w:szCs w:val="24"/>
              </w:rPr>
            </w:pPr>
            <w:r>
              <w:rPr>
                <w:rFonts w:hint="eastAsia" w:ascii="黑体" w:hAnsi="黑体" w:eastAsia="黑体"/>
                <w:kern w:val="0"/>
                <w:szCs w:val="21"/>
              </w:rPr>
              <w:t>（二）部分公开（区分处理的，只计这一情形，不计其他情形）</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ind w:left="-107" w:leftChars="-51"/>
              <w:rPr>
                <w:rFonts w:hint="eastAsia" w:asciiTheme="minorEastAsia" w:hAnsiTheme="minorEastAsia" w:eastAsiaTheme="minorEastAsia" w:cstheme="minorEastAsia"/>
                <w:kern w:val="0"/>
                <w:sz w:val="24"/>
                <w:szCs w:val="24"/>
              </w:rPr>
            </w:pPr>
            <w:r>
              <w:rPr>
                <w:rFonts w:hint="eastAsia" w:ascii="黑体" w:hAnsi="黑体" w:eastAsia="黑体"/>
                <w:kern w:val="0"/>
                <w:szCs w:val="21"/>
              </w:rPr>
              <w:t>（三）不予公开</w:t>
            </w: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1.属于国家秘密</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695"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spacing w:line="200" w:lineRule="exact"/>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2.其他法律行政法规禁止公开</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spacing w:line="200" w:lineRule="exact"/>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3.危及“三安全一稳定”</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46"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spacing w:line="200" w:lineRule="exact"/>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4.保护第三方合法权益</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695"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spacing w:line="200" w:lineRule="exact"/>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5.属于三类内部事务信息</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spacing w:line="200" w:lineRule="exact"/>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6.属于四类过程性信息</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46"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spacing w:line="200" w:lineRule="exact"/>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7.属于行政执法案卷</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spacing w:line="200" w:lineRule="exact"/>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8.属于行政查询事项</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710"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ind w:left="-107" w:leftChars="-51"/>
              <w:rPr>
                <w:rFonts w:hint="eastAsia" w:asciiTheme="minorEastAsia" w:hAnsiTheme="minorEastAsia" w:eastAsiaTheme="minorEastAsia" w:cstheme="minorEastAsia"/>
                <w:kern w:val="0"/>
                <w:sz w:val="24"/>
                <w:szCs w:val="24"/>
              </w:rPr>
            </w:pPr>
            <w:r>
              <w:rPr>
                <w:rFonts w:hint="eastAsia" w:ascii="黑体" w:hAnsi="黑体" w:eastAsia="黑体"/>
                <w:kern w:val="0"/>
                <w:szCs w:val="21"/>
              </w:rPr>
              <w:t>（四）无法提供</w:t>
            </w: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1.本机关不掌握相关政府信息</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9</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9</w:t>
            </w:r>
          </w:p>
        </w:tc>
      </w:tr>
      <w:tr>
        <w:tblPrEx>
          <w:tblCellMar>
            <w:top w:w="0" w:type="dxa"/>
            <w:left w:w="0" w:type="dxa"/>
            <w:bottom w:w="0" w:type="dxa"/>
            <w:right w:w="0" w:type="dxa"/>
          </w:tblCellMar>
        </w:tblPrEx>
        <w:trPr>
          <w:trHeight w:val="695"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spacing w:line="200" w:lineRule="exact"/>
              <w:ind w:left="-107" w:leftChars="-51"/>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2.没有现成信息需要另行制作</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710"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spacing w:line="200" w:lineRule="exact"/>
              <w:ind w:left="-107" w:leftChars="-51"/>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3.补正后申请内容仍不明确</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46"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ind w:left="-107" w:leftChars="-51"/>
              <w:rPr>
                <w:rFonts w:hint="eastAsia" w:asciiTheme="minorEastAsia" w:hAnsiTheme="minorEastAsia" w:eastAsiaTheme="minorEastAsia" w:cstheme="minorEastAsia"/>
                <w:kern w:val="0"/>
                <w:sz w:val="24"/>
                <w:szCs w:val="24"/>
              </w:rPr>
            </w:pPr>
            <w:r>
              <w:rPr>
                <w:rFonts w:hint="eastAsia" w:ascii="黑体" w:hAnsi="黑体" w:eastAsia="黑体"/>
                <w:kern w:val="0"/>
                <w:szCs w:val="21"/>
              </w:rPr>
              <w:t>（五）不予处理</w:t>
            </w: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1.信访举报投诉类申请</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spacing w:line="200" w:lineRule="exact"/>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2.重复申请</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spacing w:line="200" w:lineRule="exact"/>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3.要求提供公开出版物</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710"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spacing w:line="200" w:lineRule="exact"/>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exact"/>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4.无正当理由大量反复申请</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695"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spacing w:line="200" w:lineRule="exact"/>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出具已获取信息</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hint="eastAsia" w:asciiTheme="minorEastAsia" w:hAnsiTheme="minorEastAsia" w:eastAsiaTheme="minorEastAsia" w:cstheme="minorEastAsia"/>
                <w:kern w:val="0"/>
                <w:sz w:val="24"/>
                <w:szCs w:val="24"/>
              </w:rPr>
            </w:pPr>
            <w:r>
              <w:rPr>
                <w:rFonts w:hint="eastAsia" w:ascii="黑体" w:hAnsi="黑体" w:eastAsia="黑体"/>
                <w:kern w:val="0"/>
                <w:szCs w:val="21"/>
              </w:rPr>
              <w:t>（六）其他处理</w:t>
            </w: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pPr>
            <w:r>
              <w:rPr>
                <w:rFonts w:hint="eastAsia" w:ascii="仿宋_GB2312" w:hAnsi="楷体" w:eastAsia="仿宋_GB2312"/>
              </w:rPr>
              <w:t>1.申请人无正当理由逾期不补正、行政机关不再处理其政府信息公开申请</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pPr>
            <w:r>
              <w:rPr>
                <w:rFonts w:hint="eastAsia" w:ascii="仿宋_GB2312" w:hAnsi="楷体" w:eastAsia="仿宋_GB2312"/>
              </w:rPr>
              <w:t>2.申请人逾期未按收费通知要求缴纳费用、行政机关不再处理其政府信息公开申请</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r>
      <w:tr>
        <w:tblPrEx>
          <w:tblCellMar>
            <w:top w:w="0" w:type="dxa"/>
            <w:left w:w="0" w:type="dxa"/>
            <w:bottom w:w="0" w:type="dxa"/>
            <w:right w:w="0" w:type="dxa"/>
          </w:tblCellMar>
        </w:tblPrEx>
        <w:trPr>
          <w:trHeight w:val="485" w:hRule="atLeast"/>
          <w:jc w:val="center"/>
        </w:trPr>
        <w:tc>
          <w:tcPr>
            <w:tcW w:w="31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000000"/>
                <w:kern w:val="0"/>
                <w:sz w:val="24"/>
                <w:szCs w:val="24"/>
              </w:rPr>
            </w:pPr>
          </w:p>
        </w:tc>
        <w:tc>
          <w:tcPr>
            <w:tcW w:w="1274"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pPr>
          </w:p>
        </w:tc>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pPr>
            <w:r>
              <w:rPr>
                <w:rFonts w:hint="eastAsia" w:ascii="仿宋_GB2312" w:hAnsi="楷体" w:eastAsia="仿宋_GB2312"/>
              </w:rPr>
              <w:t>3.其他</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bl>
    <w:p>
      <w:pPr>
        <w:ind w:firstLine="643" w:firstLineChars="200"/>
        <w:rPr>
          <w:rFonts w:hint="eastAsia" w:ascii="仿宋" w:hAnsi="仿宋" w:eastAsia="仿宋" w:cs="仿宋"/>
          <w:b/>
          <w:bCs/>
          <w:color w:val="000000"/>
          <w:kern w:val="0"/>
          <w:sz w:val="32"/>
          <w:szCs w:val="32"/>
          <w:shd w:val="clear" w:fill="FFFFFF"/>
          <w:lang w:val="en-US" w:eastAsia="zh-CN" w:bidi="ar"/>
        </w:rPr>
      </w:pPr>
      <w:r>
        <w:rPr>
          <w:rFonts w:hint="eastAsia" w:ascii="仿宋" w:hAnsi="仿宋" w:eastAsia="仿宋" w:cs="仿宋"/>
          <w:b/>
          <w:bCs/>
          <w:color w:val="000000"/>
          <w:kern w:val="0"/>
          <w:sz w:val="32"/>
          <w:szCs w:val="32"/>
          <w:shd w:val="clear" w:fill="FFFFFF"/>
          <w:lang w:val="en-US" w:eastAsia="zh-CN" w:bidi="ar"/>
        </w:rPr>
        <w:t>四、因政府信息公开工作被申请行政复议、提起行政诉讼情况</w:t>
      </w:r>
    </w:p>
    <w:tbl>
      <w:tblPr>
        <w:tblStyle w:val="4"/>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left="-43" w:leftChars="-21" w:right="-132" w:rightChars="-63" w:hanging="1" w:firstLineChars="0"/>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82" w:leftChars="-39" w:right="-97" w:rightChars="-46"/>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604" w:type="dxa"/>
            <w:vMerge w:val="continue"/>
            <w:tcBorders>
              <w:top w:val="nil"/>
              <w:left w:val="nil"/>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rPr>
                <w:rFonts w:hint="eastAsia" w:asciiTheme="minorEastAsia" w:hAnsiTheme="minorEastAsia" w:eastAsiaTheme="minorEastAsia" w:cstheme="minorEastAsia"/>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left="-105" w:leftChars="-50" w:right="-126" w:rightChars="-60"/>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left="-86" w:leftChars="-41" w:right="-88" w:rightChars="-42"/>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99" w:leftChars="-47" w:right="-78" w:rightChars="-37"/>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firstLineChars="0"/>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67" w:leftChars="-33" w:right="-105" w:rightChars="-50" w:hanging="2" w:hangingChars="1"/>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ascii="黑体" w:hAnsi="黑体" w:eastAsia="黑体"/>
                <w:kern w:val="0"/>
                <w:sz w:val="20"/>
                <w:szCs w:val="20"/>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r>
    </w:tbl>
    <w:p>
      <w:pPr>
        <w:pStyle w:val="3"/>
        <w:keepNext w:val="0"/>
        <w:keepLines w:val="0"/>
        <w:widowControl/>
        <w:suppressLineNumbers w:val="0"/>
        <w:spacing w:before="0" w:beforeAutospacing="0" w:line="315" w:lineRule="atLeast"/>
        <w:jc w:val="left"/>
        <w:rPr>
          <w:rFonts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 </w:t>
      </w:r>
    </w:p>
    <w:p>
      <w:pPr>
        <w:pStyle w:val="3"/>
        <w:keepNext w:val="0"/>
        <w:keepLines w:val="0"/>
        <w:widowControl/>
        <w:suppressLineNumbers w:val="0"/>
        <w:spacing w:before="0" w:beforeAutospacing="0" w:line="315" w:lineRule="atLeast"/>
        <w:ind w:firstLine="643" w:firstLineChars="200"/>
        <w:jc w:val="left"/>
        <w:rPr>
          <w:rFonts w:ascii="仿宋" w:hAnsi="仿宋" w:eastAsia="仿宋" w:cs="仿宋"/>
          <w:b/>
          <w:bCs/>
          <w:color w:val="000000"/>
          <w:sz w:val="32"/>
          <w:szCs w:val="32"/>
          <w:shd w:val="clear" w:fill="FFFFFF"/>
        </w:rPr>
      </w:pPr>
      <w:r>
        <w:rPr>
          <w:rFonts w:hint="eastAsia" w:ascii="仿宋" w:hAnsi="仿宋" w:eastAsia="仿宋" w:cs="仿宋"/>
          <w:b/>
          <w:bCs/>
          <w:color w:val="000000"/>
          <w:sz w:val="32"/>
          <w:szCs w:val="32"/>
          <w:shd w:val="clear" w:fill="FFFFFF"/>
        </w:rPr>
        <w:t>五、存在的主要问题及改进情况</w:t>
      </w:r>
    </w:p>
    <w:p>
      <w:pPr>
        <w:pStyle w:val="3"/>
        <w:keepNext w:val="0"/>
        <w:keepLines w:val="0"/>
        <w:widowControl/>
        <w:suppressLineNumbers w:val="0"/>
        <w:spacing w:before="0" w:beforeAutospacing="0" w:line="315" w:lineRule="atLeast"/>
        <w:ind w:firstLine="640" w:firstLineChars="200"/>
        <w:jc w:val="left"/>
        <w:rPr>
          <w:rFonts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（一）存在问题</w:t>
      </w:r>
    </w:p>
    <w:p>
      <w:pPr>
        <w:pStyle w:val="3"/>
        <w:keepNext w:val="0"/>
        <w:keepLines w:val="0"/>
        <w:widowControl/>
        <w:suppressLineNumbers w:val="0"/>
        <w:spacing w:before="0" w:beforeAutospacing="0" w:line="315" w:lineRule="atLeast"/>
        <w:ind w:firstLine="640" w:firstLineChars="200"/>
        <w:jc w:val="left"/>
        <w:rPr>
          <w:rFonts w:hint="eastAsia"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lang w:eastAsia="zh-CN"/>
        </w:rPr>
        <w:t>一年来，发改局</w:t>
      </w:r>
      <w:r>
        <w:rPr>
          <w:rFonts w:hint="eastAsia" w:ascii="仿宋" w:hAnsi="仿宋" w:eastAsia="仿宋" w:cs="仿宋"/>
          <w:color w:val="000000"/>
          <w:sz w:val="32"/>
          <w:szCs w:val="32"/>
          <w:shd w:val="clear" w:fill="FFFFFF"/>
        </w:rPr>
        <w:t>政府信息公开工作</w:t>
      </w:r>
      <w:r>
        <w:rPr>
          <w:rFonts w:hint="eastAsia" w:ascii="仿宋" w:hAnsi="仿宋" w:eastAsia="仿宋" w:cs="仿宋"/>
          <w:color w:val="000000"/>
          <w:sz w:val="32"/>
          <w:szCs w:val="32"/>
          <w:shd w:val="clear" w:fill="FFFFFF"/>
          <w:lang w:eastAsia="zh-CN"/>
        </w:rPr>
        <w:t>更加规范化、制度化</w:t>
      </w:r>
      <w:r>
        <w:rPr>
          <w:rFonts w:hint="eastAsia" w:ascii="仿宋" w:hAnsi="仿宋" w:eastAsia="仿宋" w:cs="仿宋"/>
          <w:color w:val="000000"/>
          <w:sz w:val="32"/>
          <w:szCs w:val="32"/>
          <w:shd w:val="clear" w:fill="FFFFFF"/>
        </w:rPr>
        <w:t>，但也存在一些问题和不足</w:t>
      </w:r>
      <w:r>
        <w:rPr>
          <w:rFonts w:hint="eastAsia" w:ascii="仿宋" w:hAnsi="仿宋" w:eastAsia="仿宋" w:cs="仿宋"/>
          <w:color w:val="000000"/>
          <w:sz w:val="32"/>
          <w:szCs w:val="32"/>
          <w:shd w:val="clear" w:fill="FFFFFF"/>
          <w:lang w:eastAsia="zh-CN"/>
        </w:rPr>
        <w:t>：一是</w:t>
      </w:r>
      <w:r>
        <w:rPr>
          <w:rFonts w:hint="eastAsia" w:ascii="仿宋" w:hAnsi="仿宋" w:eastAsia="仿宋" w:cs="仿宋"/>
          <w:color w:val="000000"/>
          <w:sz w:val="32"/>
          <w:szCs w:val="32"/>
          <w:shd w:val="clear" w:fill="FFFFFF"/>
        </w:rPr>
        <w:t>政府信息公开工作人员</w:t>
      </w:r>
      <w:r>
        <w:rPr>
          <w:rFonts w:hint="eastAsia" w:ascii="仿宋" w:hAnsi="仿宋" w:eastAsia="仿宋" w:cs="仿宋"/>
          <w:color w:val="000000"/>
          <w:sz w:val="32"/>
          <w:szCs w:val="32"/>
          <w:shd w:val="clear" w:fill="FFFFFF"/>
          <w:lang w:eastAsia="zh-CN"/>
        </w:rPr>
        <w:t>少，业务水平</w:t>
      </w:r>
      <w:r>
        <w:rPr>
          <w:rFonts w:hint="eastAsia" w:ascii="仿宋" w:hAnsi="仿宋" w:eastAsia="仿宋" w:cs="仿宋"/>
          <w:color w:val="000000"/>
          <w:sz w:val="32"/>
          <w:szCs w:val="32"/>
          <w:shd w:val="clear" w:fill="FFFFFF"/>
        </w:rPr>
        <w:t>有待提高；</w:t>
      </w:r>
      <w:r>
        <w:rPr>
          <w:rFonts w:hint="eastAsia" w:ascii="仿宋" w:hAnsi="仿宋" w:eastAsia="仿宋" w:cs="仿宋"/>
          <w:color w:val="000000"/>
          <w:sz w:val="32"/>
          <w:szCs w:val="32"/>
          <w:shd w:val="clear" w:fill="FFFFFF"/>
          <w:lang w:eastAsia="zh-CN"/>
        </w:rPr>
        <w:t>二是</w:t>
      </w:r>
      <w:r>
        <w:rPr>
          <w:rFonts w:hint="eastAsia" w:ascii="仿宋" w:hAnsi="仿宋" w:eastAsia="仿宋" w:cs="仿宋"/>
          <w:color w:val="000000"/>
          <w:sz w:val="32"/>
          <w:szCs w:val="32"/>
          <w:shd w:val="clear" w:fill="FFFFFF"/>
        </w:rPr>
        <w:t>政府信息公开内容不够全面，部分信息</w:t>
      </w:r>
      <w:r>
        <w:rPr>
          <w:rFonts w:hint="eastAsia" w:ascii="仿宋" w:hAnsi="仿宋" w:eastAsia="仿宋" w:cs="仿宋"/>
          <w:color w:val="000000"/>
          <w:sz w:val="32"/>
          <w:szCs w:val="32"/>
          <w:shd w:val="clear" w:fill="FFFFFF"/>
          <w:lang w:eastAsia="zh-CN"/>
        </w:rPr>
        <w:t>公开不及时、</w:t>
      </w:r>
      <w:r>
        <w:rPr>
          <w:rFonts w:hint="eastAsia" w:ascii="仿宋" w:hAnsi="仿宋" w:eastAsia="仿宋" w:cs="仿宋"/>
          <w:color w:val="000000"/>
          <w:sz w:val="32"/>
          <w:szCs w:val="32"/>
          <w:shd w:val="clear" w:fill="FFFFFF"/>
        </w:rPr>
        <w:t>更新不及时。</w:t>
      </w:r>
    </w:p>
    <w:p>
      <w:pPr>
        <w:pStyle w:val="3"/>
        <w:keepNext w:val="0"/>
        <w:keepLines w:val="0"/>
        <w:widowControl/>
        <w:suppressLineNumbers w:val="0"/>
        <w:spacing w:before="0" w:beforeAutospacing="0" w:line="315" w:lineRule="atLeast"/>
        <w:ind w:firstLine="640" w:firstLineChars="200"/>
        <w:jc w:val="left"/>
        <w:rPr>
          <w:rFonts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（二）改进措施</w:t>
      </w:r>
    </w:p>
    <w:p>
      <w:pPr>
        <w:pStyle w:val="3"/>
        <w:keepNext w:val="0"/>
        <w:keepLines w:val="0"/>
        <w:widowControl/>
        <w:suppressLineNumbers w:val="0"/>
        <w:spacing w:before="0" w:beforeAutospacing="0" w:line="315" w:lineRule="atLeast"/>
        <w:ind w:firstLine="640" w:firstLineChars="200"/>
        <w:jc w:val="left"/>
        <w:rPr>
          <w:rFonts w:hint="eastAsia" w:ascii="仿宋" w:hAnsi="仿宋" w:eastAsia="仿宋" w:cs="仿宋"/>
          <w:color w:val="000000"/>
          <w:sz w:val="32"/>
          <w:szCs w:val="32"/>
          <w:shd w:val="clear" w:fill="FFFFFF"/>
          <w:lang w:eastAsia="zh-CN"/>
        </w:rPr>
      </w:pPr>
      <w:r>
        <w:rPr>
          <w:rFonts w:hint="eastAsia" w:ascii="仿宋" w:hAnsi="仿宋" w:eastAsia="仿宋" w:cs="仿宋"/>
          <w:color w:val="000000"/>
          <w:sz w:val="32"/>
          <w:szCs w:val="32"/>
          <w:shd w:val="clear" w:fill="FFFFFF"/>
        </w:rPr>
        <w:t>一是加强</w:t>
      </w:r>
      <w:r>
        <w:rPr>
          <w:rFonts w:hint="eastAsia" w:ascii="仿宋" w:hAnsi="仿宋" w:eastAsia="仿宋" w:cs="仿宋"/>
          <w:color w:val="000000"/>
          <w:sz w:val="32"/>
          <w:szCs w:val="32"/>
          <w:shd w:val="clear" w:fill="FFFFFF"/>
          <w:lang w:eastAsia="zh-CN"/>
        </w:rPr>
        <w:t>组织领导和</w:t>
      </w:r>
      <w:r>
        <w:rPr>
          <w:rFonts w:hint="eastAsia" w:ascii="仿宋" w:hAnsi="仿宋" w:eastAsia="仿宋" w:cs="仿宋"/>
          <w:color w:val="000000"/>
          <w:sz w:val="32"/>
          <w:szCs w:val="32"/>
          <w:shd w:val="clear" w:fill="FFFFFF"/>
        </w:rPr>
        <w:t>政府信息公开</w:t>
      </w:r>
      <w:r>
        <w:rPr>
          <w:rFonts w:hint="eastAsia" w:ascii="仿宋" w:hAnsi="仿宋" w:eastAsia="仿宋" w:cs="仿宋"/>
          <w:color w:val="000000"/>
          <w:sz w:val="32"/>
          <w:szCs w:val="32"/>
          <w:shd w:val="clear" w:fill="FFFFFF"/>
          <w:lang w:eastAsia="zh-CN"/>
        </w:rPr>
        <w:t>人员业务</w:t>
      </w:r>
      <w:r>
        <w:rPr>
          <w:rFonts w:hint="eastAsia" w:ascii="仿宋" w:hAnsi="仿宋" w:eastAsia="仿宋" w:cs="仿宋"/>
          <w:color w:val="000000"/>
          <w:sz w:val="32"/>
          <w:szCs w:val="32"/>
          <w:shd w:val="clear" w:fill="FFFFFF"/>
        </w:rPr>
        <w:t>学习培训，提高工作人员的业务水平，提高信息公开质量</w:t>
      </w:r>
      <w:r>
        <w:rPr>
          <w:rFonts w:hint="eastAsia" w:ascii="仿宋" w:hAnsi="仿宋" w:eastAsia="仿宋" w:cs="仿宋"/>
          <w:color w:val="000000"/>
          <w:sz w:val="32"/>
          <w:szCs w:val="32"/>
          <w:shd w:val="clear" w:fill="FFFFFF"/>
          <w:lang w:eastAsia="zh-CN"/>
        </w:rPr>
        <w:t>。</w:t>
      </w:r>
      <w:r>
        <w:rPr>
          <w:rFonts w:hint="eastAsia" w:ascii="仿宋" w:hAnsi="仿宋" w:eastAsia="仿宋" w:cs="仿宋"/>
          <w:color w:val="000000"/>
          <w:sz w:val="32"/>
          <w:szCs w:val="32"/>
          <w:shd w:val="clear" w:fill="FFFFFF"/>
        </w:rPr>
        <w:t>二是</w:t>
      </w:r>
      <w:r>
        <w:rPr>
          <w:rFonts w:hint="eastAsia" w:ascii="仿宋" w:hAnsi="仿宋" w:eastAsia="仿宋" w:cs="仿宋"/>
          <w:color w:val="000000"/>
          <w:sz w:val="32"/>
          <w:szCs w:val="32"/>
          <w:shd w:val="clear" w:fill="FFFFFF"/>
          <w:lang w:eastAsia="zh-CN"/>
        </w:rPr>
        <w:t>进一步深化对</w:t>
      </w:r>
      <w:r>
        <w:rPr>
          <w:rFonts w:hint="eastAsia" w:ascii="仿宋" w:hAnsi="仿宋" w:eastAsia="仿宋" w:cs="仿宋"/>
          <w:color w:val="000000"/>
          <w:sz w:val="32"/>
          <w:szCs w:val="32"/>
          <w:shd w:val="clear" w:fill="FFFFFF"/>
        </w:rPr>
        <w:t>政府信息公开工作的认识，建立长效的监督管理激励机制，为本单位的政府信息公开工作提供</w:t>
      </w:r>
      <w:r>
        <w:rPr>
          <w:rFonts w:hint="eastAsia" w:ascii="仿宋" w:hAnsi="仿宋" w:eastAsia="仿宋" w:cs="仿宋"/>
          <w:color w:val="000000"/>
          <w:sz w:val="32"/>
          <w:szCs w:val="32"/>
          <w:shd w:val="clear" w:fill="FFFFFF"/>
          <w:lang w:eastAsia="zh-CN"/>
        </w:rPr>
        <w:t>制度</w:t>
      </w:r>
      <w:r>
        <w:rPr>
          <w:rFonts w:hint="eastAsia" w:ascii="仿宋" w:hAnsi="仿宋" w:eastAsia="仿宋" w:cs="仿宋"/>
          <w:color w:val="000000"/>
          <w:sz w:val="32"/>
          <w:szCs w:val="32"/>
          <w:shd w:val="clear" w:fill="FFFFFF"/>
        </w:rPr>
        <w:t>保障</w:t>
      </w:r>
      <w:r>
        <w:rPr>
          <w:rFonts w:hint="eastAsia" w:ascii="仿宋" w:hAnsi="仿宋" w:eastAsia="仿宋" w:cs="仿宋"/>
          <w:color w:val="000000"/>
          <w:sz w:val="32"/>
          <w:szCs w:val="32"/>
          <w:shd w:val="clear" w:fill="FFFFFF"/>
          <w:lang w:eastAsia="zh-CN"/>
        </w:rPr>
        <w:t>，提高</w:t>
      </w:r>
      <w:r>
        <w:rPr>
          <w:rFonts w:hint="eastAsia" w:ascii="仿宋" w:hAnsi="仿宋" w:eastAsia="仿宋" w:cs="仿宋"/>
          <w:color w:val="000000"/>
          <w:sz w:val="32"/>
          <w:szCs w:val="32"/>
          <w:shd w:val="clear" w:fill="FFFFFF"/>
        </w:rPr>
        <w:t>政府信息公开</w:t>
      </w:r>
      <w:r>
        <w:rPr>
          <w:rFonts w:hint="eastAsia" w:ascii="仿宋" w:hAnsi="仿宋" w:eastAsia="仿宋" w:cs="仿宋"/>
          <w:color w:val="000000"/>
          <w:sz w:val="32"/>
          <w:szCs w:val="32"/>
          <w:shd w:val="clear" w:fill="FFFFFF"/>
          <w:lang w:eastAsia="zh-CN"/>
        </w:rPr>
        <w:t>时效性和</w:t>
      </w:r>
      <w:r>
        <w:rPr>
          <w:rFonts w:hint="eastAsia" w:ascii="仿宋" w:hAnsi="仿宋" w:eastAsia="仿宋" w:cs="仿宋"/>
          <w:color w:val="000000"/>
          <w:sz w:val="32"/>
          <w:szCs w:val="32"/>
          <w:shd w:val="clear" w:fill="FFFFFF"/>
        </w:rPr>
        <w:t>信息公开工作</w:t>
      </w:r>
      <w:r>
        <w:rPr>
          <w:rFonts w:hint="eastAsia" w:ascii="仿宋" w:hAnsi="仿宋" w:eastAsia="仿宋" w:cs="仿宋"/>
          <w:color w:val="000000"/>
          <w:sz w:val="32"/>
          <w:szCs w:val="32"/>
          <w:shd w:val="clear" w:fill="FFFFFF"/>
          <w:lang w:eastAsia="zh-CN"/>
        </w:rPr>
        <w:t>规范化、标准化水平。</w:t>
      </w:r>
    </w:p>
    <w:p>
      <w:pPr>
        <w:pStyle w:val="3"/>
        <w:keepNext w:val="0"/>
        <w:keepLines w:val="0"/>
        <w:widowControl/>
        <w:numPr>
          <w:ilvl w:val="0"/>
          <w:numId w:val="3"/>
        </w:numPr>
        <w:suppressLineNumbers w:val="0"/>
        <w:spacing w:before="0" w:beforeAutospacing="0" w:line="315" w:lineRule="atLeast"/>
        <w:ind w:firstLine="643" w:firstLineChars="200"/>
        <w:jc w:val="left"/>
        <w:rPr>
          <w:rFonts w:hint="eastAsia" w:ascii="仿宋" w:hAnsi="仿宋" w:eastAsia="仿宋" w:cs="仿宋"/>
          <w:b/>
          <w:bCs/>
          <w:color w:val="000000"/>
          <w:sz w:val="32"/>
          <w:szCs w:val="32"/>
          <w:shd w:val="clear" w:fill="FFFFFF"/>
        </w:rPr>
      </w:pPr>
      <w:r>
        <w:rPr>
          <w:rFonts w:hint="eastAsia" w:ascii="仿宋" w:hAnsi="仿宋" w:eastAsia="仿宋" w:cs="仿宋"/>
          <w:b/>
          <w:bCs/>
          <w:color w:val="000000"/>
          <w:sz w:val="32"/>
          <w:szCs w:val="32"/>
          <w:shd w:val="clear" w:fill="FFFFFF"/>
        </w:rPr>
        <w:t>其他需要报告的事项</w:t>
      </w:r>
    </w:p>
    <w:p>
      <w:pPr>
        <w:pStyle w:val="3"/>
        <w:keepNext w:val="0"/>
        <w:keepLines w:val="0"/>
        <w:widowControl/>
        <w:numPr>
          <w:ilvl w:val="0"/>
          <w:numId w:val="0"/>
        </w:numPr>
        <w:suppressLineNumbers w:val="0"/>
        <w:spacing w:before="0" w:beforeAutospacing="0" w:line="315" w:lineRule="atLeast"/>
        <w:ind w:leftChars="200" w:right="0" w:rightChars="0" w:firstLine="640" w:firstLineChars="200"/>
        <w:jc w:val="left"/>
        <w:rPr>
          <w:rFonts w:hint="default" w:ascii="仿宋" w:hAnsi="仿宋" w:eastAsia="仿宋" w:cs="仿宋"/>
          <w:color w:val="000000"/>
          <w:sz w:val="32"/>
          <w:szCs w:val="32"/>
          <w:shd w:val="clear" w:fill="FFFFFF"/>
          <w:lang w:val="en-US" w:eastAsia="zh-CN"/>
        </w:rPr>
      </w:pPr>
      <w:r>
        <w:rPr>
          <w:rFonts w:hint="eastAsia" w:ascii="仿宋" w:hAnsi="仿宋" w:eastAsia="仿宋" w:cs="仿宋"/>
          <w:color w:val="000000"/>
          <w:sz w:val="32"/>
          <w:szCs w:val="32"/>
          <w:shd w:val="clear" w:fill="FFFFFF"/>
          <w:lang w:val="en-US" w:eastAsia="zh-CN"/>
        </w:rPr>
        <w:t>2021年度发改局无收取信息处理费情况；</w:t>
      </w: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年度市</w:t>
      </w:r>
      <w:r>
        <w:rPr>
          <w:rFonts w:hint="eastAsia" w:ascii="仿宋" w:hAnsi="仿宋" w:eastAsia="仿宋" w:cs="仿宋"/>
          <w:i w:val="0"/>
          <w:iCs w:val="0"/>
          <w:caps w:val="0"/>
          <w:color w:val="000000"/>
          <w:spacing w:val="0"/>
          <w:sz w:val="32"/>
          <w:szCs w:val="32"/>
          <w:shd w:val="clear" w:fill="FFFFFF"/>
          <w:lang w:val="en-US" w:eastAsia="zh-CN"/>
        </w:rPr>
        <w:t>发改</w:t>
      </w:r>
      <w:r>
        <w:rPr>
          <w:rFonts w:hint="eastAsia" w:ascii="仿宋" w:hAnsi="仿宋" w:eastAsia="仿宋" w:cs="仿宋"/>
          <w:i w:val="0"/>
          <w:iCs w:val="0"/>
          <w:caps w:val="0"/>
          <w:color w:val="000000"/>
          <w:spacing w:val="0"/>
          <w:sz w:val="32"/>
          <w:szCs w:val="32"/>
          <w:shd w:val="clear" w:fill="FFFFFF"/>
        </w:rPr>
        <w:t>局</w:t>
      </w:r>
      <w:r>
        <w:rPr>
          <w:rFonts w:hint="eastAsia" w:ascii="仿宋" w:hAnsi="仿宋" w:eastAsia="仿宋" w:cs="仿宋"/>
          <w:i w:val="0"/>
          <w:iCs w:val="0"/>
          <w:caps w:val="0"/>
          <w:color w:val="000000"/>
          <w:spacing w:val="0"/>
          <w:sz w:val="32"/>
          <w:szCs w:val="32"/>
          <w:shd w:val="clear" w:fill="FFFFFF"/>
          <w:lang w:eastAsia="zh-CN"/>
        </w:rPr>
        <w:t>无</w:t>
      </w:r>
      <w:r>
        <w:rPr>
          <w:rFonts w:hint="eastAsia" w:ascii="仿宋" w:hAnsi="仿宋" w:eastAsia="仿宋" w:cs="仿宋"/>
          <w:i w:val="0"/>
          <w:iCs w:val="0"/>
          <w:caps w:val="0"/>
          <w:color w:val="000000"/>
          <w:spacing w:val="0"/>
          <w:sz w:val="32"/>
          <w:szCs w:val="32"/>
          <w:shd w:val="clear" w:fill="FFFFFF"/>
        </w:rPr>
        <w:t>人大建议</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政协提案办理</w:t>
      </w:r>
      <w:r>
        <w:rPr>
          <w:rFonts w:hint="eastAsia" w:ascii="仿宋" w:hAnsi="仿宋" w:eastAsia="仿宋" w:cs="仿宋"/>
          <w:i w:val="0"/>
          <w:iCs w:val="0"/>
          <w:caps w:val="0"/>
          <w:color w:val="000000"/>
          <w:spacing w:val="0"/>
          <w:sz w:val="32"/>
          <w:szCs w:val="32"/>
          <w:shd w:val="clear" w:fill="FFFFFF"/>
          <w:lang w:eastAsia="zh-CN"/>
        </w:rPr>
        <w:t>。</w:t>
      </w:r>
    </w:p>
    <w:p>
      <w:pPr>
        <w:pStyle w:val="3"/>
        <w:keepNext w:val="0"/>
        <w:keepLines w:val="0"/>
        <w:widowControl/>
        <w:suppressLineNumbers w:val="0"/>
        <w:spacing w:line="315" w:lineRule="atLeast"/>
        <w:ind w:firstLine="640" w:firstLineChars="200"/>
        <w:jc w:val="left"/>
      </w:pPr>
      <w:r>
        <w:rPr>
          <w:rFonts w:ascii="仿宋" w:hAnsi="仿宋" w:eastAsia="仿宋" w:cs="仿宋"/>
          <w:i w:val="0"/>
          <w:iCs w:val="0"/>
          <w:caps w:val="0"/>
          <w:color w:val="000000"/>
          <w:spacing w:val="0"/>
          <w:sz w:val="32"/>
          <w:szCs w:val="32"/>
          <w:shd w:val="clear" w:fill="FFFFFF"/>
        </w:rPr>
        <w:t>本报告的电子版可在</w:t>
      </w:r>
      <w:r>
        <w:rPr>
          <w:rFonts w:hint="eastAsia" w:ascii="仿宋" w:hAnsi="仿宋" w:eastAsia="仿宋" w:cs="仿宋"/>
          <w:i w:val="0"/>
          <w:iCs w:val="0"/>
          <w:caps w:val="0"/>
          <w:color w:val="000000"/>
          <w:spacing w:val="0"/>
          <w:sz w:val="32"/>
          <w:szCs w:val="32"/>
          <w:shd w:val="clear" w:fill="FFFFFF"/>
          <w:lang w:eastAsia="zh-CN"/>
        </w:rPr>
        <w:t>“</w:t>
      </w:r>
      <w:r>
        <w:rPr>
          <w:rFonts w:ascii="仿宋" w:hAnsi="仿宋" w:eastAsia="仿宋" w:cs="仿宋"/>
          <w:i w:val="0"/>
          <w:iCs w:val="0"/>
          <w:caps w:val="0"/>
          <w:color w:val="000000"/>
          <w:spacing w:val="0"/>
          <w:sz w:val="32"/>
          <w:szCs w:val="32"/>
          <w:shd w:val="clear" w:fill="FFFFFF"/>
        </w:rPr>
        <w:t>中国滕州</w:t>
      </w:r>
      <w:r>
        <w:rPr>
          <w:rFonts w:hint="eastAsia" w:ascii="仿宋" w:hAnsi="仿宋" w:eastAsia="仿宋" w:cs="仿宋"/>
          <w:i w:val="0"/>
          <w:iCs w:val="0"/>
          <w:caps w:val="0"/>
          <w:color w:val="000000"/>
          <w:spacing w:val="0"/>
          <w:sz w:val="32"/>
          <w:szCs w:val="32"/>
          <w:shd w:val="clear" w:fill="FFFFFF"/>
          <w:lang w:eastAsia="zh-CN"/>
        </w:rPr>
        <w:t>”</w:t>
      </w:r>
      <w:r>
        <w:rPr>
          <w:rFonts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www.tengzhou.gov.cn）网站查询和下载。如对本报告有任何疑问，请与滕州市</w:t>
      </w:r>
      <w:r>
        <w:rPr>
          <w:rFonts w:hint="eastAsia" w:ascii="仿宋" w:hAnsi="仿宋" w:eastAsia="仿宋" w:cs="仿宋"/>
          <w:i w:val="0"/>
          <w:iCs w:val="0"/>
          <w:caps w:val="0"/>
          <w:color w:val="000000"/>
          <w:spacing w:val="0"/>
          <w:sz w:val="32"/>
          <w:szCs w:val="32"/>
          <w:shd w:val="clear" w:fill="FFFFFF"/>
          <w:lang w:val="en-US" w:eastAsia="zh-CN"/>
        </w:rPr>
        <w:t>发展和改革</w:t>
      </w:r>
      <w:r>
        <w:rPr>
          <w:rFonts w:hint="eastAsia" w:ascii="仿宋" w:hAnsi="仿宋" w:eastAsia="仿宋" w:cs="仿宋"/>
          <w:i w:val="0"/>
          <w:iCs w:val="0"/>
          <w:caps w:val="0"/>
          <w:color w:val="000000"/>
          <w:spacing w:val="0"/>
          <w:sz w:val="32"/>
          <w:szCs w:val="32"/>
          <w:shd w:val="clear" w:fill="FFFFFF"/>
        </w:rPr>
        <w:t>局</w:t>
      </w:r>
      <w:r>
        <w:rPr>
          <w:rFonts w:hint="eastAsia" w:ascii="仿宋" w:hAnsi="仿宋" w:eastAsia="仿宋" w:cs="仿宋"/>
          <w:i w:val="0"/>
          <w:iCs w:val="0"/>
          <w:caps w:val="0"/>
          <w:color w:val="000000"/>
          <w:spacing w:val="0"/>
          <w:sz w:val="32"/>
          <w:szCs w:val="32"/>
          <w:shd w:val="clear" w:fill="FFFFFF"/>
          <w:lang w:val="en-US" w:eastAsia="zh-CN"/>
        </w:rPr>
        <w:t>办公室</w:t>
      </w:r>
      <w:r>
        <w:rPr>
          <w:rFonts w:hint="eastAsia" w:ascii="仿宋" w:hAnsi="仿宋" w:eastAsia="仿宋" w:cs="仿宋"/>
          <w:i w:val="0"/>
          <w:iCs w:val="0"/>
          <w:caps w:val="0"/>
          <w:color w:val="000000"/>
          <w:spacing w:val="0"/>
          <w:sz w:val="32"/>
          <w:szCs w:val="32"/>
          <w:shd w:val="clear" w:fill="FFFFFF"/>
        </w:rPr>
        <w:t>联系。（地址：山东省滕州市</w:t>
      </w:r>
      <w:r>
        <w:rPr>
          <w:rFonts w:hint="eastAsia" w:ascii="仿宋" w:hAnsi="仿宋" w:eastAsia="仿宋" w:cs="仿宋"/>
          <w:i w:val="0"/>
          <w:iCs w:val="0"/>
          <w:caps w:val="0"/>
          <w:color w:val="000000"/>
          <w:spacing w:val="0"/>
          <w:sz w:val="32"/>
          <w:szCs w:val="32"/>
          <w:shd w:val="clear" w:fill="FFFFFF"/>
          <w:lang w:val="en-US" w:eastAsia="zh-CN"/>
        </w:rPr>
        <w:t>北辛中路政务中心522房间</w:t>
      </w:r>
      <w:r>
        <w:rPr>
          <w:rFonts w:hint="eastAsia" w:ascii="仿宋" w:hAnsi="仿宋" w:eastAsia="仿宋" w:cs="仿宋"/>
          <w:i w:val="0"/>
          <w:iCs w:val="0"/>
          <w:caps w:val="0"/>
          <w:color w:val="000000"/>
          <w:spacing w:val="0"/>
          <w:sz w:val="32"/>
          <w:szCs w:val="32"/>
          <w:shd w:val="clear" w:fill="FFFFFF"/>
        </w:rPr>
        <w:t>，联系电话：0632—55</w:t>
      </w:r>
      <w:r>
        <w:rPr>
          <w:rFonts w:hint="eastAsia" w:ascii="仿宋" w:hAnsi="仿宋" w:eastAsia="仿宋" w:cs="仿宋"/>
          <w:i w:val="0"/>
          <w:iCs w:val="0"/>
          <w:caps w:val="0"/>
          <w:color w:val="000000"/>
          <w:spacing w:val="0"/>
          <w:sz w:val="32"/>
          <w:szCs w:val="32"/>
          <w:shd w:val="clear" w:fill="FFFFFF"/>
          <w:lang w:val="en-US" w:eastAsia="zh-CN"/>
        </w:rPr>
        <w:t>14858</w:t>
      </w:r>
      <w:r>
        <w:rPr>
          <w:rFonts w:hint="eastAsia" w:ascii="仿宋" w:hAnsi="仿宋" w:eastAsia="仿宋" w:cs="仿宋"/>
          <w:i w:val="0"/>
          <w:iCs w:val="0"/>
          <w:caps w:val="0"/>
          <w:color w:val="000000"/>
          <w:spacing w:val="0"/>
          <w:sz w:val="32"/>
          <w:szCs w:val="32"/>
          <w:shd w:val="clear" w:fill="FFFFFF"/>
        </w:rPr>
        <w:t>，电子邮箱：</w:t>
      </w:r>
      <w:r>
        <w:rPr>
          <w:rFonts w:hint="eastAsia" w:ascii="仿宋" w:hAnsi="仿宋" w:eastAsia="仿宋" w:cs="仿宋"/>
          <w:i w:val="0"/>
          <w:iCs w:val="0"/>
          <w:caps w:val="0"/>
          <w:color w:val="000000"/>
          <w:spacing w:val="0"/>
          <w:sz w:val="32"/>
          <w:szCs w:val="32"/>
          <w:shd w:val="clear" w:fill="FFFFFF"/>
          <w:lang w:val="en-US" w:eastAsia="zh-CN"/>
        </w:rPr>
        <w:t>fagai5514858@163.com</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color w:val="000000"/>
          <w:sz w:val="25"/>
          <w:szCs w:val="25"/>
          <w:shd w:val="clear" w:fill="FFFFFF"/>
        </w:rPr>
        <w:t> </w:t>
      </w:r>
    </w:p>
    <w:p>
      <w:pPr>
        <w:pStyle w:val="3"/>
        <w:keepNext w:val="0"/>
        <w:keepLines w:val="0"/>
        <w:widowControl/>
        <w:suppressLineNumbers w:val="0"/>
        <w:spacing w:line="315" w:lineRule="atLeast"/>
        <w:rPr>
          <w:rFonts w:hint="eastAsia" w:ascii="仿宋" w:hAnsi="仿宋" w:eastAsia="仿宋" w:cs="仿宋"/>
          <w:color w:val="000000"/>
          <w:sz w:val="25"/>
          <w:szCs w:val="25"/>
          <w:shd w:val="clear" w:fill="FFFFFF"/>
        </w:rPr>
      </w:pPr>
      <w:r>
        <w:rPr>
          <w:rFonts w:hint="eastAsia" w:ascii="仿宋" w:hAnsi="仿宋" w:eastAsia="仿宋" w:cs="仿宋"/>
          <w:color w:val="000000"/>
          <w:sz w:val="25"/>
          <w:szCs w:val="25"/>
          <w:shd w:val="clear" w:fill="FFFFFF"/>
        </w:rPr>
        <w:t> </w:t>
      </w:r>
    </w:p>
    <w:p>
      <w:pPr>
        <w:pStyle w:val="3"/>
        <w:keepNext w:val="0"/>
        <w:keepLines w:val="0"/>
        <w:widowControl/>
        <w:suppressLineNumbers w:val="0"/>
        <w:spacing w:line="315" w:lineRule="atLeast"/>
        <w:rPr>
          <w:rFonts w:hint="eastAsia" w:ascii="仿宋" w:hAnsi="仿宋" w:eastAsia="仿宋" w:cs="仿宋"/>
          <w:color w:val="000000"/>
          <w:sz w:val="25"/>
          <w:szCs w:val="25"/>
          <w:shd w:val="clear" w:fill="FFFFFF"/>
        </w:rPr>
      </w:pPr>
    </w:p>
    <w:p>
      <w:pPr>
        <w:pStyle w:val="3"/>
        <w:keepNext w:val="0"/>
        <w:keepLines w:val="0"/>
        <w:widowControl/>
        <w:suppressLineNumbers w:val="0"/>
        <w:spacing w:line="315" w:lineRule="atLeast"/>
        <w:rPr>
          <w:rFonts w:hint="eastAsia" w:ascii="仿宋" w:hAnsi="仿宋" w:eastAsia="仿宋" w:cs="仿宋"/>
          <w:color w:val="000000"/>
          <w:sz w:val="25"/>
          <w:szCs w:val="25"/>
          <w:shd w:val="clear" w:fill="FFFFFF"/>
        </w:rPr>
      </w:pPr>
    </w:p>
    <w:p>
      <w:pPr>
        <w:pStyle w:val="3"/>
        <w:keepNext w:val="0"/>
        <w:keepLines w:val="0"/>
        <w:widowControl/>
        <w:suppressLineNumbers w:val="0"/>
        <w:spacing w:line="315" w:lineRule="atLeast"/>
        <w:ind w:firstLine="500" w:firstLineChars="200"/>
        <w:jc w:val="left"/>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color w:val="000000"/>
          <w:sz w:val="25"/>
          <w:szCs w:val="25"/>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val="en-US" w:eastAsia="zh-CN"/>
        </w:rPr>
        <w:t xml:space="preserve">  滕州市发展和改革局</w:t>
      </w:r>
    </w:p>
    <w:p>
      <w:pPr>
        <w:pStyle w:val="3"/>
        <w:keepNext w:val="0"/>
        <w:keepLines w:val="0"/>
        <w:widowControl/>
        <w:suppressLineNumbers w:val="0"/>
        <w:spacing w:line="315" w:lineRule="atLeast"/>
        <w:ind w:firstLine="640" w:firstLineChars="200"/>
        <w:jc w:val="left"/>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2022年1月13日</w:t>
      </w:r>
    </w:p>
    <w:p>
      <w:pPr>
        <w:pStyle w:val="3"/>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1D056"/>
    <w:multiLevelType w:val="singleLevel"/>
    <w:tmpl w:val="87B1D056"/>
    <w:lvl w:ilvl="0" w:tentative="0">
      <w:start w:val="1"/>
      <w:numFmt w:val="chineseCounting"/>
      <w:suff w:val="nothing"/>
      <w:lvlText w:val="（%1）"/>
      <w:lvlJc w:val="left"/>
      <w:rPr>
        <w:rFonts w:hint="eastAsia"/>
      </w:rPr>
    </w:lvl>
  </w:abstractNum>
  <w:abstractNum w:abstractNumId="1">
    <w:nsid w:val="EAF4A212"/>
    <w:multiLevelType w:val="singleLevel"/>
    <w:tmpl w:val="EAF4A212"/>
    <w:lvl w:ilvl="0" w:tentative="0">
      <w:start w:val="1"/>
      <w:numFmt w:val="decimal"/>
      <w:suff w:val="nothing"/>
      <w:lvlText w:val="%1、"/>
      <w:lvlJc w:val="left"/>
      <w:pPr>
        <w:ind w:left="-10"/>
      </w:pPr>
    </w:lvl>
  </w:abstractNum>
  <w:abstractNum w:abstractNumId="2">
    <w:nsid w:val="5BECF0A0"/>
    <w:multiLevelType w:val="singleLevel"/>
    <w:tmpl w:val="5BECF0A0"/>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C5C97"/>
    <w:rsid w:val="00F612EE"/>
    <w:rsid w:val="06764670"/>
    <w:rsid w:val="07CC1A71"/>
    <w:rsid w:val="0B9D7AD7"/>
    <w:rsid w:val="0D0B3D64"/>
    <w:rsid w:val="0D2C3CDA"/>
    <w:rsid w:val="0D6E670D"/>
    <w:rsid w:val="0F076309"/>
    <w:rsid w:val="0F0C1914"/>
    <w:rsid w:val="1C69015F"/>
    <w:rsid w:val="1F41758B"/>
    <w:rsid w:val="235F55F5"/>
    <w:rsid w:val="26CB1A16"/>
    <w:rsid w:val="296879F1"/>
    <w:rsid w:val="2A13567C"/>
    <w:rsid w:val="2BAA42F0"/>
    <w:rsid w:val="2BD31A99"/>
    <w:rsid w:val="32C40273"/>
    <w:rsid w:val="37A72370"/>
    <w:rsid w:val="384358B1"/>
    <w:rsid w:val="397C5FEC"/>
    <w:rsid w:val="3C5D56C4"/>
    <w:rsid w:val="3EA16394"/>
    <w:rsid w:val="3EAF1EF2"/>
    <w:rsid w:val="4A557CA9"/>
    <w:rsid w:val="4C96649F"/>
    <w:rsid w:val="4D454A86"/>
    <w:rsid w:val="4E361CBB"/>
    <w:rsid w:val="50542768"/>
    <w:rsid w:val="559B088A"/>
    <w:rsid w:val="55E62245"/>
    <w:rsid w:val="56883F77"/>
    <w:rsid w:val="586236D9"/>
    <w:rsid w:val="595C637A"/>
    <w:rsid w:val="5ADA7E9F"/>
    <w:rsid w:val="5C576978"/>
    <w:rsid w:val="63163745"/>
    <w:rsid w:val="6361115D"/>
    <w:rsid w:val="64427765"/>
    <w:rsid w:val="675C1917"/>
    <w:rsid w:val="68555008"/>
    <w:rsid w:val="6ABC136F"/>
    <w:rsid w:val="6C10555B"/>
    <w:rsid w:val="704836BF"/>
    <w:rsid w:val="7055351C"/>
    <w:rsid w:val="7496772A"/>
    <w:rsid w:val="7563211A"/>
    <w:rsid w:val="78595DBA"/>
    <w:rsid w:val="798C015E"/>
    <w:rsid w:val="7A4F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h\Desktop\&#26032;&#24314;%20XLS%20&#24037;&#20316;&#349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rgbClr val="14CD68"/>
                </a:gs>
                <a:gs pos="100000">
                  <a:srgbClr val="0B6E38"/>
                </a:gs>
              </a:gsLst>
              <a:lin scaled="0"/>
            </a:gradFill>
            <a:ln>
              <a:noFill/>
            </a:ln>
            <a:effectLst/>
          </c:spPr>
          <c:invertIfNegative val="0"/>
          <c:dLbls>
            <c:delete val="1"/>
          </c:dLbls>
          <c:cat>
            <c:strRef>
              <c:f>'[新建 XLS 工作表(1).xls]Sheet1'!$B$3:$D$3</c:f>
              <c:strCache>
                <c:ptCount val="3"/>
                <c:pt idx="0">
                  <c:v>政府信息公开专栏</c:v>
                </c:pt>
                <c:pt idx="1">
                  <c:v>局网站</c:v>
                </c:pt>
                <c:pt idx="2">
                  <c:v>微信公众号</c:v>
                </c:pt>
              </c:strCache>
            </c:strRef>
          </c:cat>
          <c:val>
            <c:numRef>
              <c:f>'[新建 XLS 工作表(1).xls]Sheet1'!$B$4:$D$4</c:f>
              <c:numCache>
                <c:formatCode>General</c:formatCode>
                <c:ptCount val="3"/>
                <c:pt idx="0">
                  <c:v>54</c:v>
                </c:pt>
                <c:pt idx="1">
                  <c:v>104</c:v>
                </c:pt>
                <c:pt idx="2">
                  <c:v>6</c:v>
                </c:pt>
              </c:numCache>
            </c:numRef>
          </c:val>
        </c:ser>
        <c:dLbls>
          <c:showLegendKey val="0"/>
          <c:showVal val="0"/>
          <c:showCatName val="0"/>
          <c:showSerName val="0"/>
          <c:showPercent val="0"/>
          <c:showBubbleSize val="0"/>
        </c:dLbls>
        <c:gapWidth val="219"/>
        <c:overlap val="-27"/>
        <c:axId val="825186093"/>
        <c:axId val="367162974"/>
      </c:barChart>
      <c:catAx>
        <c:axId val="825186093"/>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67162974"/>
        <c:crosses val="autoZero"/>
        <c:auto val="1"/>
        <c:lblAlgn val="ctr"/>
        <c:lblOffset val="100"/>
        <c:noMultiLvlLbl val="0"/>
      </c:catAx>
      <c:valAx>
        <c:axId val="367162974"/>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25186093"/>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2021-05-25T02:48:00Z</dcterms:created>
  <dc:creator>Administrator</dc:creator>
  <cp:lastModifiedBy>gh</cp:lastModifiedBy>
  <dcterms:modified xsi:type="dcterms:W3CDTF">2022-01-17T02:28:58Z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2C86A34949A0452FABC9ACD074261E42</vt:lpwstr>
  </property>
</Properties>
</file>