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按照《中华人民共和国政府信息公开条例》和《国务院办公厅政府信息与政务公开办公室关于印发＜中华人民共和国政府信息公开工作年度报告格式＞的通知》（国办公开办函〔2021〕30 号）以及有关文件要求，编制枣庄市生态环境局滕州分局2021年度信息公开工作年度报告。本报告所列数据的统计时限自 2021年1月1日起至 2021 年12月31日止。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2021年，我局严格按照省市工作要求，认真贯彻落实《中华人民共和国政府信息公开条例》等有关规定，强化组织领导，细化责任分工，确保信息及时、准确、规范，积极、稳妥推进政府信息公开工作。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主动公开。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主动公开通知公告8</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rPr>
        <w:t>政策文件1条，规划计划1条，重点领域638条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包括：政府工作报告4条，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"http://xxgk.tengzhou.gov.cn/govsearch/searPageNew.jsp?siteid=126&amp;classinfoid=4317"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行政执法公示</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133条，建设项目影响评价478条，空气质量状况11条，</w:t>
      </w:r>
      <w:r>
        <w:rPr>
          <w:rFonts w:hint="eastAsia" w:ascii="仿宋_GB2312" w:hAnsi="仿宋_GB2312" w:eastAsia="仿宋_GB2312" w:cs="仿宋_GB2312"/>
          <w:sz w:val="32"/>
          <w:szCs w:val="32"/>
        </w:rPr>
        <w:t>生活饮用水水源水质</w:t>
      </w:r>
      <w:r>
        <w:rPr>
          <w:rFonts w:hint="eastAsia" w:ascii="仿宋_GB2312" w:hAnsi="仿宋_GB2312" w:eastAsia="仿宋_GB2312" w:cs="仿宋_GB2312"/>
          <w:sz w:val="32"/>
          <w:szCs w:val="32"/>
          <w:lang w:val="en-US" w:eastAsia="zh-CN"/>
        </w:rPr>
        <w:t>状况12条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，组织管理10条，政务公开基本目录1条</w:t>
      </w:r>
      <w:r>
        <w:rPr>
          <w:rFonts w:hint="eastAsia" w:ascii="仿宋_GB2312" w:hAnsi="仿宋_GB2312" w:eastAsia="仿宋_GB2312" w:cs="仿宋_GB2312"/>
          <w:sz w:val="32"/>
          <w:szCs w:val="32"/>
        </w:rPr>
        <w:t>。</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139690" cy="5615305"/>
            <wp:effectExtent l="4445" t="4445" r="6985"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bidi w:val="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已申请公开。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枣庄市生态环境局滕州分局</w:t>
      </w:r>
      <w:r>
        <w:rPr>
          <w:rFonts w:hint="eastAsia" w:ascii="仿宋_GB2312" w:hAnsi="仿宋_GB2312" w:eastAsia="仿宋_GB2312" w:cs="仿宋_GB2312"/>
          <w:sz w:val="32"/>
          <w:szCs w:val="32"/>
        </w:rPr>
        <w:t>共受理政府信息公开依申请事项</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rPr>
        <w:t>申请涉及银河水务（滕州木石）有限公司水质监测报告，</w:t>
      </w:r>
      <w:r>
        <w:rPr>
          <w:rFonts w:hint="eastAsia" w:ascii="仿宋_GB2312" w:hAnsi="仿宋_GB2312" w:eastAsia="仿宋_GB2312" w:cs="仿宋_GB2312"/>
          <w:sz w:val="32"/>
          <w:szCs w:val="32"/>
        </w:rPr>
        <w:t>已严格按照《条例》相关规定按时按要求对申请人进行答复</w:t>
      </w:r>
      <w:r>
        <w:rPr>
          <w:rFonts w:hint="eastAsia" w:ascii="仿宋_GB2312" w:hAnsi="仿宋_GB2312" w:eastAsia="仿宋_GB2312" w:cs="仿宋_GB2312"/>
          <w:sz w:val="32"/>
          <w:szCs w:val="32"/>
        </w:rPr>
        <w:t>，收取政府信息公开信息处理费250元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政府信息管理。严格落实公文公开属性源头认定机制，明确标识主动公开、依申请公开、不予公开属性。另明确信息公开时限要求，确保信息上传及时、避免出现空白栏目，扎实做好信息上传维护工作。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政府信息公开平台建设。</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rPr>
        <w:t>和中午新媒体</w:t>
      </w:r>
      <w:r>
        <w:rPr>
          <w:rFonts w:hint="eastAsia" w:ascii="仿宋_GB2312" w:hAnsi="仿宋_GB2312" w:eastAsia="仿宋_GB2312" w:cs="仿宋_GB2312"/>
          <w:sz w:val="32"/>
          <w:szCs w:val="32"/>
        </w:rPr>
        <w:t>的日常管理和栏目维护，不断完善政府信息公开网的公开内容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监督保障。加</w:t>
      </w:r>
      <w:r>
        <w:rPr>
          <w:rFonts w:hint="eastAsia" w:ascii="仿宋_GB2312" w:hAnsi="仿宋_GB2312" w:eastAsia="仿宋_GB2312" w:cs="仿宋_GB2312"/>
          <w:sz w:val="32"/>
          <w:szCs w:val="32"/>
        </w:rPr>
        <w:t>强对政务信息公开工作的组织领导，</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rPr>
        <w:t>以局长任组长，分管</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rPr>
        <w:t>任副组长的政府信息公开工作领导小组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并下设办公室。</w:t>
      </w:r>
      <w:r>
        <w:rPr>
          <w:rFonts w:hint="eastAsia" w:ascii="仿宋_GB2312" w:hAnsi="仿宋_GB2312" w:eastAsia="仿宋_GB2312" w:cs="仿宋_GB2312"/>
          <w:sz w:val="32"/>
          <w:szCs w:val="32"/>
        </w:rPr>
        <w:t>结合工作安排，开展政务公开培训。</w:t>
      </w:r>
      <w:r>
        <w:rPr>
          <w:rFonts w:hint="eastAsia" w:ascii="仿宋_GB2312" w:hAnsi="仿宋_GB2312" w:eastAsia="仿宋_GB2312" w:cs="仿宋_GB2312"/>
          <w:sz w:val="32"/>
          <w:szCs w:val="32"/>
        </w:rPr>
        <w:t>  202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枣庄市生态环境局滕州分局</w:t>
      </w:r>
      <w:r>
        <w:rPr>
          <w:rFonts w:hint="eastAsia" w:ascii="仿宋_GB2312" w:hAnsi="仿宋_GB2312" w:eastAsia="仿宋_GB2312" w:cs="仿宋_GB2312"/>
          <w:sz w:val="32"/>
          <w:szCs w:val="32"/>
        </w:rPr>
        <w:t>未发生因信息公开审查不当或保密审查机构未履行保密审查职责而引起的失泄密情况。202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年度未进行社会评议，未发生责任追究情况。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二、主动公开政府信息情况</w:t>
      </w:r>
    </w:p>
    <w:tbl>
      <w:tblPr>
        <w:tblStyle w:val="8"/>
        <w:tblW w:w="8120" w:type="dxa"/>
        <w:tblInd w:w="96" w:type="dxa"/>
        <w:tblLayout w:type="autofit"/>
        <w:tblCellMar>
          <w:top w:w="0" w:type="dxa"/>
          <w:left w:w="108" w:type="dxa"/>
          <w:bottom w:w="0" w:type="dxa"/>
          <w:right w:w="108" w:type="dxa"/>
        </w:tblCellMar>
      </w:tblPr>
      <w:tblGrid>
        <w:gridCol w:w="2333"/>
        <w:gridCol w:w="2031"/>
        <w:gridCol w:w="2031"/>
        <w:gridCol w:w="2031"/>
      </w:tblGrid>
      <w:tr>
        <w:tblPrEx>
          <w:tblCellMar>
            <w:top w:w="0" w:type="dxa"/>
            <w:left w:w="108" w:type="dxa"/>
            <w:bottom w:w="0" w:type="dxa"/>
            <w:right w:w="108" w:type="dxa"/>
          </w:tblCellMar>
        </w:tblPrEx>
        <w:trPr>
          <w:trHeight w:val="576" w:hRule="atLeast"/>
        </w:trPr>
        <w:tc>
          <w:tcPr>
            <w:tcW w:w="81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第(一)项</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本年制发件数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本年废止件数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现行有效件数</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行政规范性文件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0" w:type="dxa"/>
            <w:left w:w="108" w:type="dxa"/>
            <w:bottom w:w="0" w:type="dxa"/>
            <w:right w:w="108" w:type="dxa"/>
          </w:tblCellMar>
        </w:tblPrEx>
        <w:trPr>
          <w:trHeight w:val="57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第(五)项</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145</w:t>
            </w:r>
          </w:p>
        </w:tc>
      </w:tr>
      <w:tr>
        <w:tblPrEx>
          <w:tblCellMar>
            <w:top w:w="0" w:type="dxa"/>
            <w:left w:w="108" w:type="dxa"/>
            <w:bottom w:w="0" w:type="dxa"/>
            <w:right w:w="108" w:type="dxa"/>
          </w:tblCellMar>
        </w:tblPrEx>
        <w:trPr>
          <w:trHeight w:val="57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第(六)项</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0" w:type="dxa"/>
            <w:left w:w="108" w:type="dxa"/>
            <w:bottom w:w="0" w:type="dxa"/>
            <w:right w:w="108" w:type="dxa"/>
          </w:tblCellMar>
        </w:tblPrEx>
        <w:trPr>
          <w:trHeight w:val="57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第(八)项</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本年处理决定数量（单位：万元）</w:t>
            </w:r>
          </w:p>
        </w:tc>
      </w:tr>
      <w:tr>
        <w:tblPrEx>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1553.883</w:t>
            </w:r>
          </w:p>
        </w:tc>
      </w:tr>
    </w:tbl>
    <w:p>
      <w:pPr>
        <w:bidi w:val="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三、收到和处理政府信息公开申请情况</w:t>
      </w:r>
    </w:p>
    <w:tbl>
      <w:tblPr>
        <w:tblStyle w:val="8"/>
        <w:tblW w:w="827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0"/>
        <w:gridCol w:w="1282"/>
        <w:gridCol w:w="2484"/>
        <w:gridCol w:w="674"/>
        <w:gridCol w:w="419"/>
        <w:gridCol w:w="474"/>
        <w:gridCol w:w="606"/>
        <w:gridCol w:w="632"/>
        <w:gridCol w:w="486"/>
        <w:gridCol w:w="5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58"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等于第三项加第四项之和）</w:t>
            </w:r>
          </w:p>
        </w:tc>
        <w:tc>
          <w:tcPr>
            <w:tcW w:w="392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58"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8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w:t>
            </w:r>
          </w:p>
        </w:tc>
        <w:tc>
          <w:tcPr>
            <w:tcW w:w="266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57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2" w:hRule="atLeast"/>
        </w:trPr>
        <w:tc>
          <w:tcPr>
            <w:tcW w:w="4358"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w:t>
            </w: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w:t>
            </w: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益组织</w:t>
            </w: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务机构</w:t>
            </w: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57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5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一、本年新收政府信息公开申请数量</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5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三、本年度办理结果</w:t>
            </w:r>
          </w:p>
        </w:tc>
        <w:tc>
          <w:tcPr>
            <w:tcW w:w="387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2</w:t>
            </w: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387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（二）部分公开（区分处理的，只计这一情形，不计其他情形）</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（三）不予公开</w:t>
            </w: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2.其他法律行政法规禁止公开</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3.危及“三安全一稳定”</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4.保护第三方合法权益</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6.属于四类过程性信息</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8.属于行政查询事项</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（四）无法提供</w:t>
            </w: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1.本机关不掌握相关政府信息</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2.没有现成信息需要另行制作</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3.补正后申请内容仍不明确</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（五）不予处理</w:t>
            </w: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1.信访举报投诉类申请</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3.要求提供公开出版物</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出具已获取信息</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 w:hRule="atLeast"/>
        </w:trPr>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restart"/>
            <w:tcBorders>
              <w:top w:val="single" w:color="auto" w:sz="8" w:space="0"/>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1.申请人无正当理由逾期不补正、行政机关不再处理其政府信息公开申请</w:t>
            </w:r>
          </w:p>
        </w:tc>
        <w:tc>
          <w:tcPr>
            <w:tcW w:w="682" w:type="dxa"/>
            <w:vMerge w:val="restart"/>
            <w:tcBorders>
              <w:top w:val="single" w:color="auto" w:sz="8" w:space="0"/>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vMerge w:val="restart"/>
            <w:tcBorders>
              <w:top w:val="single" w:color="auto" w:sz="8" w:space="0"/>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vMerge w:val="restart"/>
            <w:tcBorders>
              <w:top w:val="single" w:color="auto" w:sz="8" w:space="0"/>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vMerge w:val="restart"/>
            <w:tcBorders>
              <w:top w:val="single" w:color="auto" w:sz="8" w:space="0"/>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vMerge w:val="restart"/>
            <w:tcBorders>
              <w:top w:val="single" w:color="auto" w:sz="8" w:space="0"/>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vMerge w:val="restart"/>
            <w:tcBorders>
              <w:top w:val="single" w:color="auto" w:sz="8" w:space="0"/>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vMerge w:val="restart"/>
            <w:tcBorders>
              <w:top w:val="single" w:color="auto" w:sz="8" w:space="0"/>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 w:hRule="atLeast"/>
        </w:trPr>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2.申请人逾期未按收费通知要求缴纳费用、行政机关不再处理其政府信息公开申请</w:t>
            </w:r>
          </w:p>
        </w:tc>
        <w:tc>
          <w:tcPr>
            <w:tcW w:w="682" w:type="dxa"/>
            <w:vMerge w:val="continue"/>
            <w:tcBorders>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vMerge w:val="continue"/>
            <w:tcBorders>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vMerge w:val="continue"/>
            <w:tcBorders>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vMerge w:val="continue"/>
            <w:tcBorders>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vMerge w:val="continue"/>
            <w:tcBorders>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vMerge w:val="continue"/>
            <w:tcBorders>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vMerge w:val="continue"/>
            <w:tcBorders>
              <w:left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72" w:hRule="atLeast"/>
        </w:trPr>
        <w:tc>
          <w:tcPr>
            <w:tcW w:w="479" w:type="dxa"/>
            <w:vMerge w:val="continue"/>
            <w:tcBorders>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1298" w:type="dxa"/>
            <w:vMerge w:val="continue"/>
            <w:tcBorders>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25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w:t>
            </w:r>
          </w:p>
        </w:tc>
        <w:tc>
          <w:tcPr>
            <w:tcW w:w="682" w:type="dxa"/>
            <w:vMerge w:val="continue"/>
            <w:tcBorders>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vMerge w:val="continue"/>
            <w:tcBorders>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vMerge w:val="continue"/>
            <w:tcBorders>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vMerge w:val="continue"/>
            <w:tcBorders>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vMerge w:val="continue"/>
            <w:tcBorders>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vMerge w:val="continue"/>
            <w:tcBorders>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vMerge w:val="continue"/>
            <w:tcBorders>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387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35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8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2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74"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r>
    </w:tbl>
    <w:p>
      <w:pPr>
        <w:bidi w:val="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四、政府信息公开行政复议、行政诉讼情况</w:t>
      </w:r>
    </w:p>
    <w:tbl>
      <w:tblPr>
        <w:tblStyle w:val="8"/>
        <w:tblW w:w="817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40"/>
        <w:gridCol w:w="540"/>
        <w:gridCol w:w="540"/>
        <w:gridCol w:w="540"/>
        <w:gridCol w:w="611"/>
        <w:gridCol w:w="499"/>
        <w:gridCol w:w="540"/>
        <w:gridCol w:w="540"/>
        <w:gridCol w:w="540"/>
        <w:gridCol w:w="557"/>
        <w:gridCol w:w="540"/>
        <w:gridCol w:w="540"/>
        <w:gridCol w:w="540"/>
        <w:gridCol w:w="540"/>
        <w:gridCol w:w="5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trPr>
        <w:tc>
          <w:tcPr>
            <w:tcW w:w="27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540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trPr>
        <w:tc>
          <w:tcPr>
            <w:tcW w:w="5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维持</w:t>
            </w:r>
          </w:p>
        </w:tc>
        <w:tc>
          <w:tcPr>
            <w:tcW w:w="5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纠正</w:t>
            </w:r>
          </w:p>
        </w:tc>
        <w:tc>
          <w:tcPr>
            <w:tcW w:w="5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tc>
        <w:tc>
          <w:tcPr>
            <w:tcW w:w="5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审结</w:t>
            </w:r>
          </w:p>
        </w:tc>
        <w:tc>
          <w:tcPr>
            <w:tcW w:w="6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w:t>
            </w:r>
          </w:p>
        </w:tc>
        <w:tc>
          <w:tcPr>
            <w:tcW w:w="267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2732"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trPr>
        <w:tc>
          <w:tcPr>
            <w:tcW w:w="5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5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6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维持</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纠正</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审结</w:t>
            </w:r>
          </w:p>
        </w:tc>
        <w:tc>
          <w:tcPr>
            <w:tcW w:w="55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维持</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纠正</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审结</w:t>
            </w:r>
          </w:p>
        </w:tc>
        <w:tc>
          <w:tcPr>
            <w:tcW w:w="57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1" w:hRule="atLeast"/>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11"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7"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auto" w:sz="8" w:space="0"/>
              <w:left w:val="single" w:color="auto" w:sz="8" w:space="0"/>
              <w:bottom w:val="single" w:color="auto" w:sz="8" w:space="0"/>
              <w:right w:val="single" w:color="auto" w:sz="8" w:space="0"/>
            </w:tcBorders>
            <w:shd w:val="clear" w:color="auto" w:fill="auto"/>
            <w:vAlign w:val="center"/>
          </w:tcPr>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bidi w:val="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局政府信息公开工作虽然取得一定成绩，但与公众的需求还存在一定差距，公开形式及便民性需要进一步提高。结合工作中存在的问题和不足，2022年我局政府信息公开工作将从以下三个方面进一步改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一是丰富信息公开内容，确保信息公开及时、准确、全面；二是建立健全工作长效机制，规范信息公开工作流程，强化队伍建设。三是提升工作水平，更好地为社会公众提供优质的服务。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六、其他需要报告的事项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1.依据《政府信息公开信息处理费管理办法》收取政府信息公开信息处理费250元。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2.本行政机关人大代表建议和政协提案办理结果公开情况：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2021年，枣庄市生态环境局滕州分局收到政协提案5件，已办理完毕，逐一答复了代表本人，并将政协提案办理情况进行了公开。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2021年，枣庄市生态环境局滕州分局收到人大议案1件，已办理完毕，逐一答复了代表本人，并将人大议案办理情况进行了公开。</w:t>
      </w: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ÃƒÂ¥Ã‚Â¾Ã‚Â®ÃƒÂ¨Ã‚Â½Ã‚Â¯ÃƒÂ©Ã¢â">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78B13FD"/>
    <w:rsid w:val="000F7DC7"/>
    <w:rsid w:val="001008BE"/>
    <w:rsid w:val="001600C5"/>
    <w:rsid w:val="005D7667"/>
    <w:rsid w:val="006971BF"/>
    <w:rsid w:val="007827C5"/>
    <w:rsid w:val="00883ED9"/>
    <w:rsid w:val="009F49CC"/>
    <w:rsid w:val="00B970F7"/>
    <w:rsid w:val="00C73588"/>
    <w:rsid w:val="00D1449B"/>
    <w:rsid w:val="00D84190"/>
    <w:rsid w:val="00E34B1D"/>
    <w:rsid w:val="02487AB4"/>
    <w:rsid w:val="0DEB0BBD"/>
    <w:rsid w:val="164F17E0"/>
    <w:rsid w:val="1A944BF5"/>
    <w:rsid w:val="1B966EEF"/>
    <w:rsid w:val="1CAE503A"/>
    <w:rsid w:val="1FF20DFB"/>
    <w:rsid w:val="20AB7ECD"/>
    <w:rsid w:val="24287EDB"/>
    <w:rsid w:val="274A4557"/>
    <w:rsid w:val="28CB2BA5"/>
    <w:rsid w:val="2931789B"/>
    <w:rsid w:val="2932200E"/>
    <w:rsid w:val="2C142823"/>
    <w:rsid w:val="2E0777D8"/>
    <w:rsid w:val="30F81EA6"/>
    <w:rsid w:val="32613669"/>
    <w:rsid w:val="32BB215C"/>
    <w:rsid w:val="35A53371"/>
    <w:rsid w:val="3683376A"/>
    <w:rsid w:val="383E4AD7"/>
    <w:rsid w:val="3C763BDF"/>
    <w:rsid w:val="3CA84554"/>
    <w:rsid w:val="3CC53ECB"/>
    <w:rsid w:val="3DE43543"/>
    <w:rsid w:val="43DC3D25"/>
    <w:rsid w:val="45DE5870"/>
    <w:rsid w:val="4652735B"/>
    <w:rsid w:val="476E55D0"/>
    <w:rsid w:val="47AD13CF"/>
    <w:rsid w:val="4DBC7167"/>
    <w:rsid w:val="50D81F61"/>
    <w:rsid w:val="51E70B3A"/>
    <w:rsid w:val="52F46F3B"/>
    <w:rsid w:val="56692707"/>
    <w:rsid w:val="58C633EA"/>
    <w:rsid w:val="59D6437F"/>
    <w:rsid w:val="5AF41016"/>
    <w:rsid w:val="5C394FAE"/>
    <w:rsid w:val="5FFC63AF"/>
    <w:rsid w:val="609C184C"/>
    <w:rsid w:val="614554EA"/>
    <w:rsid w:val="66B46942"/>
    <w:rsid w:val="678B13FD"/>
    <w:rsid w:val="69C36A75"/>
    <w:rsid w:val="6A993671"/>
    <w:rsid w:val="6ABD052C"/>
    <w:rsid w:val="6B517D09"/>
    <w:rsid w:val="6F397B08"/>
    <w:rsid w:val="6F79782E"/>
    <w:rsid w:val="71DA7865"/>
    <w:rsid w:val="73564087"/>
    <w:rsid w:val="7578789B"/>
    <w:rsid w:val="763B293A"/>
    <w:rsid w:val="78CC0FF1"/>
    <w:rsid w:val="79477948"/>
    <w:rsid w:val="7D2C4E96"/>
    <w:rsid w:val="7DDE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line="660" w:lineRule="exact"/>
      <w:ind w:firstLine="705"/>
    </w:pPr>
    <w:rPr>
      <w:rFonts w:ascii="仿宋_GB2312" w:eastAsia="仿宋_GB2312"/>
      <w:color w:val="000000"/>
      <w:sz w:val="36"/>
      <w:szCs w:val="36"/>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0"/>
    <w:rPr>
      <w:rFonts w:asciiTheme="minorHAnsi" w:hAnsiTheme="minorHAnsi" w:eastAsiaTheme="minorEastAsia" w:cstheme="minorBidi"/>
      <w:kern w:val="2"/>
      <w:sz w:val="18"/>
      <w:szCs w:val="18"/>
    </w:rPr>
  </w:style>
  <w:style w:type="character" w:customStyle="1" w:styleId="14">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0637661906343"/>
          <c:y val="0.00369731328567907"/>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794531163511569"/>
          <c:y val="0.184397337934434"/>
          <c:w val="0.637617624266578"/>
          <c:h val="0.709834853339906"/>
        </c:manualLayout>
      </c:layout>
      <c:pieChart>
        <c:varyColors val="1"/>
        <c:ser>
          <c:idx val="0"/>
          <c:order val="0"/>
          <c:tx>
            <c:strRef>
              <c:f>Sheet1!$B$1</c:f>
              <c:strCache>
                <c:ptCount val="1"/>
                <c:pt idx="0">
                  <c:v>主动公开政府信息情况</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Lbls>
            <c:dLbl>
              <c:idx val="0"/>
              <c:layout>
                <c:manualLayout>
                  <c:x val="0.0914989208442948"/>
                  <c:y val="-0.0907295475986109"/>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244646773001091"/>
                  <c:y val="0.0400557313439644"/>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2"/>
              <c:layout>
                <c:manualLayout>
                  <c:x val="0.207572235137828"/>
                  <c:y val="-0.0158054259069989"/>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3"/>
              <c:layout>
                <c:manualLayout>
                  <c:x val="0.17103952175357"/>
                  <c:y val="-0.059631985461154"/>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4"/>
              <c:layout>
                <c:manualLayout>
                  <c:x val="0.117901029558287"/>
                  <c:y val="0.0245412826902993"/>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5"/>
              <c:layout>
                <c:manualLayout>
                  <c:x val="-0.136167386250415"/>
                  <c:y val="-0.0266820800060047"/>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6"/>
              <c:layout>
                <c:manualLayout>
                  <c:x val="-0.207572235137828"/>
                  <c:y val="0.0357791912766924"/>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7"/>
              <c:layout>
                <c:manualLayout>
                  <c:x val="-0.212553968781135"/>
                  <c:y val="-0.00340754202635166"/>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8"/>
              <c:layout>
                <c:manualLayout>
                  <c:x val="-0.24078379275988"/>
                  <c:y val="-0.0681508405270332"/>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9"/>
              <c:layout>
                <c:manualLayout>
                  <c:x val="-0.152773165061442"/>
                  <c:y val="-0.0920036347114948"/>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Sheet1!$A$2:$A$11</c:f>
              <c:strCache>
                <c:ptCount val="10"/>
                <c:pt idx="0">
                  <c:v>通知公告</c:v>
                </c:pt>
                <c:pt idx="1">
                  <c:v>政策文件</c:v>
                </c:pt>
                <c:pt idx="2">
                  <c:v>规划计划</c:v>
                </c:pt>
                <c:pt idx="3">
                  <c:v>政府工作报告</c:v>
                </c:pt>
                <c:pt idx="4">
                  <c:v>行政执法公示</c:v>
                </c:pt>
                <c:pt idx="5">
                  <c:v>建设项目影响评价</c:v>
                </c:pt>
                <c:pt idx="6">
                  <c:v>空气质量状况</c:v>
                </c:pt>
                <c:pt idx="7">
                  <c:v>生活饮用水水源水质状况</c:v>
                </c:pt>
                <c:pt idx="8">
                  <c:v>组织管理</c:v>
                </c:pt>
                <c:pt idx="9">
                  <c:v>政务公开基本目录</c:v>
                </c:pt>
              </c:strCache>
            </c:strRef>
          </c:cat>
          <c:val>
            <c:numRef>
              <c:f>Sheet1!$B$2:$B$11</c:f>
              <c:numCache>
                <c:formatCode>General</c:formatCode>
                <c:ptCount val="10"/>
                <c:pt idx="0">
                  <c:v>8</c:v>
                </c:pt>
                <c:pt idx="1">
                  <c:v>1</c:v>
                </c:pt>
                <c:pt idx="2">
                  <c:v>1</c:v>
                </c:pt>
                <c:pt idx="3">
                  <c:v>4</c:v>
                </c:pt>
                <c:pt idx="4">
                  <c:v>133</c:v>
                </c:pt>
                <c:pt idx="5">
                  <c:v>478</c:v>
                </c:pt>
                <c:pt idx="6">
                  <c:v>11</c:v>
                </c:pt>
                <c:pt idx="7">
                  <c:v>12</c:v>
                </c:pt>
                <c:pt idx="8">
                  <c:v>10</c:v>
                </c:pt>
                <c:pt idx="9">
                  <c:v>1</c:v>
                </c:pt>
              </c:numCache>
            </c:numRef>
          </c:val>
        </c:ser>
        <c:dLbls>
          <c:showLegendKey val="0"/>
          <c:showVal val="0"/>
          <c:showCatName val="1"/>
          <c:showSerName val="0"/>
          <c:showPercent val="0"/>
          <c:showBubbleSize val="0"/>
          <c:showLeaderLines val="1"/>
        </c:dLbls>
        <c:firstSliceAng val="0"/>
      </c:pieChart>
    </c:plotArea>
    <c:legend>
      <c:legendPos val="r"/>
      <c:layout>
        <c:manualLayout>
          <c:xMode val="edge"/>
          <c:yMode val="edge"/>
          <c:x val="0.773275766633455"/>
          <c:y val="0.37336701996549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355</Words>
  <Characters>2025</Characters>
  <Lines>16</Lines>
  <Paragraphs>4</Paragraphs>
  <TotalTime>7</TotalTime>
  <ScaleCrop>false</ScaleCrop>
  <LinksUpToDate>false</LinksUpToDate>
  <CharactersWithSpaces>2376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2021-01-25T01:43:00Z</dcterms:created>
  <dc:creator>Administrator</dc:creator>
  <cp:lastModifiedBy>蕊儿</cp:lastModifiedBy>
  <cp:lastPrinted>2022-01-11T01:30:00Z</cp:lastPrinted>
  <dcterms:modified xsi:type="dcterms:W3CDTF">2022-01-18T07:23:25Z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3724AC8617FA4D2FA960D0BEC7D139E3</vt:lpwstr>
  </property>
</Properties>
</file>