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滕州市人民政府2020年政府信息公开</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工作年度报告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center"/>
        <w:textAlignment w:val="auto"/>
        <w:rPr>
          <w:rFonts w:hint="default" w:ascii="仿宋_GB2312" w:eastAsia="仿宋_GB2312" w:hAnsiTheme="minorHAnsi" w:cstheme="minorBidi"/>
          <w:kern w:val="2"/>
          <w:sz w:val="32"/>
          <w:szCs w:val="32"/>
          <w:lang w:val="en-US" w:eastAsia="zh-CN" w:bidi="ar-SA"/>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按照《中华人民共和国政府信息公开条例》和《国务院办公厅政府信息与政务公开办公室关于政府信息公开工作年度报告有关事项的通知》（国办公开办函〔</w:t>
      </w:r>
      <w:r>
        <w:rPr>
          <w:rFonts w:hint="eastAsia" w:ascii="仿宋_GB2312" w:eastAsia="仿宋_GB2312" w:cstheme="minorBidi"/>
          <w:kern w:val="2"/>
          <w:sz w:val="32"/>
          <w:szCs w:val="32"/>
          <w:lang w:val="en-US" w:eastAsia="zh-CN" w:bidi="ar-SA"/>
        </w:rPr>
        <w:t>2020</w:t>
      </w:r>
      <w:r>
        <w:rPr>
          <w:rFonts w:hint="eastAsia" w:ascii="仿宋_GB2312" w:eastAsia="仿宋_GB2312" w:hAnsiTheme="minorHAnsi" w:cstheme="minorBidi"/>
          <w:kern w:val="2"/>
          <w:sz w:val="32"/>
          <w:szCs w:val="32"/>
          <w:lang w:val="en-US" w:eastAsia="zh-CN" w:bidi="ar-SA"/>
        </w:rPr>
        <w:t>〕60号）</w:t>
      </w:r>
      <w:r>
        <w:rPr>
          <w:rFonts w:hint="eastAsia" w:ascii="仿宋_GB2312" w:eastAsia="仿宋_GB2312" w:cstheme="minorBidi"/>
          <w:kern w:val="2"/>
          <w:sz w:val="32"/>
          <w:szCs w:val="32"/>
          <w:lang w:val="en-US" w:eastAsia="zh-CN" w:bidi="ar-SA"/>
        </w:rPr>
        <w:t>以及</w:t>
      </w:r>
      <w:r>
        <w:rPr>
          <w:rFonts w:hint="eastAsia" w:ascii="仿宋_GB2312" w:eastAsia="仿宋_GB2312" w:hAnsiTheme="minorHAnsi" w:cstheme="minorBidi"/>
          <w:kern w:val="2"/>
          <w:sz w:val="32"/>
          <w:szCs w:val="32"/>
          <w:lang w:val="en-US" w:eastAsia="zh-CN" w:bidi="ar-SA"/>
        </w:rPr>
        <w:t>有关文件要求，</w:t>
      </w:r>
      <w:r>
        <w:rPr>
          <w:rFonts w:hint="eastAsia" w:ascii="仿宋_GB2312" w:eastAsia="仿宋_GB2312" w:cstheme="minorBidi"/>
          <w:kern w:val="2"/>
          <w:sz w:val="32"/>
          <w:szCs w:val="32"/>
          <w:lang w:val="en-US" w:eastAsia="zh-CN" w:bidi="ar-SA"/>
        </w:rPr>
        <w:t>结合</w:t>
      </w:r>
      <w:r>
        <w:rPr>
          <w:rFonts w:hint="eastAsia" w:ascii="仿宋_GB2312" w:eastAsia="仿宋_GB2312" w:hAnsiTheme="minorHAnsi" w:cstheme="minorBidi"/>
          <w:kern w:val="2"/>
          <w:sz w:val="32"/>
          <w:szCs w:val="32"/>
          <w:lang w:val="en-US" w:eastAsia="zh-CN" w:bidi="ar-SA"/>
        </w:rPr>
        <w:t>滕州市人民</w:t>
      </w:r>
      <w:r>
        <w:rPr>
          <w:rFonts w:hint="eastAsia" w:ascii="仿宋_GB2312" w:eastAsia="仿宋_GB2312" w:cstheme="minorBidi"/>
          <w:kern w:val="2"/>
          <w:sz w:val="32"/>
          <w:szCs w:val="32"/>
          <w:lang w:val="en-US" w:eastAsia="zh-CN" w:bidi="ar-SA"/>
        </w:rPr>
        <w:t>政府</w:t>
      </w:r>
      <w:r>
        <w:rPr>
          <w:rFonts w:hint="eastAsia" w:ascii="仿宋_GB2312" w:eastAsia="仿宋_GB2312" w:hAnsiTheme="minorHAnsi" w:cstheme="minorBidi"/>
          <w:kern w:val="2"/>
          <w:sz w:val="32"/>
          <w:szCs w:val="32"/>
          <w:lang w:val="en-US" w:eastAsia="zh-CN" w:bidi="ar-SA"/>
        </w:rPr>
        <w:t>2020年度信息公开工作实际，编制了本报告。报告主要内容包括：主动公开政府信息情况、依申请公开政府信息情况、建议提案办理公开情况、政府信息管理情况</w:t>
      </w:r>
      <w:r>
        <w:rPr>
          <w:rFonts w:hint="eastAsia" w:ascii="仿宋_GB2312" w:eastAsia="仿宋_GB2312" w:cstheme="minorBidi"/>
          <w:kern w:val="2"/>
          <w:sz w:val="32"/>
          <w:szCs w:val="32"/>
          <w:lang w:val="en-US" w:eastAsia="zh-CN" w:bidi="ar-SA"/>
        </w:rPr>
        <w:t>、公开平台建设情况、</w:t>
      </w:r>
      <w:r>
        <w:rPr>
          <w:rFonts w:hint="eastAsia" w:ascii="仿宋_GB2312" w:eastAsia="仿宋_GB2312" w:hAnsiTheme="minorHAnsi" w:cstheme="minorBidi"/>
          <w:kern w:val="2"/>
          <w:sz w:val="32"/>
          <w:szCs w:val="32"/>
          <w:lang w:val="en-US" w:eastAsia="zh-CN" w:bidi="ar-SA"/>
        </w:rPr>
        <w:t xml:space="preserve">监督保障情况、政府信息公开工作存在的主要问题及改进情况等。现向社会公开滕州市人民政府 2020年政府信息公开工作年度报告。本报告所列数据的统计时限自 </w:t>
      </w:r>
      <w:r>
        <w:rPr>
          <w:rFonts w:hint="eastAsia" w:ascii="仿宋_GB2312" w:eastAsia="仿宋_GB2312" w:cstheme="minorBidi"/>
          <w:kern w:val="2"/>
          <w:sz w:val="32"/>
          <w:szCs w:val="32"/>
          <w:lang w:val="en-US" w:eastAsia="zh-CN" w:bidi="ar-SA"/>
        </w:rPr>
        <w:t>2020年</w:t>
      </w:r>
      <w:r>
        <w:rPr>
          <w:rFonts w:hint="eastAsia" w:ascii="仿宋_GB2312" w:eastAsia="仿宋_GB2312" w:hAnsiTheme="minorHAnsi" w:cstheme="minorBidi"/>
          <w:kern w:val="2"/>
          <w:sz w:val="32"/>
          <w:szCs w:val="32"/>
          <w:lang w:val="en-US" w:eastAsia="zh-CN" w:bidi="ar-SA"/>
        </w:rPr>
        <w:t xml:space="preserve">1月1日起至 </w:t>
      </w:r>
      <w:r>
        <w:rPr>
          <w:rFonts w:hint="eastAsia" w:ascii="仿宋_GB2312" w:eastAsia="仿宋_GB2312" w:cstheme="minorBidi"/>
          <w:kern w:val="2"/>
          <w:sz w:val="32"/>
          <w:szCs w:val="32"/>
          <w:lang w:val="en-US" w:eastAsia="zh-CN" w:bidi="ar-SA"/>
        </w:rPr>
        <w:t>2020</w:t>
      </w:r>
      <w:r>
        <w:rPr>
          <w:rFonts w:hint="eastAsia" w:ascii="仿宋_GB2312" w:eastAsia="仿宋_GB2312" w:hAnsiTheme="minorHAnsi" w:cstheme="minorBidi"/>
          <w:kern w:val="2"/>
          <w:sz w:val="32"/>
          <w:szCs w:val="32"/>
          <w:lang w:val="en-US" w:eastAsia="zh-CN" w:bidi="ar-SA"/>
        </w:rPr>
        <w:t xml:space="preserve"> </w:t>
      </w:r>
      <w:r>
        <w:rPr>
          <w:rFonts w:hint="eastAsia" w:ascii="仿宋_GB2312" w:eastAsia="仿宋_GB2312" w:cstheme="minorBidi"/>
          <w:kern w:val="2"/>
          <w:sz w:val="32"/>
          <w:szCs w:val="32"/>
          <w:lang w:val="en-US" w:eastAsia="zh-CN" w:bidi="ar-SA"/>
        </w:rPr>
        <w:t>年</w:t>
      </w:r>
      <w:r>
        <w:rPr>
          <w:rFonts w:hint="eastAsia" w:ascii="仿宋_GB2312" w:eastAsia="仿宋_GB2312" w:hAnsiTheme="minorHAnsi" w:cstheme="minorBidi"/>
          <w:kern w:val="2"/>
          <w:sz w:val="32"/>
          <w:szCs w:val="32"/>
          <w:lang w:val="en-US" w:eastAsia="zh-CN" w:bidi="ar-SA"/>
        </w:rPr>
        <w:t>12月31日止。</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2020年以来，滕州市深入贯彻落实《条例》和相关规定紧紧围绕上级关于全面深化政务公开的有关部署，准确把握新时代政务公开工作的职责定位和面临的新形势，加强组织领导，明确责任分工，细化分解任务，加大督导力度，坚持“以公开为常态、不公开为例外”原则，全面提升政务公开质量和实效，力促让公开成为自觉，让透明成为常态</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全市各镇街各部门政府信息公开工作的积极性、主动性不断提高，政府工作透明度进一步增强，有效地保障了公民的知情</w:t>
      </w:r>
      <w:r>
        <w:rPr>
          <w:rFonts w:hint="eastAsia" w:ascii="仿宋_GB2312" w:eastAsia="仿宋_GB2312" w:cstheme="minorBidi"/>
          <w:kern w:val="2"/>
          <w:sz w:val="32"/>
          <w:szCs w:val="32"/>
          <w:lang w:val="en-US" w:eastAsia="zh-CN" w:bidi="ar-SA"/>
        </w:rPr>
        <w:t>权，</w:t>
      </w:r>
      <w:r>
        <w:rPr>
          <w:rFonts w:hint="eastAsia" w:ascii="仿宋_GB2312" w:eastAsia="仿宋_GB2312" w:hAnsiTheme="minorHAnsi" w:cstheme="minorBidi"/>
          <w:kern w:val="2"/>
          <w:sz w:val="32"/>
          <w:szCs w:val="32"/>
          <w:lang w:val="en-US" w:eastAsia="zh-CN" w:bidi="ar-SA"/>
        </w:rPr>
        <w:t>努力打造法治政府、创新政府、廉洁政府和服务型政府</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lang w:eastAsia="zh-CN"/>
        </w:rPr>
        <w:t>（</w:t>
      </w:r>
      <w:r>
        <w:rPr>
          <w:rFonts w:hint="eastAsia" w:ascii="楷体_GB2312" w:hAnsi="楷体_GB2312" w:eastAsia="楷体_GB2312" w:cs="楷体_GB2312"/>
          <w:color w:val="333333"/>
          <w:sz w:val="32"/>
          <w:szCs w:val="32"/>
          <w:shd w:val="clear" w:color="auto" w:fill="FFFFFF"/>
          <w:lang w:val="en-US" w:eastAsia="zh-CN"/>
        </w:rPr>
        <w:t>一</w:t>
      </w:r>
      <w:r>
        <w:rPr>
          <w:rFonts w:hint="eastAsia" w:ascii="楷体_GB2312" w:hAnsi="楷体_GB2312" w:eastAsia="楷体_GB2312" w:cs="楷体_GB2312"/>
          <w:color w:val="333333"/>
          <w:sz w:val="32"/>
          <w:szCs w:val="32"/>
          <w:shd w:val="clear" w:color="auto" w:fill="FFFFFF"/>
          <w:lang w:eastAsia="zh-CN"/>
        </w:rPr>
        <w:t>）</w:t>
      </w:r>
      <w:r>
        <w:rPr>
          <w:rFonts w:hint="eastAsia" w:ascii="楷体_GB2312" w:hAnsi="楷体_GB2312" w:eastAsia="楷体_GB2312" w:cs="楷体_GB2312"/>
          <w:color w:val="333333"/>
          <w:sz w:val="32"/>
          <w:szCs w:val="32"/>
          <w:shd w:val="clear" w:color="auto" w:fill="FFFFFF"/>
        </w:rPr>
        <w:t>主动公开政府信息情况。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eastAsia="仿宋_GB2312" w:cstheme="minorBidi"/>
          <w:kern w:val="2"/>
          <w:sz w:val="32"/>
          <w:szCs w:val="32"/>
          <w:highlight w:val="yellow"/>
          <w:lang w:val="en-US" w:eastAsia="zh-CN" w:bidi="ar-SA"/>
        </w:rPr>
      </w:pPr>
      <w:r>
        <w:rPr>
          <w:rFonts w:hint="eastAsia" w:ascii="仿宋_GB2312" w:eastAsia="仿宋_GB2312" w:hAnsiTheme="minorHAnsi" w:cstheme="minorBidi"/>
          <w:b w:val="0"/>
          <w:bCs w:val="0"/>
          <w:kern w:val="2"/>
          <w:sz w:val="32"/>
          <w:szCs w:val="32"/>
          <w:highlight w:val="none"/>
          <w:lang w:val="en-US" w:eastAsia="zh-CN" w:bidi="ar-SA"/>
        </w:rPr>
        <w:t>一是强化基本信息公开。</w:t>
      </w:r>
      <w:r>
        <w:rPr>
          <w:rFonts w:hint="eastAsia" w:ascii="仿宋_GB2312" w:eastAsia="仿宋_GB2312" w:cstheme="minorBidi"/>
          <w:kern w:val="2"/>
          <w:sz w:val="32"/>
          <w:szCs w:val="32"/>
          <w:highlight w:val="none"/>
          <w:lang w:val="en-US" w:eastAsia="zh-CN" w:bidi="ar-SA"/>
        </w:rPr>
        <w:t>2020</w:t>
      </w:r>
      <w:r>
        <w:rPr>
          <w:rFonts w:hint="eastAsia" w:ascii="仿宋_GB2312" w:eastAsia="仿宋_GB2312" w:hAnsiTheme="minorHAnsi" w:cstheme="minorBidi"/>
          <w:kern w:val="2"/>
          <w:sz w:val="32"/>
          <w:szCs w:val="32"/>
          <w:highlight w:val="none"/>
          <w:lang w:val="en-US" w:eastAsia="zh-CN" w:bidi="ar-SA"/>
        </w:rPr>
        <w:t>年，主动公开基本信息共</w:t>
      </w:r>
      <w:r>
        <w:rPr>
          <w:rFonts w:hint="eastAsia" w:ascii="仿宋_GB2312" w:eastAsia="仿宋_GB2312" w:cstheme="minorBidi"/>
          <w:kern w:val="2"/>
          <w:sz w:val="32"/>
          <w:szCs w:val="32"/>
          <w:highlight w:val="none"/>
          <w:lang w:val="en-US" w:eastAsia="zh-CN" w:bidi="ar-SA"/>
        </w:rPr>
        <w:t>11425</w:t>
      </w:r>
      <w:r>
        <w:rPr>
          <w:rFonts w:hint="eastAsia" w:ascii="仿宋_GB2312" w:eastAsia="仿宋_GB2312" w:hAnsiTheme="minorHAnsi" w:cstheme="minorBidi"/>
          <w:kern w:val="2"/>
          <w:sz w:val="32"/>
          <w:szCs w:val="32"/>
          <w:highlight w:val="none"/>
          <w:lang w:val="en-US" w:eastAsia="zh-CN" w:bidi="ar-SA"/>
        </w:rPr>
        <w:t>条。其中，概况信息类</w:t>
      </w:r>
      <w:r>
        <w:rPr>
          <w:rFonts w:hint="eastAsia" w:ascii="仿宋_GB2312" w:eastAsia="仿宋_GB2312" w:cstheme="minorBidi"/>
          <w:kern w:val="2"/>
          <w:sz w:val="32"/>
          <w:szCs w:val="32"/>
          <w:highlight w:val="none"/>
          <w:lang w:val="en-US" w:eastAsia="zh-CN" w:bidi="ar-SA"/>
        </w:rPr>
        <w:t>195</w:t>
      </w:r>
      <w:r>
        <w:rPr>
          <w:rFonts w:hint="eastAsia" w:ascii="仿宋_GB2312" w:eastAsia="仿宋_GB2312" w:hAnsiTheme="minorHAnsi" w:cstheme="minorBidi"/>
          <w:kern w:val="2"/>
          <w:sz w:val="32"/>
          <w:szCs w:val="32"/>
          <w:highlight w:val="none"/>
          <w:lang w:val="en-US" w:eastAsia="zh-CN" w:bidi="ar-SA"/>
        </w:rPr>
        <w:t>条，占总数的1.</w:t>
      </w:r>
      <w:r>
        <w:rPr>
          <w:rFonts w:hint="eastAsia" w:ascii="仿宋_GB2312" w:eastAsia="仿宋_GB2312" w:cstheme="minorBidi"/>
          <w:kern w:val="2"/>
          <w:sz w:val="32"/>
          <w:szCs w:val="32"/>
          <w:highlight w:val="none"/>
          <w:lang w:val="en-US" w:eastAsia="zh-CN" w:bidi="ar-SA"/>
        </w:rPr>
        <w:t>71</w:t>
      </w:r>
      <w:r>
        <w:rPr>
          <w:rFonts w:hint="eastAsia" w:ascii="仿宋_GB2312" w:eastAsia="仿宋_GB2312" w:hAnsiTheme="minorHAnsi" w:cstheme="minorBidi"/>
          <w:kern w:val="2"/>
          <w:sz w:val="32"/>
          <w:szCs w:val="32"/>
          <w:highlight w:val="none"/>
          <w:lang w:val="en-US" w:eastAsia="zh-CN" w:bidi="ar-SA"/>
        </w:rPr>
        <w:t>%；规划计划类</w:t>
      </w:r>
      <w:r>
        <w:rPr>
          <w:rFonts w:hint="eastAsia" w:ascii="仿宋_GB2312" w:eastAsia="仿宋_GB2312" w:cstheme="minorBidi"/>
          <w:kern w:val="2"/>
          <w:sz w:val="32"/>
          <w:szCs w:val="32"/>
          <w:highlight w:val="none"/>
          <w:lang w:val="en-US" w:eastAsia="zh-CN" w:bidi="ar-SA"/>
        </w:rPr>
        <w:t>69</w:t>
      </w:r>
      <w:r>
        <w:rPr>
          <w:rFonts w:hint="eastAsia" w:ascii="仿宋_GB2312" w:eastAsia="仿宋_GB2312" w:hAnsiTheme="minorHAnsi" w:cstheme="minorBidi"/>
          <w:kern w:val="2"/>
          <w:sz w:val="32"/>
          <w:szCs w:val="32"/>
          <w:highlight w:val="none"/>
          <w:lang w:val="en-US" w:eastAsia="zh-CN" w:bidi="ar-SA"/>
        </w:rPr>
        <w:t>条，占总数的0.</w:t>
      </w:r>
      <w:r>
        <w:rPr>
          <w:rFonts w:hint="eastAsia" w:ascii="仿宋_GB2312" w:eastAsia="仿宋_GB2312" w:cstheme="minorBidi"/>
          <w:kern w:val="2"/>
          <w:sz w:val="32"/>
          <w:szCs w:val="32"/>
          <w:highlight w:val="none"/>
          <w:lang w:val="en-US" w:eastAsia="zh-CN" w:bidi="ar-SA"/>
        </w:rPr>
        <w:t>6</w:t>
      </w:r>
      <w:r>
        <w:rPr>
          <w:rFonts w:hint="eastAsia" w:ascii="仿宋_GB2312" w:eastAsia="仿宋_GB2312" w:hAnsiTheme="minorHAnsi" w:cstheme="minorBidi"/>
          <w:kern w:val="2"/>
          <w:sz w:val="32"/>
          <w:szCs w:val="32"/>
          <w:highlight w:val="none"/>
          <w:lang w:val="en-US" w:eastAsia="zh-CN" w:bidi="ar-SA"/>
        </w:rPr>
        <w:t>%；统计数据类</w:t>
      </w:r>
      <w:r>
        <w:rPr>
          <w:rFonts w:hint="eastAsia" w:ascii="仿宋_GB2312" w:eastAsia="仿宋_GB2312" w:cstheme="minorBidi"/>
          <w:kern w:val="2"/>
          <w:sz w:val="32"/>
          <w:szCs w:val="32"/>
          <w:highlight w:val="none"/>
          <w:lang w:val="en-US" w:eastAsia="zh-CN" w:bidi="ar-SA"/>
        </w:rPr>
        <w:t>16</w:t>
      </w:r>
      <w:r>
        <w:rPr>
          <w:rFonts w:hint="eastAsia" w:ascii="仿宋_GB2312" w:eastAsia="仿宋_GB2312" w:hAnsiTheme="minorHAnsi" w:cstheme="minorBidi"/>
          <w:kern w:val="2"/>
          <w:sz w:val="32"/>
          <w:szCs w:val="32"/>
          <w:highlight w:val="none"/>
          <w:lang w:val="en-US" w:eastAsia="zh-CN" w:bidi="ar-SA"/>
        </w:rPr>
        <w:t>条，占总数的0.</w:t>
      </w:r>
      <w:r>
        <w:rPr>
          <w:rFonts w:hint="eastAsia" w:ascii="仿宋_GB2312" w:eastAsia="仿宋_GB2312" w:cstheme="minorBidi"/>
          <w:kern w:val="2"/>
          <w:sz w:val="32"/>
          <w:szCs w:val="32"/>
          <w:highlight w:val="none"/>
          <w:lang w:val="en-US" w:eastAsia="zh-CN" w:bidi="ar-SA"/>
        </w:rPr>
        <w:t>1</w:t>
      </w:r>
      <w:r>
        <w:rPr>
          <w:rFonts w:hint="eastAsia" w:ascii="仿宋_GB2312" w:eastAsia="仿宋_GB2312" w:hAnsiTheme="minorHAnsi" w:cstheme="minorBidi"/>
          <w:kern w:val="2"/>
          <w:sz w:val="32"/>
          <w:szCs w:val="32"/>
          <w:highlight w:val="none"/>
          <w:lang w:val="en-US" w:eastAsia="zh-CN" w:bidi="ar-SA"/>
        </w:rPr>
        <w:t>4%；人事</w:t>
      </w:r>
      <w:r>
        <w:rPr>
          <w:rFonts w:hint="eastAsia" w:ascii="仿宋_GB2312" w:eastAsia="仿宋_GB2312" w:cstheme="minorBidi"/>
          <w:kern w:val="2"/>
          <w:sz w:val="32"/>
          <w:szCs w:val="32"/>
          <w:highlight w:val="none"/>
          <w:lang w:val="en-US" w:eastAsia="zh-CN" w:bidi="ar-SA"/>
        </w:rPr>
        <w:t>任免类19</w:t>
      </w:r>
      <w:r>
        <w:rPr>
          <w:rFonts w:hint="eastAsia" w:ascii="仿宋_GB2312" w:eastAsia="仿宋_GB2312" w:hAnsiTheme="minorHAnsi" w:cstheme="minorBidi"/>
          <w:kern w:val="2"/>
          <w:sz w:val="32"/>
          <w:szCs w:val="32"/>
          <w:highlight w:val="none"/>
          <w:lang w:val="en-US" w:eastAsia="zh-CN" w:bidi="ar-SA"/>
        </w:rPr>
        <w:t>条，占总数的0.</w:t>
      </w:r>
      <w:r>
        <w:rPr>
          <w:rFonts w:hint="eastAsia" w:ascii="仿宋_GB2312" w:eastAsia="仿宋_GB2312" w:cstheme="minorBidi"/>
          <w:kern w:val="2"/>
          <w:sz w:val="32"/>
          <w:szCs w:val="32"/>
          <w:highlight w:val="none"/>
          <w:lang w:val="en-US" w:eastAsia="zh-CN" w:bidi="ar-SA"/>
        </w:rPr>
        <w:t>17</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政策文件类591条，</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5.17</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；招考招聘类15条，</w:t>
      </w:r>
      <w:r>
        <w:rPr>
          <w:rFonts w:hint="eastAsia" w:ascii="仿宋_GB2312" w:eastAsia="仿宋_GB2312" w:hAnsiTheme="minorHAnsi" w:cstheme="minorBidi"/>
          <w:kern w:val="2"/>
          <w:sz w:val="32"/>
          <w:szCs w:val="32"/>
          <w:highlight w:val="none"/>
          <w:lang w:val="en-US" w:eastAsia="zh-CN" w:bidi="ar-SA"/>
        </w:rPr>
        <w:t>占总数的0.1</w:t>
      </w:r>
      <w:r>
        <w:rPr>
          <w:rFonts w:hint="eastAsia" w:ascii="仿宋_GB2312" w:eastAsia="仿宋_GB2312" w:cstheme="minorBidi"/>
          <w:kern w:val="2"/>
          <w:sz w:val="32"/>
          <w:szCs w:val="32"/>
          <w:highlight w:val="none"/>
          <w:lang w:val="en-US" w:eastAsia="zh-CN" w:bidi="ar-SA"/>
        </w:rPr>
        <w:t>3</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；通知</w:t>
      </w:r>
      <w:r>
        <w:rPr>
          <w:rFonts w:hint="eastAsia" w:ascii="仿宋_GB2312" w:eastAsia="仿宋_GB2312" w:hAnsiTheme="minorHAnsi" w:cstheme="minorBidi"/>
          <w:kern w:val="2"/>
          <w:sz w:val="32"/>
          <w:szCs w:val="32"/>
          <w:highlight w:val="none"/>
          <w:lang w:val="en-US" w:eastAsia="zh-CN" w:bidi="ar-SA"/>
        </w:rPr>
        <w:t>公告类</w:t>
      </w:r>
      <w:r>
        <w:rPr>
          <w:rFonts w:hint="eastAsia" w:ascii="仿宋_GB2312" w:eastAsia="仿宋_GB2312" w:cstheme="minorBidi"/>
          <w:kern w:val="2"/>
          <w:sz w:val="32"/>
          <w:szCs w:val="32"/>
          <w:highlight w:val="none"/>
          <w:lang w:val="en-US" w:eastAsia="zh-CN" w:bidi="ar-SA"/>
        </w:rPr>
        <w:t>645</w:t>
      </w:r>
      <w:r>
        <w:rPr>
          <w:rFonts w:hint="eastAsia" w:ascii="仿宋_GB2312" w:eastAsia="仿宋_GB2312" w:hAnsiTheme="minorHAnsi" w:cstheme="minorBidi"/>
          <w:kern w:val="2"/>
          <w:sz w:val="32"/>
          <w:szCs w:val="32"/>
          <w:highlight w:val="none"/>
          <w:lang w:val="en-US" w:eastAsia="zh-CN" w:bidi="ar-SA"/>
        </w:rPr>
        <w:t>条，占总数的</w:t>
      </w:r>
      <w:r>
        <w:rPr>
          <w:rFonts w:hint="eastAsia" w:ascii="仿宋_GB2312" w:eastAsia="仿宋_GB2312" w:cstheme="minorBidi"/>
          <w:kern w:val="2"/>
          <w:sz w:val="32"/>
          <w:szCs w:val="32"/>
          <w:highlight w:val="none"/>
          <w:lang w:val="en-US" w:eastAsia="zh-CN" w:bidi="ar-SA"/>
        </w:rPr>
        <w:t>5.65</w:t>
      </w:r>
      <w:r>
        <w:rPr>
          <w:rFonts w:hint="eastAsia" w:ascii="仿宋_GB2312" w:eastAsia="仿宋_GB2312" w:hAnsiTheme="minorHAnsi" w:cstheme="minorBidi"/>
          <w:kern w:val="2"/>
          <w:sz w:val="32"/>
          <w:szCs w:val="32"/>
          <w:highlight w:val="none"/>
          <w:lang w:val="en-US" w:eastAsia="zh-CN" w:bidi="ar-SA"/>
        </w:rPr>
        <w:t>%；工作动态类</w:t>
      </w:r>
      <w:r>
        <w:rPr>
          <w:rFonts w:hint="eastAsia" w:ascii="仿宋_GB2312" w:eastAsia="仿宋_GB2312" w:cstheme="minorBidi"/>
          <w:kern w:val="2"/>
          <w:sz w:val="32"/>
          <w:szCs w:val="32"/>
          <w:highlight w:val="none"/>
          <w:lang w:val="en-US" w:eastAsia="zh-CN" w:bidi="ar-SA"/>
        </w:rPr>
        <w:t>6707</w:t>
      </w:r>
      <w:r>
        <w:rPr>
          <w:rFonts w:hint="eastAsia" w:ascii="仿宋_GB2312" w:eastAsia="仿宋_GB2312" w:hAnsiTheme="minorHAnsi" w:cstheme="minorBidi"/>
          <w:kern w:val="2"/>
          <w:sz w:val="32"/>
          <w:szCs w:val="32"/>
          <w:highlight w:val="none"/>
          <w:lang w:val="en-US" w:eastAsia="zh-CN" w:bidi="ar-SA"/>
        </w:rPr>
        <w:t>条，占总数的</w:t>
      </w:r>
      <w:r>
        <w:rPr>
          <w:rFonts w:hint="eastAsia" w:ascii="仿宋_GB2312" w:eastAsia="仿宋_GB2312" w:cstheme="minorBidi"/>
          <w:kern w:val="2"/>
          <w:sz w:val="32"/>
          <w:szCs w:val="32"/>
          <w:highlight w:val="none"/>
          <w:lang w:val="en-US" w:eastAsia="zh-CN" w:bidi="ar-SA"/>
        </w:rPr>
        <w:t>58.7</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；建议提案办理结果类295条，</w:t>
      </w:r>
      <w:r>
        <w:rPr>
          <w:rFonts w:hint="eastAsia" w:ascii="仿宋_GB2312" w:eastAsia="仿宋_GB2312" w:hAnsiTheme="minorHAnsi" w:cstheme="minorBidi"/>
          <w:kern w:val="2"/>
          <w:sz w:val="32"/>
          <w:szCs w:val="32"/>
          <w:highlight w:val="none"/>
          <w:lang w:val="en-US" w:eastAsia="zh-CN" w:bidi="ar-SA"/>
        </w:rPr>
        <w:t>占总数2.</w:t>
      </w:r>
      <w:r>
        <w:rPr>
          <w:rFonts w:hint="eastAsia" w:ascii="仿宋_GB2312" w:eastAsia="仿宋_GB2312" w:cstheme="minorBidi"/>
          <w:kern w:val="2"/>
          <w:sz w:val="32"/>
          <w:szCs w:val="32"/>
          <w:highlight w:val="none"/>
          <w:lang w:val="en-US" w:eastAsia="zh-CN" w:bidi="ar-SA"/>
        </w:rPr>
        <w:t>58</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；行政权力运行公开类1030条，</w:t>
      </w:r>
      <w:r>
        <w:rPr>
          <w:rFonts w:hint="eastAsia" w:ascii="仿宋_GB2312" w:eastAsia="仿宋_GB2312" w:hAnsiTheme="minorHAnsi" w:cstheme="minorBidi"/>
          <w:kern w:val="2"/>
          <w:sz w:val="32"/>
          <w:szCs w:val="32"/>
          <w:highlight w:val="none"/>
          <w:lang w:val="en-US" w:eastAsia="zh-CN" w:bidi="ar-SA"/>
        </w:rPr>
        <w:t>占总数的</w:t>
      </w:r>
      <w:r>
        <w:rPr>
          <w:rFonts w:hint="eastAsia" w:ascii="仿宋_GB2312" w:eastAsia="仿宋_GB2312" w:cstheme="minorBidi"/>
          <w:kern w:val="2"/>
          <w:sz w:val="32"/>
          <w:szCs w:val="32"/>
          <w:highlight w:val="none"/>
          <w:lang w:val="en-US" w:eastAsia="zh-CN" w:bidi="ar-SA"/>
        </w:rPr>
        <w:t>9.02</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会议</w:t>
      </w:r>
      <w:r>
        <w:rPr>
          <w:rFonts w:hint="eastAsia" w:ascii="仿宋_GB2312" w:eastAsia="仿宋_GB2312" w:cstheme="minorBidi"/>
          <w:kern w:val="2"/>
          <w:sz w:val="32"/>
          <w:szCs w:val="32"/>
          <w:highlight w:val="none"/>
          <w:lang w:val="en-US" w:eastAsia="zh-CN" w:bidi="ar-SA"/>
        </w:rPr>
        <w:t>公开类17</w:t>
      </w:r>
      <w:r>
        <w:rPr>
          <w:rFonts w:hint="eastAsia" w:ascii="仿宋_GB2312" w:eastAsia="仿宋_GB2312" w:hAnsiTheme="minorHAnsi" w:cstheme="minorBidi"/>
          <w:kern w:val="2"/>
          <w:sz w:val="32"/>
          <w:szCs w:val="32"/>
          <w:highlight w:val="none"/>
          <w:lang w:val="en-US" w:eastAsia="zh-CN" w:bidi="ar-SA"/>
        </w:rPr>
        <w:t>条，占总数的0.1</w:t>
      </w:r>
      <w:r>
        <w:rPr>
          <w:rFonts w:hint="eastAsia" w:ascii="仿宋_GB2312" w:eastAsia="仿宋_GB2312" w:cstheme="minorBidi"/>
          <w:kern w:val="2"/>
          <w:sz w:val="32"/>
          <w:szCs w:val="32"/>
          <w:highlight w:val="none"/>
          <w:lang w:val="en-US" w:eastAsia="zh-CN" w:bidi="ar-SA"/>
        </w:rPr>
        <w:t>5</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w:t>
      </w:r>
      <w:r>
        <w:rPr>
          <w:rFonts w:hint="eastAsia" w:ascii="仿宋_GB2312" w:eastAsia="仿宋_GB2312" w:hAnsiTheme="minorHAnsi" w:cstheme="minorBidi"/>
          <w:kern w:val="2"/>
          <w:sz w:val="32"/>
          <w:szCs w:val="32"/>
          <w:highlight w:val="none"/>
          <w:lang w:val="en-US" w:eastAsia="zh-CN" w:bidi="ar-SA"/>
        </w:rPr>
        <w:t>政策解读类</w:t>
      </w:r>
      <w:r>
        <w:rPr>
          <w:rFonts w:hint="eastAsia" w:ascii="仿宋_GB2312" w:eastAsia="仿宋_GB2312" w:cstheme="minorBidi"/>
          <w:kern w:val="2"/>
          <w:sz w:val="32"/>
          <w:szCs w:val="32"/>
          <w:highlight w:val="none"/>
          <w:lang w:val="en-US" w:eastAsia="zh-CN" w:bidi="ar-SA"/>
        </w:rPr>
        <w:t>321</w:t>
      </w:r>
      <w:r>
        <w:rPr>
          <w:rFonts w:hint="eastAsia" w:ascii="仿宋_GB2312" w:eastAsia="仿宋_GB2312" w:hAnsiTheme="minorHAnsi" w:cstheme="minorBidi"/>
          <w:kern w:val="2"/>
          <w:sz w:val="32"/>
          <w:szCs w:val="32"/>
          <w:highlight w:val="none"/>
          <w:lang w:val="en-US" w:eastAsia="zh-CN" w:bidi="ar-SA"/>
        </w:rPr>
        <w:t>条，占总数2.8%；</w:t>
      </w:r>
      <w:r>
        <w:rPr>
          <w:rFonts w:hint="eastAsia" w:ascii="仿宋_GB2312" w:eastAsia="仿宋_GB2312" w:cstheme="minorBidi"/>
          <w:kern w:val="2"/>
          <w:sz w:val="32"/>
          <w:szCs w:val="32"/>
          <w:highlight w:val="none"/>
          <w:lang w:val="en-US" w:eastAsia="zh-CN" w:bidi="ar-SA"/>
        </w:rPr>
        <w:t>政务公开机制保障类235</w:t>
      </w:r>
      <w:r>
        <w:rPr>
          <w:rFonts w:hint="eastAsia" w:ascii="仿宋_GB2312" w:eastAsia="仿宋_GB2312" w:hAnsiTheme="minorHAnsi" w:cstheme="minorBidi"/>
          <w:kern w:val="2"/>
          <w:sz w:val="32"/>
          <w:szCs w:val="32"/>
          <w:highlight w:val="none"/>
          <w:lang w:val="en-US" w:eastAsia="zh-CN" w:bidi="ar-SA"/>
        </w:rPr>
        <w:t>条，占总数</w:t>
      </w:r>
      <w:r>
        <w:rPr>
          <w:rFonts w:hint="eastAsia" w:ascii="仿宋_GB2312" w:eastAsia="仿宋_GB2312" w:cstheme="minorBidi"/>
          <w:kern w:val="2"/>
          <w:sz w:val="32"/>
          <w:szCs w:val="32"/>
          <w:highlight w:val="none"/>
          <w:lang w:val="en-US" w:eastAsia="zh-CN" w:bidi="ar-SA"/>
        </w:rPr>
        <w:t>2.06</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；政务公开滕州经验17条，</w:t>
      </w:r>
      <w:r>
        <w:rPr>
          <w:rFonts w:hint="eastAsia" w:ascii="仿宋_GB2312" w:eastAsia="仿宋_GB2312" w:hAnsiTheme="minorHAnsi" w:cstheme="minorBidi"/>
          <w:kern w:val="2"/>
          <w:sz w:val="32"/>
          <w:szCs w:val="32"/>
          <w:highlight w:val="none"/>
          <w:lang w:val="en-US" w:eastAsia="zh-CN" w:bidi="ar-SA"/>
        </w:rPr>
        <w:t>占总数</w:t>
      </w:r>
      <w:r>
        <w:rPr>
          <w:rFonts w:hint="eastAsia" w:ascii="仿宋_GB2312" w:eastAsia="仿宋_GB2312" w:cstheme="minorBidi"/>
          <w:kern w:val="2"/>
          <w:sz w:val="32"/>
          <w:szCs w:val="32"/>
          <w:highlight w:val="none"/>
          <w:lang w:val="en-US" w:eastAsia="zh-CN" w:bidi="ar-SA"/>
        </w:rPr>
        <w:t>0.15</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；基本目录55条，</w:t>
      </w:r>
      <w:r>
        <w:rPr>
          <w:rFonts w:hint="eastAsia" w:ascii="仿宋_GB2312" w:eastAsia="仿宋_GB2312" w:hAnsiTheme="minorHAnsi" w:cstheme="minorBidi"/>
          <w:kern w:val="2"/>
          <w:sz w:val="32"/>
          <w:szCs w:val="32"/>
          <w:highlight w:val="none"/>
          <w:lang w:val="en-US" w:eastAsia="zh-CN" w:bidi="ar-SA"/>
        </w:rPr>
        <w:t>占总数</w:t>
      </w:r>
      <w:r>
        <w:rPr>
          <w:rFonts w:hint="eastAsia" w:ascii="仿宋_GB2312" w:eastAsia="仿宋_GB2312" w:cstheme="minorBidi"/>
          <w:kern w:val="2"/>
          <w:sz w:val="32"/>
          <w:szCs w:val="32"/>
          <w:highlight w:val="none"/>
          <w:lang w:val="en-US" w:eastAsia="zh-CN" w:bidi="ar-SA"/>
        </w:rPr>
        <w:t>0.48</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；各试点领域标准目录26条,</w:t>
      </w:r>
      <w:r>
        <w:rPr>
          <w:rFonts w:hint="eastAsia" w:ascii="仿宋_GB2312" w:eastAsia="仿宋_GB2312" w:hAnsiTheme="minorHAnsi" w:cstheme="minorBidi"/>
          <w:kern w:val="2"/>
          <w:sz w:val="32"/>
          <w:szCs w:val="32"/>
          <w:highlight w:val="none"/>
          <w:lang w:val="en-US" w:eastAsia="zh-CN" w:bidi="ar-SA"/>
        </w:rPr>
        <w:t>占总数</w:t>
      </w:r>
      <w:r>
        <w:rPr>
          <w:rFonts w:hint="eastAsia" w:ascii="仿宋_GB2312" w:eastAsia="仿宋_GB2312" w:cstheme="minorBidi"/>
          <w:kern w:val="2"/>
          <w:sz w:val="32"/>
          <w:szCs w:val="32"/>
          <w:highlight w:val="none"/>
          <w:lang w:val="en-US" w:eastAsia="zh-CN" w:bidi="ar-SA"/>
        </w:rPr>
        <w:t>0.23</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；重点领域</w:t>
      </w:r>
      <w:r>
        <w:rPr>
          <w:rFonts w:hint="eastAsia" w:ascii="仿宋_GB2312" w:eastAsia="仿宋_GB2312" w:hAnsiTheme="minorHAnsi" w:cstheme="minorBidi"/>
          <w:kern w:val="2"/>
          <w:sz w:val="32"/>
          <w:szCs w:val="32"/>
          <w:highlight w:val="none"/>
          <w:lang w:val="en-US" w:eastAsia="zh-CN" w:bidi="ar-SA"/>
        </w:rPr>
        <w:t>信息</w:t>
      </w:r>
      <w:r>
        <w:rPr>
          <w:rFonts w:hint="eastAsia" w:ascii="仿宋_GB2312" w:eastAsia="仿宋_GB2312" w:cstheme="minorBidi"/>
          <w:kern w:val="2"/>
          <w:sz w:val="32"/>
          <w:szCs w:val="32"/>
          <w:highlight w:val="none"/>
          <w:lang w:val="en-US" w:eastAsia="zh-CN" w:bidi="ar-SA"/>
        </w:rPr>
        <w:t>1172条,</w:t>
      </w:r>
      <w:r>
        <w:rPr>
          <w:rFonts w:hint="eastAsia" w:ascii="仿宋_GB2312" w:eastAsia="仿宋_GB2312" w:hAnsiTheme="minorHAnsi" w:cstheme="minorBidi"/>
          <w:kern w:val="2"/>
          <w:sz w:val="32"/>
          <w:szCs w:val="32"/>
          <w:highlight w:val="none"/>
          <w:lang w:val="en-US" w:eastAsia="zh-CN" w:bidi="ar-SA"/>
        </w:rPr>
        <w:t>占总数</w:t>
      </w:r>
      <w:r>
        <w:rPr>
          <w:rFonts w:hint="eastAsia" w:ascii="仿宋_GB2312" w:eastAsia="仿宋_GB2312" w:cstheme="minorBidi"/>
          <w:kern w:val="2"/>
          <w:sz w:val="32"/>
          <w:szCs w:val="32"/>
          <w:highlight w:val="none"/>
          <w:lang w:val="en-US" w:eastAsia="zh-CN" w:bidi="ar-SA"/>
        </w:rPr>
        <w:t>10.26</w:t>
      </w:r>
      <w:r>
        <w:rPr>
          <w:rFonts w:hint="eastAsia" w:ascii="仿宋_GB2312" w:eastAsia="仿宋_GB2312" w:hAnsiTheme="minorHAnsi" w:cstheme="minorBidi"/>
          <w:kern w:val="2"/>
          <w:sz w:val="32"/>
          <w:szCs w:val="32"/>
          <w:highlight w:val="none"/>
          <w:lang w:val="en-US" w:eastAsia="zh-CN" w:bidi="ar-SA"/>
        </w:rPr>
        <w:t>%</w:t>
      </w:r>
      <w:r>
        <w:rPr>
          <w:rFonts w:hint="eastAsia" w:ascii="仿宋_GB2312" w:eastAsia="仿宋_GB2312" w:cstheme="minorBidi"/>
          <w:kern w:val="2"/>
          <w:sz w:val="32"/>
          <w:szCs w:val="32"/>
          <w:highlight w:val="none"/>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eastAsia="仿宋_GB2312" w:cstheme="minorBidi"/>
          <w:kern w:val="2"/>
          <w:sz w:val="32"/>
          <w:szCs w:val="32"/>
          <w:highlight w:val="yellow"/>
          <w:lang w:val="en-US" w:eastAsia="zh-CN" w:bidi="ar-SA"/>
        </w:rPr>
      </w:pPr>
      <w:r>
        <w:rPr>
          <w:rFonts w:hint="eastAsia" w:ascii="仿宋_GB2312" w:eastAsia="仿宋_GB2312" w:cstheme="minorBidi"/>
          <w:kern w:val="2"/>
          <w:sz w:val="32"/>
          <w:szCs w:val="32"/>
          <w:highlight w:val="yellow"/>
          <w:lang w:val="en-US" w:eastAsia="zh-CN" w:bidi="ar-SA"/>
        </w:rPr>
        <w:drawing>
          <wp:anchor distT="0" distB="0" distL="114300" distR="114300" simplePos="0" relativeHeight="251663360" behindDoc="0" locked="0" layoutInCell="1" allowOverlap="1">
            <wp:simplePos x="0" y="0"/>
            <wp:positionH relativeFrom="column">
              <wp:posOffset>-6985</wp:posOffset>
            </wp:positionH>
            <wp:positionV relativeFrom="paragraph">
              <wp:posOffset>100330</wp:posOffset>
            </wp:positionV>
            <wp:extent cx="5394960" cy="2135505"/>
            <wp:effectExtent l="4445" t="4445" r="10795" b="5080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eastAsia="仿宋_GB2312" w:cstheme="minorBidi"/>
          <w:b/>
          <w:bCs/>
          <w:kern w:val="2"/>
          <w:sz w:val="32"/>
          <w:szCs w:val="32"/>
          <w:highlight w:val="none"/>
          <w:lang w:val="en-US" w:eastAsia="zh-CN" w:bidi="ar-SA"/>
        </w:rPr>
        <w:t xml:space="preserve">  </w:t>
      </w:r>
      <w:r>
        <w:rPr>
          <w:rFonts w:hint="eastAsia" w:ascii="仿宋_GB2312" w:eastAsia="仿宋_GB2312" w:hAnsiTheme="minorHAnsi" w:cstheme="minorBidi"/>
          <w:b/>
          <w:bCs/>
          <w:kern w:val="2"/>
          <w:sz w:val="32"/>
          <w:szCs w:val="32"/>
          <w:highlight w:val="none"/>
          <w:lang w:val="en-US" w:eastAsia="zh-CN" w:bidi="ar-SA"/>
        </w:rPr>
        <w:t>滕州市</w:t>
      </w:r>
      <w:r>
        <w:rPr>
          <w:rFonts w:hint="eastAsia" w:ascii="仿宋_GB2312" w:eastAsia="仿宋_GB2312" w:cstheme="minorBidi"/>
          <w:b/>
          <w:bCs/>
          <w:kern w:val="2"/>
          <w:sz w:val="32"/>
          <w:szCs w:val="32"/>
          <w:highlight w:val="none"/>
          <w:lang w:val="en-US" w:eastAsia="zh-CN" w:bidi="ar-SA"/>
        </w:rPr>
        <w:t>2020</w:t>
      </w:r>
      <w:r>
        <w:rPr>
          <w:rFonts w:hint="eastAsia" w:ascii="仿宋_GB2312" w:eastAsia="仿宋_GB2312" w:hAnsiTheme="minorHAnsi" w:cstheme="minorBidi"/>
          <w:b/>
          <w:bCs/>
          <w:kern w:val="2"/>
          <w:sz w:val="32"/>
          <w:szCs w:val="32"/>
          <w:highlight w:val="none"/>
          <w:lang w:val="en-US" w:eastAsia="zh-CN" w:bidi="ar-SA"/>
        </w:rPr>
        <w:t>年基本信息主动公开情况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b w:val="0"/>
          <w:bCs w:val="0"/>
          <w:kern w:val="2"/>
          <w:sz w:val="32"/>
          <w:szCs w:val="32"/>
          <w:highlight w:val="none"/>
          <w:lang w:val="en-US" w:eastAsia="zh-CN" w:bidi="ar-SA"/>
        </w:rPr>
        <w:t>二是突出重点</w:t>
      </w:r>
      <w:r>
        <w:rPr>
          <w:rFonts w:hint="eastAsia" w:ascii="仿宋_GB2312" w:eastAsia="仿宋_GB2312" w:cstheme="minorBidi"/>
          <w:b w:val="0"/>
          <w:bCs w:val="0"/>
          <w:kern w:val="2"/>
          <w:sz w:val="32"/>
          <w:szCs w:val="32"/>
          <w:highlight w:val="none"/>
          <w:lang w:val="en-US" w:eastAsia="zh-CN" w:bidi="ar-SA"/>
        </w:rPr>
        <w:t>领域</w:t>
      </w:r>
      <w:r>
        <w:rPr>
          <w:rFonts w:hint="eastAsia" w:ascii="仿宋_GB2312" w:eastAsia="仿宋_GB2312" w:hAnsiTheme="minorHAnsi" w:cstheme="minorBidi"/>
          <w:b w:val="0"/>
          <w:bCs w:val="0"/>
          <w:kern w:val="2"/>
          <w:sz w:val="32"/>
          <w:szCs w:val="32"/>
          <w:highlight w:val="none"/>
          <w:lang w:val="en-US" w:eastAsia="zh-CN" w:bidi="ar-SA"/>
        </w:rPr>
        <w:t>信息公开。</w:t>
      </w:r>
      <w:r>
        <w:rPr>
          <w:rFonts w:hint="eastAsia" w:ascii="仿宋_GB2312" w:eastAsia="仿宋_GB2312" w:cstheme="minorBidi"/>
          <w:b w:val="0"/>
          <w:bCs w:val="0"/>
          <w:kern w:val="2"/>
          <w:sz w:val="32"/>
          <w:szCs w:val="32"/>
          <w:highlight w:val="none"/>
          <w:lang w:val="en-US" w:eastAsia="zh-CN" w:bidi="ar-SA"/>
        </w:rPr>
        <w:t>2020</w:t>
      </w:r>
      <w:r>
        <w:rPr>
          <w:rFonts w:hint="eastAsia" w:ascii="仿宋_GB2312" w:eastAsia="仿宋_GB2312" w:hAnsiTheme="minorHAnsi" w:cstheme="minorBidi"/>
          <w:b w:val="0"/>
          <w:bCs w:val="0"/>
          <w:kern w:val="2"/>
          <w:sz w:val="32"/>
          <w:szCs w:val="32"/>
          <w:highlight w:val="none"/>
          <w:lang w:val="en-US" w:eastAsia="zh-CN" w:bidi="ar-SA"/>
        </w:rPr>
        <w:t>年</w:t>
      </w:r>
      <w:r>
        <w:rPr>
          <w:rFonts w:hint="eastAsia" w:ascii="仿宋_GB2312" w:eastAsia="仿宋_GB2312" w:hAnsiTheme="minorHAnsi" w:cstheme="minorBidi"/>
          <w:kern w:val="2"/>
          <w:sz w:val="32"/>
          <w:szCs w:val="32"/>
          <w:highlight w:val="none"/>
          <w:lang w:val="en-US" w:eastAsia="zh-CN" w:bidi="ar-SA"/>
        </w:rPr>
        <w:t>，主动</w:t>
      </w:r>
      <w:bookmarkStart w:id="0" w:name="_GoBack"/>
      <w:bookmarkEnd w:id="0"/>
      <w:r>
        <w:rPr>
          <w:rFonts w:hint="eastAsia" w:ascii="仿宋_GB2312" w:eastAsia="仿宋_GB2312" w:hAnsiTheme="minorHAnsi" w:cstheme="minorBidi"/>
          <w:kern w:val="2"/>
          <w:sz w:val="32"/>
          <w:szCs w:val="32"/>
          <w:highlight w:val="none"/>
          <w:lang w:val="en-US" w:eastAsia="zh-CN" w:bidi="ar-SA"/>
        </w:rPr>
        <w:t>公开</w:t>
      </w:r>
      <w:r>
        <w:rPr>
          <w:rFonts w:hint="eastAsia" w:ascii="仿宋_GB2312" w:eastAsia="仿宋_GB2312" w:cstheme="minorBidi"/>
          <w:kern w:val="2"/>
          <w:sz w:val="32"/>
          <w:szCs w:val="32"/>
          <w:highlight w:val="none"/>
          <w:lang w:val="en-US" w:eastAsia="zh-CN" w:bidi="ar-SA"/>
        </w:rPr>
        <w:t>重点领域</w:t>
      </w:r>
      <w:r>
        <w:rPr>
          <w:rFonts w:hint="eastAsia" w:ascii="仿宋_GB2312" w:eastAsia="仿宋_GB2312" w:hAnsiTheme="minorHAnsi" w:cstheme="minorBidi"/>
          <w:kern w:val="2"/>
          <w:sz w:val="32"/>
          <w:szCs w:val="32"/>
          <w:highlight w:val="none"/>
          <w:lang w:val="en-US" w:eastAsia="zh-CN" w:bidi="ar-SA"/>
        </w:rPr>
        <w:t>信息共</w:t>
      </w:r>
      <w:r>
        <w:rPr>
          <w:rFonts w:hint="eastAsia" w:ascii="仿宋_GB2312" w:eastAsia="仿宋_GB2312" w:cstheme="minorBidi"/>
          <w:kern w:val="2"/>
          <w:sz w:val="32"/>
          <w:szCs w:val="32"/>
          <w:highlight w:val="none"/>
          <w:lang w:val="en-US" w:eastAsia="zh-CN" w:bidi="ar-SA"/>
        </w:rPr>
        <w:t>1172</w:t>
      </w:r>
      <w:r>
        <w:rPr>
          <w:rFonts w:hint="eastAsia" w:ascii="仿宋_GB2312" w:eastAsia="仿宋_GB2312" w:hAnsiTheme="minorHAnsi" w:cstheme="minorBidi"/>
          <w:kern w:val="2"/>
          <w:sz w:val="32"/>
          <w:szCs w:val="32"/>
          <w:highlight w:val="none"/>
          <w:lang w:val="en-US" w:eastAsia="zh-CN" w:bidi="ar-SA"/>
        </w:rPr>
        <w:t>条</w:t>
      </w:r>
      <w:r>
        <w:rPr>
          <w:rFonts w:hint="eastAsia" w:ascii="仿宋_GB2312" w:eastAsia="仿宋_GB2312" w:cstheme="minorBidi"/>
          <w:kern w:val="2"/>
          <w:sz w:val="32"/>
          <w:szCs w:val="32"/>
          <w:highlight w:val="none"/>
          <w:lang w:val="en-US" w:eastAsia="zh-CN" w:bidi="ar-SA"/>
        </w:rPr>
        <w:t>。财政收支及政府债务领域类信息21条，财政</w:t>
      </w:r>
      <w:r>
        <w:rPr>
          <w:rFonts w:hint="eastAsia" w:ascii="仿宋_GB2312" w:eastAsia="仿宋_GB2312" w:hAnsiTheme="minorHAnsi" w:cstheme="minorBidi"/>
          <w:kern w:val="2"/>
          <w:sz w:val="32"/>
          <w:szCs w:val="32"/>
          <w:highlight w:val="none"/>
          <w:lang w:val="en-US" w:eastAsia="zh-CN" w:bidi="ar-SA"/>
        </w:rPr>
        <w:t>预决算及三公经费</w:t>
      </w:r>
      <w:r>
        <w:rPr>
          <w:rFonts w:hint="eastAsia" w:ascii="仿宋_GB2312" w:eastAsia="仿宋_GB2312" w:cstheme="minorBidi"/>
          <w:kern w:val="2"/>
          <w:sz w:val="32"/>
          <w:szCs w:val="32"/>
          <w:highlight w:val="none"/>
          <w:lang w:val="en-US" w:eastAsia="zh-CN" w:bidi="ar-SA"/>
        </w:rPr>
        <w:t>类信息统一在滕州市预决算公开平</w:t>
      </w:r>
      <w:r>
        <w:rPr>
          <w:rFonts w:hint="eastAsia" w:ascii="仿宋_GB2312" w:eastAsia="仿宋_GB2312" w:hAnsiTheme="minorHAnsi" w:cstheme="minorBidi"/>
          <w:kern w:val="2"/>
          <w:sz w:val="32"/>
          <w:szCs w:val="32"/>
          <w:highlight w:val="none"/>
          <w:lang w:val="en-US" w:eastAsia="zh-CN" w:bidi="ar-SA"/>
        </w:rPr>
        <w:t>台（http://tengzhou.czyjsgk.com:5000/）发布，数量不统计在内。公开公共资源配置领域类信息23条，公开社会公益事业领域类信息273条，公开公共监管类信息40条，公开行政执法类信息297条，公开脱贫攻坚类信息413条，公开推进重大建设项目批准和实施领域类信息47条，公开气象类信息58条</w:t>
      </w:r>
      <w:r>
        <w:rPr>
          <w:rFonts w:hint="eastAsia" w:ascii="仿宋_GB2312" w:eastAsia="仿宋_GB2312" w:cstheme="minorBidi"/>
          <w:kern w:val="2"/>
          <w:sz w:val="32"/>
          <w:szCs w:val="32"/>
          <w:highlight w:val="none"/>
          <w:lang w:val="en-US" w:eastAsia="zh-CN" w:bidi="ar-SA"/>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center"/>
        <w:textAlignment w:val="auto"/>
        <w:rPr>
          <w:rFonts w:hint="eastAsia" w:ascii="仿宋_GB2312" w:eastAsia="仿宋_GB2312" w:hAnsiTheme="minorHAnsi" w:cstheme="minorBidi"/>
          <w:b/>
          <w:bCs/>
          <w:kern w:val="2"/>
          <w:sz w:val="32"/>
          <w:szCs w:val="32"/>
          <w:highlight w:val="none"/>
          <w:lang w:val="en-US" w:eastAsia="zh-CN" w:bidi="ar-SA"/>
        </w:rPr>
      </w:pPr>
      <w:r>
        <w:rPr>
          <w:rFonts w:hint="default" w:ascii="仿宋_GB2312" w:eastAsia="仿宋_GB2312" w:cstheme="minorBidi"/>
          <w:kern w:val="2"/>
          <w:sz w:val="32"/>
          <w:szCs w:val="32"/>
          <w:highlight w:val="none"/>
          <w:lang w:val="en-US" w:eastAsia="zh-CN" w:bidi="ar-SA"/>
        </w:rPr>
        <w:drawing>
          <wp:anchor distT="0" distB="0" distL="114300" distR="114300" simplePos="0" relativeHeight="251660288" behindDoc="0" locked="0" layoutInCell="1" allowOverlap="1">
            <wp:simplePos x="0" y="0"/>
            <wp:positionH relativeFrom="column">
              <wp:posOffset>64770</wp:posOffset>
            </wp:positionH>
            <wp:positionV relativeFrom="paragraph">
              <wp:posOffset>307975</wp:posOffset>
            </wp:positionV>
            <wp:extent cx="5027930" cy="3235325"/>
            <wp:effectExtent l="4445" t="4445" r="15875" b="5588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center"/>
        <w:textAlignment w:val="auto"/>
        <w:rPr>
          <w:rFonts w:hint="eastAsia" w:ascii="仿宋_GB2312" w:eastAsia="仿宋_GB2312" w:cstheme="minorBidi"/>
          <w:kern w:val="2"/>
          <w:sz w:val="32"/>
          <w:szCs w:val="32"/>
          <w:highlight w:val="none"/>
          <w:lang w:val="en-US" w:eastAsia="zh-CN" w:bidi="ar-SA"/>
        </w:rPr>
      </w:pPr>
      <w:r>
        <w:rPr>
          <w:rFonts w:hint="eastAsia" w:ascii="仿宋_GB2312" w:eastAsia="仿宋_GB2312" w:hAnsiTheme="minorHAnsi" w:cstheme="minorBidi"/>
          <w:b/>
          <w:bCs/>
          <w:kern w:val="2"/>
          <w:sz w:val="32"/>
          <w:szCs w:val="32"/>
          <w:highlight w:val="none"/>
          <w:lang w:val="en-US" w:eastAsia="zh-CN" w:bidi="ar-SA"/>
        </w:rPr>
        <w:t>滕州市</w:t>
      </w:r>
      <w:r>
        <w:rPr>
          <w:rFonts w:hint="eastAsia" w:ascii="仿宋_GB2312" w:eastAsia="仿宋_GB2312" w:cstheme="minorBidi"/>
          <w:b/>
          <w:bCs/>
          <w:kern w:val="2"/>
          <w:sz w:val="32"/>
          <w:szCs w:val="32"/>
          <w:highlight w:val="none"/>
          <w:lang w:val="en-US" w:eastAsia="zh-CN" w:bidi="ar-SA"/>
        </w:rPr>
        <w:t>2020</w:t>
      </w:r>
      <w:r>
        <w:rPr>
          <w:rFonts w:hint="eastAsia" w:ascii="仿宋_GB2312" w:eastAsia="仿宋_GB2312" w:hAnsiTheme="minorHAnsi" w:cstheme="minorBidi"/>
          <w:b/>
          <w:bCs/>
          <w:kern w:val="2"/>
          <w:sz w:val="32"/>
          <w:szCs w:val="32"/>
          <w:highlight w:val="none"/>
          <w:lang w:val="en-US" w:eastAsia="zh-CN" w:bidi="ar-SA"/>
        </w:rPr>
        <w:t>年</w:t>
      </w:r>
      <w:r>
        <w:rPr>
          <w:rFonts w:hint="eastAsia" w:ascii="仿宋_GB2312" w:eastAsia="仿宋_GB2312" w:cstheme="minorBidi"/>
          <w:b/>
          <w:bCs/>
          <w:kern w:val="2"/>
          <w:sz w:val="32"/>
          <w:szCs w:val="32"/>
          <w:highlight w:val="none"/>
          <w:lang w:val="en-US" w:eastAsia="zh-CN" w:bidi="ar-SA"/>
        </w:rPr>
        <w:t>重点领域</w:t>
      </w:r>
      <w:r>
        <w:rPr>
          <w:rFonts w:hint="eastAsia" w:ascii="仿宋_GB2312" w:eastAsia="仿宋_GB2312" w:hAnsiTheme="minorHAnsi" w:cstheme="minorBidi"/>
          <w:b/>
          <w:bCs/>
          <w:kern w:val="2"/>
          <w:sz w:val="32"/>
          <w:szCs w:val="32"/>
          <w:highlight w:val="none"/>
          <w:lang w:val="en-US" w:eastAsia="zh-CN" w:bidi="ar-SA"/>
        </w:rPr>
        <w:t>信息主动公开情况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cstheme="minorBidi"/>
          <w:kern w:val="2"/>
          <w:sz w:val="32"/>
          <w:szCs w:val="32"/>
          <w:highlight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三是加强政策解读，</w:t>
      </w:r>
      <w:r>
        <w:rPr>
          <w:rFonts w:hint="eastAsia" w:ascii="仿宋_GB2312" w:hAnsi="仿宋_GB2312" w:eastAsia="仿宋_GB2312" w:cs="仿宋_GB2312"/>
          <w:color w:val="auto"/>
          <w:sz w:val="32"/>
          <w:szCs w:val="32"/>
          <w:lang w:val="en-US" w:eastAsia="zh-CN"/>
        </w:rPr>
        <w:t>积极回应百姓诉求</w:t>
      </w:r>
      <w:r>
        <w:rPr>
          <w:rFonts w:hint="eastAsia" w:ascii="仿宋_GB2312" w:hAnsi="仿宋_GB2312" w:eastAsia="仿宋_GB2312" w:cs="仿宋_GB2312"/>
          <w:sz w:val="32"/>
          <w:szCs w:val="32"/>
          <w:lang w:eastAsia="zh-CN"/>
        </w:rPr>
        <w:t>。高度重视政策解读工作，一方面对公开的政策文件高质量做好基础文字解读，除名录、名单类文件外，解读和关联率达100%；另一方面多渠道多形式做好政策创新性解读，除官网这一平台，充分运用滕州日报、广播、公告栏等传统渠道和微信公众号等新媒体渠道，运用图解、视频、音频等多种方式，以多形式易了解的形式公开政府信息，</w:t>
      </w:r>
      <w:r>
        <w:rPr>
          <w:rFonts w:hint="eastAsia" w:ascii="仿宋_GB2312" w:eastAsia="仿宋_GB2312" w:cstheme="minorBidi"/>
          <w:kern w:val="2"/>
          <w:sz w:val="32"/>
          <w:szCs w:val="32"/>
          <w:highlight w:val="none"/>
          <w:lang w:val="en-US" w:eastAsia="zh-CN" w:bidi="ar-SA"/>
        </w:rPr>
        <w:t>保障群众</w:t>
      </w:r>
      <w:r>
        <w:rPr>
          <w:rFonts w:hint="eastAsia" w:ascii="仿宋_GB2312" w:hAnsi="仿宋_GB2312" w:eastAsia="仿宋_GB2312" w:cs="仿宋_GB2312"/>
          <w:sz w:val="32"/>
          <w:szCs w:val="32"/>
          <w:lang w:eastAsia="zh-CN"/>
        </w:rPr>
        <w:t>“看得见”“听得懂”</w:t>
      </w:r>
      <w:r>
        <w:rPr>
          <w:rFonts w:hint="eastAsia" w:ascii="仿宋_GB2312" w:eastAsia="仿宋_GB2312" w:cstheme="minorBidi"/>
          <w:kern w:val="2"/>
          <w:sz w:val="32"/>
          <w:szCs w:val="32"/>
          <w:highlight w:val="none"/>
          <w:lang w:val="en-US" w:eastAsia="zh-CN" w:bidi="ar-SA"/>
        </w:rPr>
        <w:t>“能理解”。</w:t>
      </w:r>
      <w:r>
        <w:rPr>
          <w:rFonts w:hint="eastAsia" w:ascii="仿宋_GB2312" w:hAnsi="仿宋_GB2312" w:eastAsia="仿宋_GB2312" w:cs="仿宋_GB2312"/>
          <w:sz w:val="32"/>
          <w:szCs w:val="32"/>
          <w:lang w:eastAsia="zh-CN"/>
        </w:rPr>
        <w:t>全年解读会议</w:t>
      </w:r>
      <w:r>
        <w:rPr>
          <w:rFonts w:hint="eastAsia" w:ascii="仿宋_GB2312" w:hAnsi="仿宋_GB2312" w:eastAsia="仿宋_GB2312" w:cs="仿宋_GB2312"/>
          <w:sz w:val="32"/>
          <w:szCs w:val="32"/>
          <w:lang w:val="en-US" w:eastAsia="zh-CN"/>
        </w:rPr>
        <w:t>17次，解读政策59篇，其中</w:t>
      </w:r>
      <w:r>
        <w:rPr>
          <w:rFonts w:hint="eastAsia" w:ascii="仿宋_GB2312" w:eastAsia="仿宋_GB2312" w:cstheme="minorBidi"/>
          <w:kern w:val="2"/>
          <w:sz w:val="32"/>
          <w:szCs w:val="32"/>
          <w:highlight w:val="none"/>
          <w:lang w:val="en-US" w:eastAsia="zh-CN" w:bidi="ar-SA"/>
        </w:rPr>
        <w:t>文字解读20篇，市政府领导解读4篇，图文解读10篇，简明问答4篇，音频解读16篇，视频解读2篇，部门主要负责人解读3篇，</w:t>
      </w:r>
      <w:r>
        <w:rPr>
          <w:rFonts w:hint="eastAsia" w:ascii="仿宋_GB2312" w:hAnsi="仿宋_GB2312" w:eastAsia="仿宋_GB2312" w:cs="仿宋_GB2312"/>
          <w:sz w:val="32"/>
          <w:szCs w:val="32"/>
          <w:lang w:eastAsia="zh-CN"/>
        </w:rPr>
        <w:t>为社会公众提供了更加高效、优质的信息公开服务。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sz w:val="32"/>
          <w:szCs w:val="32"/>
          <w:lang w:eastAsia="zh-CN"/>
        </w:rPr>
      </w:pPr>
      <w:r>
        <w:rPr>
          <w:rFonts w:hint="default" w:ascii="仿宋_GB2312" w:eastAsia="仿宋_GB2312" w:cstheme="minorBidi"/>
          <w:kern w:val="2"/>
          <w:sz w:val="32"/>
          <w:szCs w:val="32"/>
          <w:highlight w:val="none"/>
          <w:lang w:val="en-US" w:eastAsia="zh-CN" w:bidi="ar-SA"/>
        </w:rPr>
        <w:drawing>
          <wp:anchor distT="0" distB="0" distL="114300" distR="114300" simplePos="0" relativeHeight="251662336" behindDoc="0" locked="0" layoutInCell="1" allowOverlap="1">
            <wp:simplePos x="0" y="0"/>
            <wp:positionH relativeFrom="column">
              <wp:posOffset>262890</wp:posOffset>
            </wp:positionH>
            <wp:positionV relativeFrom="paragraph">
              <wp:posOffset>300990</wp:posOffset>
            </wp:positionV>
            <wp:extent cx="5132070" cy="3810000"/>
            <wp:effectExtent l="4445" t="4445" r="6985" b="1460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4"/>
        <w:ind w:left="0" w:leftChars="0" w:firstLine="1285" w:firstLineChars="400"/>
        <w:jc w:val="center"/>
        <w:rPr>
          <w:rFonts w:hint="eastAsia" w:cstheme="minorBidi"/>
          <w:b/>
          <w:bCs/>
          <w:kern w:val="2"/>
          <w:sz w:val="32"/>
          <w:szCs w:val="32"/>
          <w:highlight w:val="none"/>
          <w:lang w:val="en-US" w:eastAsia="zh-CN" w:bidi="ar-SA"/>
        </w:rPr>
      </w:pPr>
      <w:r>
        <w:rPr>
          <w:rFonts w:hint="eastAsia" w:ascii="仿宋_GB2312" w:eastAsia="仿宋_GB2312" w:hAnsiTheme="minorHAnsi" w:cstheme="minorBidi"/>
          <w:b/>
          <w:bCs/>
          <w:kern w:val="2"/>
          <w:sz w:val="32"/>
          <w:szCs w:val="32"/>
          <w:highlight w:val="none"/>
          <w:lang w:val="en-US" w:eastAsia="zh-CN" w:bidi="ar-SA"/>
        </w:rPr>
        <w:t>滕州市</w:t>
      </w:r>
      <w:r>
        <w:rPr>
          <w:rFonts w:hint="eastAsia" w:ascii="仿宋_GB2312" w:eastAsia="仿宋_GB2312" w:cstheme="minorBidi"/>
          <w:b/>
          <w:bCs/>
          <w:kern w:val="2"/>
          <w:sz w:val="32"/>
          <w:szCs w:val="32"/>
          <w:highlight w:val="none"/>
          <w:lang w:val="en-US" w:eastAsia="zh-CN" w:bidi="ar-SA"/>
        </w:rPr>
        <w:t>2020</w:t>
      </w:r>
      <w:r>
        <w:rPr>
          <w:rFonts w:hint="eastAsia" w:ascii="仿宋_GB2312" w:eastAsia="仿宋_GB2312" w:hAnsiTheme="minorHAnsi" w:cstheme="minorBidi"/>
          <w:b/>
          <w:bCs/>
          <w:kern w:val="2"/>
          <w:sz w:val="32"/>
          <w:szCs w:val="32"/>
          <w:highlight w:val="none"/>
          <w:lang w:val="en-US" w:eastAsia="zh-CN" w:bidi="ar-SA"/>
        </w:rPr>
        <w:t>年</w:t>
      </w:r>
      <w:r>
        <w:rPr>
          <w:rFonts w:hint="eastAsia" w:cstheme="minorBidi"/>
          <w:b/>
          <w:bCs/>
          <w:kern w:val="2"/>
          <w:sz w:val="32"/>
          <w:szCs w:val="32"/>
          <w:highlight w:val="none"/>
          <w:lang w:val="en-US" w:eastAsia="zh-CN" w:bidi="ar-SA"/>
        </w:rPr>
        <w:t>政策解读情况</w:t>
      </w:r>
    </w:p>
    <w:p>
      <w:pPr>
        <w:rPr>
          <w:rFonts w:hint="eastAsia"/>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w:t>
      </w:r>
      <w:r>
        <w:rPr>
          <w:rFonts w:hint="eastAsia" w:ascii="楷体_GB2312" w:hAnsi="楷体_GB2312" w:eastAsia="楷体_GB2312" w:cs="楷体_GB2312"/>
          <w:color w:val="333333"/>
          <w:sz w:val="32"/>
          <w:szCs w:val="32"/>
          <w:shd w:val="clear" w:color="auto" w:fill="FFFFFF"/>
        </w:rPr>
        <w:t>收到和处理政府信息公开申请情况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
        </w:rPr>
        <w:t>2020年</w:t>
      </w:r>
      <w:r>
        <w:rPr>
          <w:rFonts w:hint="eastAsia" w:ascii="仿宋_GB2312" w:hAnsi="仿宋_GB2312" w:eastAsia="仿宋_GB2312" w:cs="仿宋_GB2312"/>
          <w:sz w:val="32"/>
          <w:szCs w:val="32"/>
          <w:lang w:eastAsia="zh-CN" w:bidi="ar"/>
        </w:rPr>
        <w:t>以来，</w:t>
      </w:r>
      <w:r>
        <w:rPr>
          <w:rFonts w:hint="eastAsia" w:ascii="仿宋_GB2312" w:eastAsia="仿宋_GB2312"/>
          <w:sz w:val="32"/>
          <w:szCs w:val="32"/>
        </w:rPr>
        <w:t>坚持“归口办理、依法有据、严谨规范、慎重稳妥”的原则，完</w:t>
      </w:r>
      <w:r>
        <w:rPr>
          <w:rFonts w:hint="eastAsia" w:ascii="仿宋_GB2312" w:eastAsia="仿宋_GB2312"/>
          <w:color w:val="000000"/>
          <w:sz w:val="32"/>
          <w:szCs w:val="32"/>
        </w:rPr>
        <w:t>善受理、审查、处理、答复以及保存备查等各环节流程</w:t>
      </w:r>
      <w:r>
        <w:rPr>
          <w:rFonts w:hint="eastAsia" w:ascii="仿宋_GB2312" w:eastAsia="仿宋_GB2312"/>
          <w:color w:val="000000"/>
          <w:sz w:val="32"/>
          <w:szCs w:val="32"/>
          <w:lang w:val="en-US" w:eastAsia="zh-CN"/>
        </w:rPr>
        <w:t>,</w:t>
      </w:r>
      <w:r>
        <w:rPr>
          <w:rFonts w:hint="eastAsia" w:ascii="仿宋_GB2312" w:hAnsi="仿宋_GB2312" w:eastAsia="仿宋_GB2312" w:cs="仿宋_GB2312"/>
          <w:sz w:val="32"/>
          <w:szCs w:val="32"/>
          <w:lang w:eastAsia="zh-CN" w:bidi="ar"/>
        </w:rPr>
        <w:t>保证依申请公开流程科学、程序合法、答复规范，示范指引，</w:t>
      </w:r>
      <w:r>
        <w:rPr>
          <w:rFonts w:hint="eastAsia" w:ascii="仿宋_GB2312" w:hAnsi="仿宋_GB2312" w:eastAsia="仿宋_GB2312" w:cs="仿宋_GB2312"/>
          <w:sz w:val="32"/>
          <w:szCs w:val="32"/>
          <w:lang w:eastAsia="zh-CN"/>
        </w:rPr>
        <w:t>真正提升效能、服务于民</w:t>
      </w:r>
      <w:r>
        <w:rPr>
          <w:rFonts w:hint="eastAsia" w:ascii="仿宋_GB2312" w:hAnsi="仿宋_GB2312" w:eastAsia="仿宋_GB2312" w:cs="仿宋_GB2312"/>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2020年，滕州市新收271件政府信息公开申请，上年结转1件，合计272件。</w:t>
      </w:r>
      <w:r>
        <w:rPr>
          <w:rFonts w:hint="eastAsia" w:ascii="仿宋_GB2312" w:eastAsia="仿宋_GB2312"/>
          <w:color w:val="000000"/>
          <w:sz w:val="32"/>
          <w:szCs w:val="32"/>
          <w:lang w:eastAsia="zh-CN"/>
        </w:rPr>
        <w:t>自然人申请</w:t>
      </w:r>
      <w:r>
        <w:rPr>
          <w:rFonts w:hint="eastAsia" w:ascii="仿宋_GB2312" w:eastAsia="仿宋_GB2312"/>
          <w:color w:val="000000"/>
          <w:sz w:val="32"/>
          <w:szCs w:val="32"/>
          <w:lang w:val="en-US" w:eastAsia="zh-CN"/>
        </w:rPr>
        <w:t>265件，商业企业申请7件，</w:t>
      </w:r>
      <w:r>
        <w:rPr>
          <w:rFonts w:hint="eastAsia" w:ascii="仿宋_GB2312" w:eastAsia="仿宋_GB2312" w:hAnsiTheme="minorHAnsi" w:cstheme="minorBidi"/>
          <w:kern w:val="2"/>
          <w:sz w:val="32"/>
          <w:szCs w:val="32"/>
          <w:highlight w:val="none"/>
          <w:lang w:val="en-US" w:eastAsia="zh-CN" w:bidi="ar-SA"/>
        </w:rPr>
        <w:t>其中予以公开</w:t>
      </w:r>
      <w:r>
        <w:rPr>
          <w:rFonts w:hint="eastAsia" w:ascii="仿宋_GB2312" w:eastAsia="仿宋_GB2312" w:cstheme="minorBidi"/>
          <w:kern w:val="2"/>
          <w:sz w:val="32"/>
          <w:szCs w:val="32"/>
          <w:highlight w:val="none"/>
          <w:lang w:val="en-US" w:eastAsia="zh-CN" w:bidi="ar-SA"/>
        </w:rPr>
        <w:t>153</w:t>
      </w:r>
      <w:r>
        <w:rPr>
          <w:rFonts w:hint="eastAsia" w:ascii="仿宋_GB2312" w:eastAsia="仿宋_GB2312" w:hAnsiTheme="minorHAnsi" w:cstheme="minorBidi"/>
          <w:kern w:val="2"/>
          <w:sz w:val="32"/>
          <w:szCs w:val="32"/>
          <w:highlight w:val="none"/>
          <w:lang w:val="en-US" w:eastAsia="zh-CN" w:bidi="ar-SA"/>
        </w:rPr>
        <w:t>件，</w:t>
      </w:r>
      <w:r>
        <w:rPr>
          <w:rFonts w:hint="eastAsia" w:ascii="仿宋_GB2312" w:eastAsia="仿宋_GB2312" w:cstheme="minorBidi"/>
          <w:kern w:val="2"/>
          <w:sz w:val="32"/>
          <w:szCs w:val="32"/>
          <w:highlight w:val="none"/>
          <w:lang w:val="en-US" w:eastAsia="zh-CN" w:bidi="ar-SA"/>
        </w:rPr>
        <w:t>部分公开19件，不予公开10件，</w:t>
      </w:r>
      <w:r>
        <w:rPr>
          <w:rFonts w:hint="eastAsia" w:ascii="仿宋_GB2312" w:eastAsia="仿宋_GB2312" w:hAnsiTheme="minorHAnsi" w:cstheme="minorBidi"/>
          <w:kern w:val="2"/>
          <w:sz w:val="32"/>
          <w:szCs w:val="32"/>
          <w:highlight w:val="none"/>
          <w:lang w:val="en-US" w:eastAsia="zh-CN" w:bidi="ar-SA"/>
        </w:rPr>
        <w:t>无法提供</w:t>
      </w:r>
      <w:r>
        <w:rPr>
          <w:rFonts w:hint="eastAsia" w:ascii="仿宋_GB2312" w:eastAsia="仿宋_GB2312" w:cstheme="minorBidi"/>
          <w:kern w:val="2"/>
          <w:sz w:val="32"/>
          <w:szCs w:val="32"/>
          <w:highlight w:val="none"/>
          <w:lang w:val="en-US" w:eastAsia="zh-CN" w:bidi="ar-SA"/>
        </w:rPr>
        <w:t>73</w:t>
      </w:r>
      <w:r>
        <w:rPr>
          <w:rFonts w:hint="eastAsia" w:ascii="仿宋_GB2312" w:eastAsia="仿宋_GB2312" w:hAnsiTheme="minorHAnsi" w:cstheme="minorBidi"/>
          <w:kern w:val="2"/>
          <w:sz w:val="32"/>
          <w:szCs w:val="32"/>
          <w:highlight w:val="none"/>
          <w:lang w:val="en-US" w:eastAsia="zh-CN" w:bidi="ar-SA"/>
        </w:rPr>
        <w:t>件，不予处理</w:t>
      </w:r>
      <w:r>
        <w:rPr>
          <w:rFonts w:hint="eastAsia" w:ascii="仿宋_GB2312" w:eastAsia="仿宋_GB2312" w:cstheme="minorBidi"/>
          <w:kern w:val="2"/>
          <w:sz w:val="32"/>
          <w:szCs w:val="32"/>
          <w:highlight w:val="none"/>
          <w:lang w:val="en-US" w:eastAsia="zh-CN" w:bidi="ar-SA"/>
        </w:rPr>
        <w:t>3</w:t>
      </w:r>
      <w:r>
        <w:rPr>
          <w:rFonts w:hint="eastAsia" w:ascii="仿宋_GB2312" w:eastAsia="仿宋_GB2312" w:hAnsiTheme="minorHAnsi" w:cstheme="minorBidi"/>
          <w:kern w:val="2"/>
          <w:sz w:val="32"/>
          <w:szCs w:val="32"/>
          <w:highlight w:val="none"/>
          <w:lang w:val="en-US" w:eastAsia="zh-CN" w:bidi="ar-SA"/>
        </w:rPr>
        <w:t>件，</w:t>
      </w:r>
      <w:r>
        <w:rPr>
          <w:rFonts w:hint="eastAsia" w:ascii="仿宋_GB2312" w:eastAsia="仿宋_GB2312" w:cstheme="minorBidi"/>
          <w:kern w:val="2"/>
          <w:sz w:val="32"/>
          <w:szCs w:val="32"/>
          <w:highlight w:val="none"/>
          <w:lang w:val="en-US" w:eastAsia="zh-CN" w:bidi="ar-SA"/>
        </w:rPr>
        <w:t>其他处理14件</w:t>
      </w:r>
      <w:r>
        <w:rPr>
          <w:rFonts w:hint="eastAsia" w:ascii="仿宋_GB2312" w:hAnsi="仿宋_GB2312" w:eastAsia="仿宋_GB2312" w:cs="仿宋_GB2312"/>
          <w:sz w:val="32"/>
          <w:szCs w:val="32"/>
          <w:highlight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eastAsia="仿宋_GB2312"/>
          <w:color w:val="000000"/>
          <w:sz w:val="32"/>
          <w:szCs w:val="32"/>
          <w:lang w:val="en-US" w:eastAsia="zh-CN"/>
        </w:rPr>
        <w:t>2020 年，</w:t>
      </w:r>
      <w:r>
        <w:rPr>
          <w:rFonts w:hint="eastAsia" w:ascii="仿宋_GB2312" w:hAnsi="仿宋_GB2312" w:eastAsia="仿宋_GB2312" w:cs="仿宋_GB2312"/>
          <w:sz w:val="32"/>
          <w:szCs w:val="32"/>
          <w:lang w:val="en-US" w:eastAsia="zh-CN"/>
        </w:rPr>
        <w:t>滕州市</w:t>
      </w:r>
      <w:r>
        <w:rPr>
          <w:rFonts w:hint="eastAsia" w:ascii="仿宋_GB2312" w:eastAsia="仿宋_GB2312"/>
          <w:color w:val="000000"/>
          <w:sz w:val="32"/>
          <w:szCs w:val="32"/>
          <w:lang w:val="en-US" w:eastAsia="zh-CN"/>
        </w:rPr>
        <w:t>政府因信息公开被行政复议9件，其中结果维持6件，其他结果3件。被行政诉讼1件，尚未审结。</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仿宋_GB2312" w:eastAsia="仿宋_GB2312" w:cstheme="minorBidi"/>
          <w:b/>
          <w:bCs/>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drawing>
          <wp:anchor distT="0" distB="0" distL="114300" distR="114300" simplePos="0" relativeHeight="251661312" behindDoc="0" locked="0" layoutInCell="1" allowOverlap="1">
            <wp:simplePos x="0" y="0"/>
            <wp:positionH relativeFrom="column">
              <wp:posOffset>139065</wp:posOffset>
            </wp:positionH>
            <wp:positionV relativeFrom="paragraph">
              <wp:posOffset>293370</wp:posOffset>
            </wp:positionV>
            <wp:extent cx="5224145" cy="2770505"/>
            <wp:effectExtent l="4445" t="4445" r="10160" b="6350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eastAsia="仿宋_GB2312" w:hAnsiTheme="minorHAnsi" w:cstheme="minorBidi"/>
          <w:b/>
          <w:bCs/>
          <w:kern w:val="2"/>
          <w:sz w:val="32"/>
          <w:szCs w:val="32"/>
          <w:highlight w:val="none"/>
          <w:lang w:val="en-US" w:eastAsia="zh-CN" w:bidi="ar-SA"/>
        </w:rPr>
        <w:t>滕州市</w:t>
      </w:r>
      <w:r>
        <w:rPr>
          <w:rFonts w:hint="eastAsia" w:ascii="仿宋_GB2312" w:eastAsia="仿宋_GB2312" w:cstheme="minorBidi"/>
          <w:b/>
          <w:bCs/>
          <w:kern w:val="2"/>
          <w:sz w:val="32"/>
          <w:szCs w:val="32"/>
          <w:highlight w:val="none"/>
          <w:lang w:val="en-US" w:eastAsia="zh-CN" w:bidi="ar-SA"/>
        </w:rPr>
        <w:t>2020</w:t>
      </w:r>
      <w:r>
        <w:rPr>
          <w:rFonts w:hint="eastAsia" w:ascii="仿宋_GB2312" w:eastAsia="仿宋_GB2312" w:hAnsiTheme="minorHAnsi" w:cstheme="minorBidi"/>
          <w:b/>
          <w:bCs/>
          <w:kern w:val="2"/>
          <w:sz w:val="32"/>
          <w:szCs w:val="32"/>
          <w:highlight w:val="none"/>
          <w:lang w:val="en-US" w:eastAsia="zh-CN" w:bidi="ar-SA"/>
        </w:rPr>
        <w:t>年处理政府信息公开申请情况</w:t>
      </w:r>
      <w:r>
        <w:rPr>
          <w:rFonts w:hint="eastAsia" w:ascii="仿宋_GB2312" w:eastAsia="仿宋_GB2312" w:cstheme="minorBidi"/>
          <w:b/>
          <w:bCs/>
          <w:kern w:val="2"/>
          <w:sz w:val="32"/>
          <w:szCs w:val="32"/>
          <w:highlight w:val="none"/>
          <w:lang w:val="en-US" w:eastAsia="zh-CN" w:bidi="ar-SA"/>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eastAsia="仿宋_GB2312" w:cstheme="minorBidi"/>
          <w:b/>
          <w:bCs/>
          <w:kern w:val="2"/>
          <w:sz w:val="32"/>
          <w:szCs w:val="32"/>
          <w:highlight w:val="none"/>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eastAsia="仿宋_GB2312" w:cstheme="minorBidi"/>
          <w:b/>
          <w:bCs/>
          <w:kern w:val="2"/>
          <w:sz w:val="32"/>
          <w:szCs w:val="32"/>
          <w:highlight w:val="none"/>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仿宋_GB2312" w:eastAsia="仿宋_GB2312" w:cstheme="minorBidi"/>
          <w:b/>
          <w:bCs/>
          <w:kern w:val="2"/>
          <w:sz w:val="32"/>
          <w:szCs w:val="32"/>
          <w:highlight w:val="none"/>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楷体" w:hAnsi="楷体" w:eastAsia="楷体_GB2312" w:cs="楷体"/>
          <w:kern w:val="2"/>
          <w:sz w:val="32"/>
          <w:szCs w:val="32"/>
          <w:lang w:val="en-US" w:eastAsia="zh-CN" w:bidi="ar-SA"/>
        </w:rPr>
      </w:pPr>
      <w:r>
        <w:rPr>
          <w:rFonts w:hint="eastAsia" w:ascii="楷体_GB2312" w:hAnsi="楷体_GB2312" w:eastAsia="楷体_GB2312" w:cs="楷体_GB2312"/>
          <w:color w:val="333333"/>
          <w:sz w:val="32"/>
          <w:szCs w:val="32"/>
          <w:shd w:val="clear" w:color="auto" w:fill="FFFFFF"/>
          <w:lang w:eastAsia="zh-CN"/>
        </w:rPr>
        <w:t>（三）建议提案办理公开</w:t>
      </w:r>
      <w:r>
        <w:rPr>
          <w:rFonts w:hint="eastAsia" w:ascii="楷体_GB2312" w:hAnsi="楷体_GB2312" w:eastAsia="楷体_GB2312" w:cs="楷体_GB2312"/>
          <w:color w:val="333333"/>
          <w:sz w:val="32"/>
          <w:szCs w:val="32"/>
          <w:shd w:val="clear" w:color="auto" w:fill="FFFFFF"/>
        </w:rPr>
        <w:t>情况</w:t>
      </w:r>
      <w:r>
        <w:rPr>
          <w:rFonts w:hint="eastAsia" w:ascii="楷体_GB2312" w:hAnsi="楷体_GB2312" w:eastAsia="楷体_GB2312" w:cs="楷体_GB2312"/>
          <w:color w:val="333333"/>
          <w:sz w:val="32"/>
          <w:szCs w:val="32"/>
          <w:shd w:val="clear" w:color="auto" w:fill="FFFFFF"/>
          <w:lang w:val="en-US" w:eastAsia="zh-CN"/>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b w:val="0"/>
          <w:bCs w:val="0"/>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2020年，全市政府系统共承办枣庄市政协十届四次会议提案58件，滕州市政协十五届四次会议提案203件，目前已办理完毕，并逐一答复了代表本人，代表满意和基本满意率达到100%，并将政协提案办理情况进行了公开。</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2020年，全市政府系统共承办市十八届人大四次会议期间人大代表提出的建议102件，目前已办理完毕，并逐一答复了代表本人，代表满意和基本满意率达到100%。并将人大建议办理情况进行了公开。</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政府信息管理情况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仿宋_GB2312" w:eastAsia="仿宋_GB2312"/>
          <w:color w:val="000000"/>
          <w:sz w:val="32"/>
          <w:szCs w:val="32"/>
          <w:lang w:val="en-US" w:eastAsia="zh-CN"/>
        </w:rPr>
        <w:t>一方面严格落实公文公开属性源头认定机制，各部门报请市政府或市政府办公室发文的，须明确标识主动公开、依申请公开、不予公开属性，并同步报送政策解读稿件。另一方面明确信息公开时限要求，将市政府门户网站栏目保障分解到相关单位，</w:t>
      </w:r>
      <w:r>
        <w:rPr>
          <w:rFonts w:hint="eastAsia" w:ascii="仿宋_GB2312" w:hAnsi="仿宋_GB2312" w:eastAsia="仿宋_GB2312" w:cs="仿宋_GB2312"/>
          <w:spacing w:val="-11"/>
          <w:sz w:val="32"/>
          <w:szCs w:val="32"/>
        </w:rPr>
        <w:t>确保信息上传及时、避免出现空白栏目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w:t>
      </w:r>
      <w:r>
        <w:rPr>
          <w:rFonts w:hint="eastAsia" w:ascii="仿宋_GB2312" w:hAnsi="仿宋_GB2312" w:eastAsia="仿宋_GB2312" w:cs="仿宋_GB2312"/>
          <w:spacing w:val="-11"/>
          <w:sz w:val="32"/>
          <w:szCs w:val="32"/>
        </w:rPr>
        <w:t>做好信息上传维护工作</w:t>
      </w:r>
      <w:r>
        <w:rPr>
          <w:rFonts w:hint="eastAsia" w:ascii="仿宋_GB2312" w:eastAsia="仿宋_GB2312"/>
          <w:color w:val="000000"/>
          <w:sz w:val="32"/>
          <w:szCs w:val="32"/>
          <w:lang w:val="en-US"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0" w:leftChars="0" w:right="0" w:rightChars="0" w:firstLine="640" w:firstLineChars="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公开平台建设情况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 xml:space="preserve">   </w:t>
      </w:r>
      <w:r>
        <w:rPr>
          <w:rFonts w:hint="eastAsia" w:ascii="仿宋_GB2312" w:hAnsi="仿宋_GB2312" w:eastAsia="仿宋_GB2312" w:cs="仿宋_GB2312"/>
          <w:kern w:val="2"/>
          <w:sz w:val="32"/>
          <w:szCs w:val="32"/>
          <w:lang w:val="en-US" w:eastAsia="zh-CN" w:bidi="ar-SA"/>
        </w:rPr>
        <w:t xml:space="preserve">  2020年，根据枣庄市政府办公室</w:t>
      </w:r>
      <w:r>
        <w:rPr>
          <w:rFonts w:hint="eastAsia" w:ascii="仿宋_GB2312" w:hAnsi="仿宋_GB2312" w:eastAsia="仿宋_GB2312" w:cs="仿宋_GB2312"/>
          <w:sz w:val="32"/>
          <w:szCs w:val="32"/>
          <w:lang w:val="en-US" w:eastAsia="zh-CN"/>
        </w:rPr>
        <w:t>并网、归口管理工作要求</w:t>
      </w:r>
      <w:r>
        <w:rPr>
          <w:rFonts w:hint="eastAsia" w:ascii="仿宋_GB2312" w:hAnsi="仿宋_GB2312" w:eastAsia="仿宋_GB2312" w:cs="仿宋_GB2312"/>
          <w:kern w:val="2"/>
          <w:sz w:val="32"/>
          <w:szCs w:val="32"/>
          <w:lang w:val="en-US" w:eastAsia="zh-CN" w:bidi="ar-SA"/>
        </w:rPr>
        <w:t>，将政务公开页面改版迁移至枣庄，</w:t>
      </w:r>
      <w:r>
        <w:rPr>
          <w:rFonts w:hint="eastAsia" w:ascii="仿宋_GB2312" w:hAnsi="仿宋_GB2312" w:eastAsia="仿宋_GB2312" w:cs="仿宋_GB2312"/>
          <w:sz w:val="32"/>
          <w:szCs w:val="32"/>
          <w:lang w:val="en-US" w:eastAsia="zh-CN"/>
        </w:rPr>
        <w:t>进行网站集约化管理，做好数据迁移的目录校对、数据核查、迁移备份、善后修正等，加强镇街部门新操作系统学习推广、答疑释惑。同时，根据国办公开办函〔2019〕61号推荐的版面设计格式调整了页面。</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color w:val="333333"/>
          <w:sz w:val="32"/>
          <w:szCs w:val="32"/>
          <w:shd w:val="clear" w:color="auto"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（六）监督保障情况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根据机构改革、职能转变、人员变动和工作需要，</w:t>
      </w:r>
      <w:r>
        <w:rPr>
          <w:rFonts w:hint="eastAsia" w:ascii="仿宋_GB2312" w:eastAsia="仿宋_GB2312"/>
          <w:color w:val="auto"/>
          <w:sz w:val="32"/>
          <w:szCs w:val="32"/>
          <w:lang w:val="en-US" w:eastAsia="zh-CN"/>
        </w:rPr>
        <w:t>制定了《滕州市人民政府办公室关于调整滕州市推进政务公开工作领导小组的通知》（滕政办发〔2020〕29号）。</w:t>
      </w:r>
      <w:r>
        <w:rPr>
          <w:rFonts w:hint="eastAsia" w:ascii="仿宋_GB2312" w:hAnsi="仿宋_GB2312" w:eastAsia="仿宋_GB2312" w:cs="仿宋_GB2312"/>
          <w:sz w:val="32"/>
          <w:szCs w:val="32"/>
          <w:lang w:val="en-US" w:eastAsia="zh-CN"/>
        </w:rPr>
        <w:t>滕州市人民政府办公室下设政务公开办公室，负责统筹指导全市政务公开工作开展的具体工作。同时成立滕州市政务公开工作专班，适时抽调部分工作人员集中办公，推进政务公开工作。目前，</w:t>
      </w:r>
      <w:r>
        <w:rPr>
          <w:rFonts w:hint="eastAsia" w:ascii="仿宋_GB2312" w:hAnsi="仿宋_GB2312" w:eastAsia="仿宋_GB2312" w:cs="仿宋_GB2312"/>
          <w:sz w:val="32"/>
          <w:szCs w:val="32"/>
          <w:u w:val="none"/>
          <w:lang w:val="en-US" w:eastAsia="zh-CN"/>
        </w:rPr>
        <w:t>此项工作已纳入滕州市绩效考核指标体系，市政府办公室制定了2020年滕州市政务公开考核标准细则，开展全市政务公开考核工作。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eastAsia="仿宋_GB2312" w:cstheme="minorBidi"/>
          <w:kern w:val="2"/>
          <w:sz w:val="32"/>
          <w:szCs w:val="32"/>
          <w:u w:val="none"/>
          <w:lang w:val="en-US" w:eastAsia="zh-CN" w:bidi="ar-SA"/>
        </w:rPr>
        <w:t>2020</w:t>
      </w:r>
      <w:r>
        <w:rPr>
          <w:rFonts w:hint="eastAsia" w:ascii="仿宋_GB2312" w:eastAsia="仿宋_GB2312" w:hAnsiTheme="minorHAnsi" w:cstheme="minorBidi"/>
          <w:kern w:val="2"/>
          <w:sz w:val="32"/>
          <w:szCs w:val="32"/>
          <w:u w:val="none"/>
          <w:lang w:val="en-US" w:eastAsia="zh-CN" w:bidi="ar-SA"/>
        </w:rPr>
        <w:t>年，</w:t>
      </w:r>
      <w:r>
        <w:rPr>
          <w:rFonts w:hint="eastAsia" w:ascii="仿宋_GB2312" w:eastAsia="仿宋_GB2312" w:cstheme="minorBidi"/>
          <w:kern w:val="2"/>
          <w:sz w:val="32"/>
          <w:szCs w:val="32"/>
          <w:u w:val="none"/>
          <w:lang w:val="en-US" w:eastAsia="zh-CN" w:bidi="ar-SA"/>
        </w:rPr>
        <w:t>滕州市人民政府</w:t>
      </w:r>
      <w:r>
        <w:rPr>
          <w:rFonts w:hint="eastAsia" w:ascii="仿宋_GB2312" w:eastAsia="仿宋_GB2312" w:hAnsiTheme="minorHAnsi" w:cstheme="minorBidi"/>
          <w:kern w:val="2"/>
          <w:sz w:val="32"/>
          <w:szCs w:val="32"/>
          <w:u w:val="none"/>
          <w:lang w:val="en-US" w:eastAsia="zh-CN" w:bidi="ar-SA"/>
        </w:rPr>
        <w:t>未发生因政府信息公开审查不当或保密审查机构未履行保密审查职责而引起的失泄密情况。</w:t>
      </w:r>
      <w:r>
        <w:rPr>
          <w:rFonts w:hint="eastAsia" w:ascii="仿宋_GB2312" w:hAnsi="仿宋_GB2312" w:eastAsia="仿宋_GB2312" w:cs="仿宋_GB2312"/>
          <w:sz w:val="32"/>
          <w:szCs w:val="32"/>
          <w:u w:val="none"/>
          <w:lang w:val="en-US" w:eastAsia="zh-CN"/>
        </w:rPr>
        <w:t>2020年度未进行社会评议，未发生责任追究情况。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hAnsiTheme="minorHAnsi" w:cstheme="minorBidi"/>
          <w:kern w:val="2"/>
          <w:sz w:val="32"/>
          <w:szCs w:val="32"/>
          <w:u w:val="none"/>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hAnsiTheme="minorHAnsi" w:cstheme="minorBidi"/>
          <w:kern w:val="2"/>
          <w:sz w:val="32"/>
          <w:szCs w:val="32"/>
          <w:u w:val="none"/>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hAnsiTheme="minorHAnsi" w:cstheme="minorBidi"/>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hAnsiTheme="minorHAnsi" w:cstheme="minorBidi"/>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hAnsiTheme="minorHAnsi" w:cstheme="minorBidi"/>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hAnsiTheme="minorHAnsi" w:cstheme="minorBidi"/>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hAnsiTheme="minorHAnsi" w:cstheme="minorBidi"/>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hAnsiTheme="minorHAnsi" w:cstheme="minorBidi"/>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hAnsiTheme="minorHAnsi" w:cstheme="minorBidi"/>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eastAsia="仿宋_GB2312" w:hAnsiTheme="minorHAnsi" w:cstheme="minorBidi"/>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eastAsia="仿宋_GB2312" w:hAnsiTheme="minorHAnsi" w:cstheme="minorBidi"/>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eastAsia="仿宋_GB2312" w:hAnsiTheme="minorHAnsi" w:cstheme="minorBidi"/>
          <w:kern w:val="2"/>
          <w:sz w:val="32"/>
          <w:szCs w:val="32"/>
          <w:lang w:val="en-US" w:eastAsia="zh-CN" w:bidi="ar-SA"/>
        </w:rPr>
      </w:pPr>
    </w:p>
    <w:p>
      <w:pPr>
        <w:pStyle w:val="5"/>
        <w:widowControl/>
        <w:shd w:val="clear" w:color="auto" w:fill="FFFFFF"/>
        <w:spacing w:beforeAutospacing="0" w:after="240" w:afterAutospacing="0"/>
        <w:ind w:firstLine="640" w:firstLineChars="20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二、主动公开政府信息情况</w:t>
      </w:r>
    </w:p>
    <w:tbl>
      <w:tblPr>
        <w:tblStyle w:val="6"/>
        <w:tblW w:w="8440" w:type="dxa"/>
        <w:jc w:val="center"/>
        <w:shd w:val="clear" w:color="auto" w:fill="FFFFFF" w:themeFill="background1"/>
        <w:tblLayout w:type="fixed"/>
        <w:tblCellMar>
          <w:top w:w="0" w:type="dxa"/>
          <w:left w:w="0" w:type="dxa"/>
          <w:bottom w:w="0" w:type="dxa"/>
          <w:right w:w="0" w:type="dxa"/>
        </w:tblCellMar>
      </w:tblPr>
      <w:tblGrid>
        <w:gridCol w:w="2978"/>
        <w:gridCol w:w="16"/>
        <w:gridCol w:w="2030"/>
        <w:gridCol w:w="1457"/>
        <w:gridCol w:w="137"/>
        <w:gridCol w:w="1822"/>
      </w:tblGrid>
      <w:tr>
        <w:tblPrEx>
          <w:shd w:val="clear" w:color="auto" w:fill="FFFFFF" w:themeFill="background1"/>
          <w:tblCellMar>
            <w:top w:w="0" w:type="dxa"/>
            <w:left w:w="0" w:type="dxa"/>
            <w:bottom w:w="0" w:type="dxa"/>
            <w:right w:w="0" w:type="dxa"/>
          </w:tblCellMar>
        </w:tblPrEx>
        <w:trPr>
          <w:trHeight w:val="767" w:hRule="atLeast"/>
          <w:jc w:val="center"/>
        </w:trPr>
        <w:tc>
          <w:tcPr>
            <w:tcW w:w="8440" w:type="dxa"/>
            <w:gridSpan w:val="6"/>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sz w:val="24"/>
              </w:rPr>
            </w:pPr>
            <w:r>
              <w:rPr>
                <w:rFonts w:hint="eastAsia" w:asciiTheme="minorEastAsia" w:hAnsiTheme="minorEastAsia" w:cstheme="minorEastAsia"/>
                <w:color w:val="000000"/>
                <w:kern w:val="0"/>
                <w:sz w:val="24"/>
              </w:rPr>
              <w:t>第二十条第（一）项</w:t>
            </w:r>
          </w:p>
        </w:tc>
      </w:tr>
      <w:tr>
        <w:tblPrEx>
          <w:shd w:val="clear" w:color="auto" w:fill="FFFFFF" w:themeFill="background1"/>
          <w:tblCellMar>
            <w:top w:w="0" w:type="dxa"/>
            <w:left w:w="0" w:type="dxa"/>
            <w:bottom w:w="0" w:type="dxa"/>
            <w:right w:w="0" w:type="dxa"/>
          </w:tblCellMar>
        </w:tblPrEx>
        <w:trPr>
          <w:trHeight w:val="1098" w:hRule="atLeast"/>
          <w:jc w:val="center"/>
        </w:trPr>
        <w:tc>
          <w:tcPr>
            <w:tcW w:w="297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46"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本年新制作数量</w:t>
            </w:r>
          </w:p>
        </w:tc>
        <w:tc>
          <w:tcPr>
            <w:tcW w:w="1457"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公开数量</w:t>
            </w:r>
          </w:p>
        </w:tc>
        <w:tc>
          <w:tcPr>
            <w:tcW w:w="1959"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对外公开</w:t>
            </w:r>
          </w:p>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总数量</w:t>
            </w:r>
          </w:p>
        </w:tc>
      </w:tr>
      <w:tr>
        <w:tblPrEx>
          <w:shd w:val="clear" w:color="auto" w:fill="FFFFFF" w:themeFill="background1"/>
          <w:tblCellMar>
            <w:top w:w="0" w:type="dxa"/>
            <w:left w:w="0" w:type="dxa"/>
            <w:bottom w:w="0" w:type="dxa"/>
            <w:right w:w="0" w:type="dxa"/>
          </w:tblCellMar>
        </w:tblPrEx>
        <w:trPr>
          <w:trHeight w:val="530" w:hRule="atLeast"/>
          <w:jc w:val="center"/>
        </w:trPr>
        <w:tc>
          <w:tcPr>
            <w:tcW w:w="297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规章</w:t>
            </w:r>
          </w:p>
        </w:tc>
        <w:tc>
          <w:tcPr>
            <w:tcW w:w="2046"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p>
        </w:tc>
        <w:tc>
          <w:tcPr>
            <w:tcW w:w="1457"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1959"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p>
        </w:tc>
      </w:tr>
      <w:tr>
        <w:tblPrEx>
          <w:shd w:val="clear" w:color="auto" w:fill="FFFFFF" w:themeFill="background1"/>
          <w:tblCellMar>
            <w:top w:w="0" w:type="dxa"/>
            <w:left w:w="0" w:type="dxa"/>
            <w:bottom w:w="0" w:type="dxa"/>
            <w:right w:w="0" w:type="dxa"/>
          </w:tblCellMar>
        </w:tblPrEx>
        <w:trPr>
          <w:trHeight w:val="536" w:hRule="atLeast"/>
          <w:jc w:val="center"/>
        </w:trPr>
        <w:tc>
          <w:tcPr>
            <w:tcW w:w="297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规范性文件</w:t>
            </w:r>
          </w:p>
        </w:tc>
        <w:tc>
          <w:tcPr>
            <w:tcW w:w="2046"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3</w:t>
            </w:r>
          </w:p>
        </w:tc>
        <w:tc>
          <w:tcPr>
            <w:tcW w:w="1457"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3</w:t>
            </w:r>
          </w:p>
        </w:tc>
        <w:tc>
          <w:tcPr>
            <w:tcW w:w="1959"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15</w:t>
            </w:r>
          </w:p>
        </w:tc>
      </w:tr>
      <w:tr>
        <w:tblPrEx>
          <w:shd w:val="clear" w:color="auto" w:fill="FFFFFF" w:themeFill="background1"/>
          <w:tblCellMar>
            <w:top w:w="0" w:type="dxa"/>
            <w:left w:w="0" w:type="dxa"/>
            <w:bottom w:w="0" w:type="dxa"/>
            <w:right w:w="0" w:type="dxa"/>
          </w:tblCellMar>
        </w:tblPrEx>
        <w:trPr>
          <w:trHeight w:val="628" w:hRule="atLeast"/>
          <w:jc w:val="center"/>
        </w:trPr>
        <w:tc>
          <w:tcPr>
            <w:tcW w:w="8440" w:type="dxa"/>
            <w:gridSpan w:val="6"/>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第二十条第（五）项</w:t>
            </w:r>
          </w:p>
        </w:tc>
      </w:tr>
      <w:tr>
        <w:tblPrEx>
          <w:shd w:val="clear" w:color="auto" w:fill="FFFFFF" w:themeFill="background1"/>
          <w:tblCellMar>
            <w:top w:w="0" w:type="dxa"/>
            <w:left w:w="0" w:type="dxa"/>
            <w:bottom w:w="0" w:type="dxa"/>
            <w:right w:w="0" w:type="dxa"/>
          </w:tblCellMar>
        </w:tblPrEx>
        <w:trPr>
          <w:trHeight w:val="602" w:hRule="atLeast"/>
          <w:jc w:val="center"/>
        </w:trPr>
        <w:tc>
          <w:tcPr>
            <w:tcW w:w="297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46"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94"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1822"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rPr>
              <w:t>处理决定数量</w:t>
            </w:r>
          </w:p>
        </w:tc>
      </w:tr>
      <w:tr>
        <w:tblPrEx>
          <w:shd w:val="clear" w:color="auto" w:fill="FFFFFF" w:themeFill="background1"/>
          <w:tblCellMar>
            <w:top w:w="0" w:type="dxa"/>
            <w:left w:w="0" w:type="dxa"/>
            <w:bottom w:w="0" w:type="dxa"/>
            <w:right w:w="0" w:type="dxa"/>
          </w:tblCellMar>
        </w:tblPrEx>
        <w:trPr>
          <w:trHeight w:val="598" w:hRule="atLeast"/>
          <w:jc w:val="center"/>
        </w:trPr>
        <w:tc>
          <w:tcPr>
            <w:tcW w:w="297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行政许可</w:t>
            </w:r>
          </w:p>
        </w:tc>
        <w:tc>
          <w:tcPr>
            <w:tcW w:w="2046"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242</w:t>
            </w:r>
          </w:p>
        </w:tc>
        <w:tc>
          <w:tcPr>
            <w:tcW w:w="1594"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+32</w:t>
            </w:r>
          </w:p>
        </w:tc>
        <w:tc>
          <w:tcPr>
            <w:tcW w:w="1822"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56890</w:t>
            </w:r>
          </w:p>
        </w:tc>
      </w:tr>
      <w:tr>
        <w:tblPrEx>
          <w:shd w:val="clear" w:color="auto" w:fill="FFFFFF" w:themeFill="background1"/>
          <w:tblCellMar>
            <w:top w:w="0" w:type="dxa"/>
            <w:left w:w="0" w:type="dxa"/>
            <w:bottom w:w="0" w:type="dxa"/>
            <w:right w:w="0" w:type="dxa"/>
          </w:tblCellMar>
        </w:tblPrEx>
        <w:trPr>
          <w:trHeight w:val="714" w:hRule="atLeast"/>
          <w:jc w:val="center"/>
        </w:trPr>
        <w:tc>
          <w:tcPr>
            <w:tcW w:w="297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其他对外管理服务事项</w:t>
            </w:r>
          </w:p>
        </w:tc>
        <w:tc>
          <w:tcPr>
            <w:tcW w:w="2046"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1223</w:t>
            </w:r>
          </w:p>
        </w:tc>
        <w:tc>
          <w:tcPr>
            <w:tcW w:w="1594"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+9</w:t>
            </w:r>
          </w:p>
        </w:tc>
        <w:tc>
          <w:tcPr>
            <w:tcW w:w="1822"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93129</w:t>
            </w:r>
          </w:p>
        </w:tc>
      </w:tr>
      <w:tr>
        <w:tblPrEx>
          <w:shd w:val="clear" w:color="auto" w:fill="FFFFFF" w:themeFill="background1"/>
          <w:tblCellMar>
            <w:top w:w="0" w:type="dxa"/>
            <w:left w:w="0" w:type="dxa"/>
            <w:bottom w:w="0" w:type="dxa"/>
            <w:right w:w="0" w:type="dxa"/>
          </w:tblCellMar>
        </w:tblPrEx>
        <w:trPr>
          <w:trHeight w:val="649" w:hRule="atLeast"/>
          <w:jc w:val="center"/>
        </w:trPr>
        <w:tc>
          <w:tcPr>
            <w:tcW w:w="8440" w:type="dxa"/>
            <w:gridSpan w:val="6"/>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第二十条第（六）项</w:t>
            </w:r>
          </w:p>
        </w:tc>
      </w:tr>
      <w:tr>
        <w:tblPrEx>
          <w:shd w:val="clear" w:color="auto" w:fill="FFFFFF" w:themeFill="background1"/>
          <w:tblCellMar>
            <w:top w:w="0" w:type="dxa"/>
            <w:left w:w="0" w:type="dxa"/>
            <w:bottom w:w="0" w:type="dxa"/>
            <w:right w:w="0" w:type="dxa"/>
          </w:tblCellMar>
        </w:tblPrEx>
        <w:trPr>
          <w:trHeight w:val="710" w:hRule="atLeast"/>
          <w:jc w:val="center"/>
        </w:trPr>
        <w:tc>
          <w:tcPr>
            <w:tcW w:w="297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46"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rPr>
              <w:t>上一年项目数量</w:t>
            </w:r>
          </w:p>
        </w:tc>
        <w:tc>
          <w:tcPr>
            <w:tcW w:w="1594" w:type="dxa"/>
            <w:gridSpan w:val="2"/>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rPr>
              <w:t>本年增/减</w:t>
            </w:r>
          </w:p>
        </w:tc>
        <w:tc>
          <w:tcPr>
            <w:tcW w:w="1822" w:type="dxa"/>
            <w:tcBorders>
              <w:top w:val="single" w:color="auto" w:sz="8" w:space="0"/>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rPr>
              <w:t>处理决定数量</w:t>
            </w:r>
          </w:p>
        </w:tc>
      </w:tr>
      <w:tr>
        <w:tblPrEx>
          <w:shd w:val="clear" w:color="auto" w:fill="FFFFFF" w:themeFill="background1"/>
          <w:tblCellMar>
            <w:top w:w="0" w:type="dxa"/>
            <w:left w:w="0" w:type="dxa"/>
            <w:bottom w:w="0" w:type="dxa"/>
            <w:right w:w="0" w:type="dxa"/>
          </w:tblCellMar>
        </w:tblPrEx>
        <w:trPr>
          <w:trHeight w:val="568" w:hRule="atLeast"/>
          <w:jc w:val="center"/>
        </w:trPr>
        <w:tc>
          <w:tcPr>
            <w:tcW w:w="297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行政处罚</w:t>
            </w:r>
          </w:p>
        </w:tc>
        <w:tc>
          <w:tcPr>
            <w:tcW w:w="2046"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3173</w:t>
            </w:r>
          </w:p>
        </w:tc>
        <w:tc>
          <w:tcPr>
            <w:tcW w:w="1594"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1822"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4134</w:t>
            </w:r>
          </w:p>
        </w:tc>
      </w:tr>
      <w:tr>
        <w:tblPrEx>
          <w:shd w:val="clear" w:color="auto" w:fill="FFFFFF" w:themeFill="background1"/>
          <w:tblCellMar>
            <w:top w:w="0" w:type="dxa"/>
            <w:left w:w="0" w:type="dxa"/>
            <w:bottom w:w="0" w:type="dxa"/>
            <w:right w:w="0" w:type="dxa"/>
          </w:tblCellMar>
        </w:tblPrEx>
        <w:trPr>
          <w:trHeight w:val="542" w:hRule="atLeast"/>
          <w:jc w:val="center"/>
        </w:trPr>
        <w:tc>
          <w:tcPr>
            <w:tcW w:w="297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行政强制</w:t>
            </w:r>
          </w:p>
        </w:tc>
        <w:tc>
          <w:tcPr>
            <w:tcW w:w="2046"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152</w:t>
            </w:r>
          </w:p>
        </w:tc>
        <w:tc>
          <w:tcPr>
            <w:tcW w:w="1594"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c>
          <w:tcPr>
            <w:tcW w:w="1822"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cstheme="minorEastAsia"/>
                <w:color w:val="000000"/>
                <w:kern w:val="0"/>
                <w:sz w:val="24"/>
                <w:lang w:val="en-US" w:eastAsia="zh-CN"/>
              </w:rPr>
              <w:t>169</w:t>
            </w:r>
          </w:p>
        </w:tc>
      </w:tr>
      <w:tr>
        <w:tblPrEx>
          <w:shd w:val="clear" w:color="auto" w:fill="FFFFFF" w:themeFill="background1"/>
          <w:tblCellMar>
            <w:top w:w="0" w:type="dxa"/>
            <w:left w:w="0" w:type="dxa"/>
            <w:bottom w:w="0" w:type="dxa"/>
            <w:right w:w="0" w:type="dxa"/>
          </w:tblCellMar>
        </w:tblPrEx>
        <w:trPr>
          <w:trHeight w:val="621" w:hRule="atLeast"/>
          <w:jc w:val="center"/>
        </w:trPr>
        <w:tc>
          <w:tcPr>
            <w:tcW w:w="8440" w:type="dxa"/>
            <w:gridSpan w:val="6"/>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第二十条第（八）项</w:t>
            </w:r>
          </w:p>
        </w:tc>
      </w:tr>
      <w:tr>
        <w:tblPrEx>
          <w:shd w:val="clear" w:color="auto" w:fill="FFFFFF" w:themeFill="background1"/>
          <w:tblCellMar>
            <w:top w:w="0" w:type="dxa"/>
            <w:left w:w="0" w:type="dxa"/>
            <w:bottom w:w="0" w:type="dxa"/>
            <w:right w:w="0" w:type="dxa"/>
          </w:tblCellMar>
        </w:tblPrEx>
        <w:trPr>
          <w:trHeight w:val="589" w:hRule="atLeast"/>
          <w:jc w:val="center"/>
        </w:trPr>
        <w:tc>
          <w:tcPr>
            <w:tcW w:w="297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46"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3416" w:type="dxa"/>
            <w:gridSpan w:val="3"/>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r>
      <w:tr>
        <w:tblPrEx>
          <w:shd w:val="clear" w:color="auto" w:fill="FFFFFF" w:themeFill="background1"/>
          <w:tblCellMar>
            <w:top w:w="0" w:type="dxa"/>
            <w:left w:w="0" w:type="dxa"/>
            <w:bottom w:w="0" w:type="dxa"/>
            <w:right w:w="0" w:type="dxa"/>
          </w:tblCellMar>
        </w:tblPrEx>
        <w:trPr>
          <w:trHeight w:val="580" w:hRule="atLeast"/>
          <w:jc w:val="center"/>
        </w:trPr>
        <w:tc>
          <w:tcPr>
            <w:tcW w:w="2978" w:type="dxa"/>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行政事业性收费</w:t>
            </w:r>
          </w:p>
        </w:tc>
        <w:tc>
          <w:tcPr>
            <w:tcW w:w="2046" w:type="dxa"/>
            <w:gridSpan w:val="2"/>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21</w:t>
            </w:r>
          </w:p>
        </w:tc>
        <w:tc>
          <w:tcPr>
            <w:tcW w:w="3416" w:type="dxa"/>
            <w:gridSpan w:val="3"/>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+1</w:t>
            </w:r>
          </w:p>
        </w:tc>
      </w:tr>
      <w:tr>
        <w:tblPrEx>
          <w:shd w:val="clear" w:color="auto" w:fill="FFFFFF" w:themeFill="background1"/>
          <w:tblCellMar>
            <w:top w:w="0" w:type="dxa"/>
            <w:left w:w="0" w:type="dxa"/>
            <w:bottom w:w="0" w:type="dxa"/>
            <w:right w:w="0" w:type="dxa"/>
          </w:tblCellMar>
        </w:tblPrEx>
        <w:trPr>
          <w:trHeight w:val="623" w:hRule="atLeast"/>
          <w:jc w:val="center"/>
        </w:trPr>
        <w:tc>
          <w:tcPr>
            <w:tcW w:w="8440" w:type="dxa"/>
            <w:gridSpan w:val="6"/>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第二十条第（九）项</w:t>
            </w:r>
          </w:p>
        </w:tc>
      </w:tr>
      <w:tr>
        <w:tblPrEx>
          <w:shd w:val="clear" w:color="auto" w:fill="FFFFFF" w:themeFill="background1"/>
          <w:tblCellMar>
            <w:top w:w="0" w:type="dxa"/>
            <w:left w:w="0" w:type="dxa"/>
            <w:bottom w:w="0" w:type="dxa"/>
            <w:right w:w="0" w:type="dxa"/>
          </w:tblCellMar>
        </w:tblPrEx>
        <w:trPr>
          <w:trHeight w:val="563" w:hRule="atLeast"/>
          <w:jc w:val="center"/>
        </w:trPr>
        <w:tc>
          <w:tcPr>
            <w:tcW w:w="2994"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3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采购项目数量</w:t>
            </w:r>
          </w:p>
        </w:tc>
        <w:tc>
          <w:tcPr>
            <w:tcW w:w="3416" w:type="dxa"/>
            <w:gridSpan w:val="3"/>
            <w:tcBorders>
              <w:top w:val="single" w:color="auto" w:sz="8" w:space="0"/>
              <w:left w:val="nil"/>
              <w:bottom w:val="single" w:color="auto" w:sz="8" w:space="0"/>
              <w:right w:val="single" w:color="000000"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采购总金额</w:t>
            </w:r>
          </w:p>
        </w:tc>
      </w:tr>
      <w:tr>
        <w:tblPrEx>
          <w:shd w:val="clear" w:color="auto" w:fill="FFFFFF" w:themeFill="background1"/>
          <w:tblCellMar>
            <w:top w:w="0" w:type="dxa"/>
            <w:left w:w="0" w:type="dxa"/>
            <w:bottom w:w="0" w:type="dxa"/>
            <w:right w:w="0" w:type="dxa"/>
          </w:tblCellMar>
        </w:tblPrEx>
        <w:trPr>
          <w:trHeight w:val="661" w:hRule="atLeast"/>
          <w:jc w:val="center"/>
        </w:trPr>
        <w:tc>
          <w:tcPr>
            <w:tcW w:w="2994" w:type="dxa"/>
            <w:gridSpan w:val="2"/>
            <w:tcBorders>
              <w:top w:val="nil"/>
              <w:left w:val="single" w:color="auto" w:sz="8" w:space="0"/>
              <w:bottom w:val="single" w:color="auto" w:sz="8" w:space="0"/>
              <w:right w:val="single" w:color="auto" w:sz="8" w:space="0"/>
            </w:tcBorders>
            <w:shd w:val="clear" w:color="auto" w:fill="FFFFF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政府集中采购</w:t>
            </w:r>
          </w:p>
        </w:tc>
        <w:tc>
          <w:tcPr>
            <w:tcW w:w="2030" w:type="dxa"/>
            <w:tcBorders>
              <w:top w:val="nil"/>
              <w:left w:val="nil"/>
              <w:bottom w:val="single" w:color="auto" w:sz="8" w:space="0"/>
              <w:right w:val="single" w:color="auto" w:sz="8" w:space="0"/>
            </w:tcBorders>
            <w:shd w:val="clear" w:color="auto" w:fill="FFFFF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lang w:val="en-US" w:eastAsia="zh-CN"/>
              </w:rPr>
              <w:t>0</w:t>
            </w:r>
            <w:r>
              <w:rPr>
                <w:rFonts w:hint="eastAsia" w:asciiTheme="minorEastAsia" w:hAnsiTheme="minorEastAsia" w:cstheme="minorEastAsia"/>
                <w:color w:val="000000"/>
                <w:kern w:val="0"/>
                <w:sz w:val="24"/>
              </w:rPr>
              <w:t>　</w:t>
            </w:r>
          </w:p>
        </w:tc>
        <w:tc>
          <w:tcPr>
            <w:tcW w:w="3416" w:type="dxa"/>
            <w:gridSpan w:val="3"/>
            <w:tcBorders>
              <w:top w:val="nil"/>
              <w:left w:val="nil"/>
              <w:bottom w:val="single" w:color="auto" w:sz="8" w:space="0"/>
              <w:right w:val="single" w:color="000000" w:sz="8" w:space="0"/>
            </w:tcBorders>
            <w:shd w:val="clear" w:color="auto" w:fill="FFFFFF" w:themeFill="background1"/>
            <w:tcMar>
              <w:left w:w="108" w:type="dxa"/>
              <w:right w:w="108" w:type="dxa"/>
            </w:tcMar>
            <w:vAlign w:val="center"/>
          </w:tcPr>
          <w:p>
            <w:pPr>
              <w:jc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cstheme="minorEastAsia"/>
                <w:color w:val="000000"/>
                <w:kern w:val="0"/>
                <w:sz w:val="24"/>
                <w:lang w:val="en-US" w:eastAsia="zh-CN"/>
              </w:rPr>
              <w:t>0</w:t>
            </w:r>
          </w:p>
        </w:tc>
      </w:tr>
    </w:tbl>
    <w:p>
      <w:pPr>
        <w:pStyle w:val="5"/>
        <w:widowControl/>
        <w:shd w:val="clear" w:color="auto" w:fill="FFFFFF"/>
        <w:spacing w:beforeAutospacing="0" w:after="240" w:afterAutospacing="0"/>
        <w:jc w:val="both"/>
        <w:rPr>
          <w:rFonts w:hint="eastAsia" w:ascii="黑体" w:hAnsi="黑体" w:eastAsia="黑体" w:cs="黑体"/>
          <w:b w:val="0"/>
          <w:bCs/>
          <w:color w:val="333333"/>
          <w:sz w:val="32"/>
          <w:szCs w:val="32"/>
          <w:shd w:val="clear" w:color="auto" w:fill="FFFFFF"/>
        </w:rPr>
      </w:pPr>
    </w:p>
    <w:p>
      <w:pPr>
        <w:pStyle w:val="5"/>
        <w:widowControl/>
        <w:shd w:val="clear" w:color="auto" w:fill="FFFFFF"/>
        <w:spacing w:beforeAutospacing="0" w:after="240" w:afterAutospacing="0"/>
        <w:ind w:firstLine="320" w:firstLineChars="100"/>
        <w:jc w:val="both"/>
        <w:rPr>
          <w:rFonts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726"/>
        <w:gridCol w:w="691"/>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widowControl/>
              <w:jc w:val="cente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72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自然人</w:t>
            </w:r>
          </w:p>
        </w:tc>
        <w:tc>
          <w:tcPr>
            <w:tcW w:w="2932"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72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一、本年新收政府信息公开申请数量</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264</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7</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271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二、上年结转政府信息公开申请数量</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ascii="楷体" w:hAnsi="楷体" w:eastAsia="楷体" w:cs="楷体"/>
                <w:kern w:val="0"/>
                <w:sz w:val="20"/>
                <w:szCs w:val="20"/>
              </w:rPr>
              <w:t>（一）予以公开</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150</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hint="eastAsia" w:ascii="楷体" w:hAnsi="楷体" w:eastAsia="楷体" w:cs="楷体"/>
                <w:kern w:val="0"/>
                <w:sz w:val="20"/>
                <w:szCs w:val="20"/>
              </w:rPr>
              <w:t>（二）部分公开（区分处理的，只计这一情形，不计其他情形）</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18</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4584065</wp:posOffset>
                      </wp:positionH>
                      <wp:positionV relativeFrom="paragraph">
                        <wp:posOffset>1008380</wp:posOffset>
                      </wp:positionV>
                      <wp:extent cx="1257300" cy="8450580"/>
                      <wp:effectExtent l="39370" t="1270" r="17780" b="6350"/>
                      <wp:wrapNone/>
                      <wp:docPr id="22" name="直接箭头连接符 22"/>
                      <wp:cNvGraphicFramePr/>
                      <a:graphic xmlns:a="http://schemas.openxmlformats.org/drawingml/2006/main">
                        <a:graphicData uri="http://schemas.microsoft.com/office/word/2010/wordprocessingShape">
                          <wps:wsp>
                            <wps:cNvCnPr/>
                            <wps:spPr>
                              <a:xfrm flipH="true">
                                <a:off x="4690745" y="1217295"/>
                                <a:ext cx="1257300" cy="84505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360.95pt;margin-top:79.4pt;height:665.4pt;width:99pt;z-index:251664384;mso-width-relative:page;mso-height-relative:page;" filled="f" stroked="t" coordsize="21600,21600" o:gfxdata="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YKhwJ2gAAAAwBAAAPAAAAAAAAAAEAIAAAADgAAABkcnMvZG93bnJldi54bWxQSwECFAAU&#10;AAAACACHTuJAA3joNBICAADEAwAADgAAAAAAAAABACAAAAA/AQAAZHJzL2Uyb0RvYy54bWxQSwUG&#10;AAAAAAYABgBZAQAAwwUAAAAA&#10;">
                      <v:fill on="f" focussize="0,0"/>
                      <v:stroke weight="1.5pt" color="#000000 [3200]" miterlimit="8" joinstyle="miter" endarrow="open"/>
                      <v:imagedata o:title=""/>
                      <o:lock v:ext="edit" aspectratio="f"/>
                    </v:shape>
                  </w:pict>
                </mc:Fallback>
              </mc:AlternateContent>
            </w:r>
            <w:r>
              <w:rPr>
                <w:rFonts w:hint="eastAsia" w:asciiTheme="minorEastAsia" w:hAnsiTheme="minorEastAsia" w:cstheme="minorEastAsia"/>
                <w:sz w:val="20"/>
                <w:szCs w:val="20"/>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1.属于国家秘密</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2.其他法律行政法规禁止公开</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3.危及“三安全一稳定”</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4.保护第三方合法权益</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5.属于三类内部事务信息</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6.属于四类过程性信息</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7.属于行政执法案卷</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8.属于行政查询事项</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1.本机关不掌握相关政府信息</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69</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2.没有现成信息需要另行制作</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3.补正后申请内容仍不明确</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1.信访举报投诉类申请</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2.重复申请</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3.要求提供公开出版物</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4.无正当理由大量反复申请</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hint="eastAsia" w:ascii="楷体" w:hAnsi="楷体" w:eastAsia="楷体" w:cs="楷体"/>
                <w:kern w:val="0"/>
                <w:sz w:val="20"/>
                <w:szCs w:val="20"/>
              </w:rPr>
            </w:pPr>
            <w:r>
              <w:rPr>
                <w:rFonts w:hint="eastAsia" w:ascii="楷体" w:hAnsi="楷体" w:eastAsia="楷体" w:cs="楷体"/>
                <w:kern w:val="0"/>
                <w:sz w:val="20"/>
                <w:szCs w:val="20"/>
              </w:rPr>
              <w:t>5.要求行政机关确认或重新</w:t>
            </w:r>
          </w:p>
          <w:p>
            <w:pPr>
              <w:widowControl/>
              <w:spacing w:line="300" w:lineRule="exact"/>
              <w:ind w:firstLine="200" w:firstLineChars="100"/>
            </w:pPr>
            <w:r>
              <w:rPr>
                <w:rFonts w:hint="eastAsia" w:ascii="楷体" w:hAnsi="楷体" w:eastAsia="楷体" w:cs="楷体"/>
                <w:kern w:val="0"/>
                <w:sz w:val="20"/>
                <w:szCs w:val="20"/>
              </w:rPr>
              <w:t>出具已获取信息</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（六）其他处理</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tabs>
                <w:tab w:val="center" w:pos="315"/>
                <w:tab w:val="left" w:pos="464"/>
              </w:tabs>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12</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20"/>
                <w:szCs w:val="20"/>
                <w:lang w:val="en-US" w:eastAsia="zh-CN"/>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（七）总计</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265</w:t>
            </w: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7</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四、结转下年度继续办理</w:t>
            </w:r>
          </w:p>
        </w:tc>
        <w:tc>
          <w:tcPr>
            <w:tcW w:w="72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69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Theme="minorEastAsia" w:hAnsiTheme="minorEastAsia" w:eastAsiaTheme="minorEastAsia" w:cstheme="minorEastAsia"/>
                <w:sz w:val="20"/>
                <w:szCs w:val="20"/>
                <w:lang w:val="en-US" w:eastAsia="zh-CN"/>
              </w:rPr>
            </w:pPr>
          </w:p>
        </w:tc>
      </w:tr>
    </w:tbl>
    <w:p>
      <w:pPr>
        <w:pStyle w:val="5"/>
        <w:widowControl/>
        <w:shd w:val="clear" w:color="auto" w:fill="FFFFFF"/>
        <w:spacing w:beforeAutospacing="0" w:afterAutospacing="0"/>
        <w:jc w:val="both"/>
        <w:rPr>
          <w:rFonts w:ascii="宋体" w:hAnsi="宋体" w:eastAsia="宋体" w:cs="宋体"/>
          <w:color w:val="333333"/>
        </w:rPr>
      </w:pPr>
    </w:p>
    <w:p>
      <w:pPr>
        <w:pStyle w:val="5"/>
        <w:widowControl/>
        <w:shd w:val="clear" w:color="auto" w:fill="FFFFFF"/>
        <w:spacing w:beforeAutospacing="0" w:afterAutospacing="0"/>
        <w:ind w:firstLine="42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四、政府信息公开行政复议、行政诉讼情况</w:t>
      </w:r>
    </w:p>
    <w:p>
      <w:pPr>
        <w:pStyle w:val="5"/>
        <w:widowControl/>
        <w:shd w:val="clear" w:color="auto" w:fill="FFFFFF"/>
        <w:spacing w:beforeAutospacing="0" w:afterAutospacing="0"/>
        <w:ind w:firstLine="420"/>
        <w:jc w:val="both"/>
        <w:rPr>
          <w:rFonts w:ascii="宋体" w:hAnsi="宋体" w:eastAsia="宋体" w:cs="宋体"/>
          <w:color w:val="333333"/>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49" w:leftChars="-71" w:right="-170" w:rightChars="-81"/>
              <w:jc w:val="cente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18" w:leftChars="-56" w:right="-118" w:rightChars="-56"/>
              <w:jc w:val="cente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总</w:t>
            </w:r>
          </w:p>
          <w:p>
            <w:pPr>
              <w:widowControl/>
              <w:spacing w:line="320" w:lineRule="exact"/>
              <w:jc w:val="cente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eastAsia" w:ascii="宋体" w:hAnsi="宋体" w:eastAsia="宋体" w:cs="宋体"/>
                <w:kern w:val="0"/>
                <w:sz w:val="20"/>
                <w:szCs w:val="20"/>
              </w:rPr>
            </w:pPr>
            <w:r>
              <w:rPr>
                <w:rFonts w:hint="eastAsia" w:ascii="宋体" w:hAnsi="宋体" w:eastAsia="宋体" w:cs="宋体"/>
                <w:kern w:val="0"/>
                <w:sz w:val="20"/>
                <w:szCs w:val="20"/>
              </w:rPr>
              <w:t>其他</w:t>
            </w:r>
          </w:p>
          <w:p>
            <w:pPr>
              <w:widowControl/>
              <w:ind w:left="-126" w:leftChars="-60" w:right="-136" w:rightChars="-65"/>
              <w:jc w:val="cente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64" w:leftChars="-78" w:right="-153" w:rightChars="-73"/>
              <w:jc w:val="cente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36" w:leftChars="-65" w:right="-124" w:rightChars="-59"/>
              <w:jc w:val="cente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widowControl/>
              <w:ind w:left="-173" w:leftChars="-83" w:right="-134" w:rightChars="-64" w:hanging="1"/>
              <w:jc w:val="center"/>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cstheme="minorEastAsia"/>
                <w:kern w:val="0"/>
                <w:sz w:val="20"/>
                <w:szCs w:val="20"/>
                <w:lang w:val="en-US" w:eastAsia="zh-CN"/>
              </w:rPr>
              <w:t>6</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cstheme="minorEastAsia"/>
                <w:kern w:val="0"/>
                <w:sz w:val="20"/>
                <w:szCs w:val="20"/>
                <w:lang w:val="en-US" w:eastAsia="zh-CN"/>
              </w:rPr>
              <w:t>3</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kern w:val="0"/>
                <w:sz w:val="20"/>
                <w:szCs w:val="20"/>
                <w:lang w:val="en-US" w:eastAsia="zh-CN"/>
              </w:rPr>
              <w:t>9</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cstheme="minorEastAsia"/>
                <w:kern w:val="0"/>
                <w:sz w:val="20"/>
                <w:szCs w:val="20"/>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color w:val="000000"/>
                <w:kern w:val="0"/>
                <w:sz w:val="20"/>
                <w:szCs w:val="20"/>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widowControl/>
        <w:shd w:val="clear" w:color="auto" w:fill="FFFFFF"/>
        <w:jc w:val="center"/>
        <w:rPr>
          <w:rFonts w:ascii="宋体" w:hAnsi="宋体" w:eastAsia="宋体" w:cs="宋体"/>
          <w:color w:val="333333"/>
          <w:sz w:val="24"/>
        </w:rPr>
      </w:pPr>
    </w:p>
    <w:p>
      <w:pPr>
        <w:widowControl/>
        <w:shd w:val="clear" w:color="auto" w:fill="FFFFFF"/>
        <w:jc w:val="center"/>
        <w:rPr>
          <w:rFonts w:ascii="宋体" w:hAnsi="宋体" w:eastAsia="宋体" w:cs="宋体"/>
          <w:color w:val="333333"/>
          <w:sz w:val="24"/>
        </w:rPr>
      </w:pP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420"/>
        <w:jc w:val="both"/>
        <w:textAlignment w:val="auto"/>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针对政务公开工作中存在的公开意识有待提高、工作力量有待加强、工作水平有待提升问题，下一步，我们将采取多种措施，力促政务公开工作再上新台阶。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楷体_GB2312" w:eastAsia="楷体_GB2312" w:hAnsiTheme="minorHAnsi" w:cstheme="minorBidi"/>
          <w:b w:val="0"/>
          <w:bCs/>
          <w:kern w:val="2"/>
          <w:sz w:val="32"/>
          <w:szCs w:val="32"/>
          <w:lang w:val="en-US" w:eastAsia="zh-CN" w:bidi="ar-SA"/>
        </w:rPr>
        <w:t>进一步强化组织领导。</w:t>
      </w:r>
      <w:r>
        <w:rPr>
          <w:rFonts w:hint="eastAsia" w:ascii="仿宋_GB2312" w:hAnsi="Times New Roman" w:eastAsia="仿宋_GB2312" w:cs="Times New Roman"/>
          <w:kern w:val="2"/>
          <w:sz w:val="32"/>
          <w:szCs w:val="32"/>
          <w:lang w:val="en-US" w:eastAsia="zh-CN" w:bidi="ar"/>
        </w:rPr>
        <w:t>政务公开是各级各部门的共同责任</w:t>
      </w:r>
      <w:r>
        <w:rPr>
          <w:rFonts w:hint="eastAsia" w:ascii="仿宋_GB2312" w:eastAsia="仿宋_GB2312"/>
          <w:sz w:val="32"/>
          <w:szCs w:val="32"/>
          <w:lang w:val="en-US" w:eastAsia="zh-CN"/>
        </w:rPr>
        <w:t>。增强做好工作的责任感和自觉性，提高全市对政府信息公开工作重要性的</w:t>
      </w:r>
      <w:r>
        <w:rPr>
          <w:rFonts w:hint="eastAsia" w:ascii="仿宋_GB2312" w:hAnsi="仿宋_GB2312" w:eastAsia="仿宋_GB2312" w:cs="仿宋_GB2312"/>
          <w:sz w:val="32"/>
          <w:szCs w:val="32"/>
          <w:lang w:val="en-US" w:eastAsia="zh-CN"/>
        </w:rPr>
        <w:t>认识</w:t>
      </w:r>
      <w:r>
        <w:rPr>
          <w:rFonts w:hint="eastAsia" w:ascii="仿宋_GB2312" w:eastAsia="仿宋_GB2312"/>
          <w:sz w:val="32"/>
          <w:szCs w:val="32"/>
          <w:lang w:val="en-US" w:eastAsia="zh-CN"/>
        </w:rPr>
        <w:t>。</w:t>
      </w:r>
      <w:r>
        <w:rPr>
          <w:rFonts w:hint="eastAsia" w:ascii="仿宋_GB2312" w:eastAsia="仿宋_GB2312"/>
          <w:sz w:val="32"/>
          <w:szCs w:val="32"/>
        </w:rPr>
        <w:t>市各级各有关部门主要负责人认真履行职责，定期听取汇报，协调解决问题，</w:t>
      </w:r>
      <w:r>
        <w:rPr>
          <w:rFonts w:hint="eastAsia" w:ascii="仿宋_GB2312" w:eastAsia="仿宋_GB2312"/>
          <w:sz w:val="32"/>
          <w:szCs w:val="32"/>
          <w:lang w:eastAsia="zh-CN"/>
        </w:rPr>
        <w:t>为政务公开工作创造良好环境。</w:t>
      </w:r>
      <w:r>
        <w:rPr>
          <w:rFonts w:hint="eastAsia" w:ascii="仿宋_GB2312" w:eastAsia="仿宋_GB2312"/>
          <w:sz w:val="32"/>
          <w:szCs w:val="32"/>
        </w:rPr>
        <w:t>各分管负责人</w:t>
      </w:r>
      <w:r>
        <w:rPr>
          <w:rFonts w:hint="eastAsia" w:ascii="仿宋_GB2312" w:eastAsia="仿宋_GB2312"/>
          <w:sz w:val="32"/>
          <w:szCs w:val="32"/>
          <w:lang w:eastAsia="zh-CN"/>
        </w:rPr>
        <w:t>直接参与、落实责任，</w:t>
      </w:r>
      <w:r>
        <w:rPr>
          <w:rFonts w:hint="eastAsia" w:ascii="仿宋_GB2312" w:eastAsia="仿宋_GB2312"/>
          <w:sz w:val="32"/>
          <w:szCs w:val="32"/>
        </w:rPr>
        <w:t>确保各项工作</w:t>
      </w:r>
      <w:r>
        <w:rPr>
          <w:rFonts w:hint="eastAsia" w:ascii="仿宋_GB2312" w:eastAsia="仿宋_GB2312"/>
          <w:sz w:val="32"/>
          <w:szCs w:val="32"/>
          <w:lang w:eastAsia="zh-CN"/>
        </w:rPr>
        <w:t>任务完成</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sz w:val="32"/>
          <w:szCs w:val="32"/>
        </w:rPr>
      </w:pPr>
      <w:r>
        <w:rPr>
          <w:rFonts w:hint="eastAsia" w:ascii="楷体_GB2312" w:eastAsia="楷体_GB2312" w:cstheme="minorBidi"/>
          <w:b w:val="0"/>
          <w:bCs/>
          <w:kern w:val="2"/>
          <w:sz w:val="32"/>
          <w:szCs w:val="32"/>
          <w:lang w:val="en-US" w:eastAsia="zh-CN" w:bidi="ar-SA"/>
        </w:rPr>
        <w:t>（二）</w:t>
      </w:r>
      <w:r>
        <w:rPr>
          <w:rFonts w:hint="eastAsia" w:ascii="楷体_GB2312" w:eastAsia="楷体_GB2312" w:hAnsiTheme="minorHAnsi" w:cstheme="minorBidi"/>
          <w:b w:val="0"/>
          <w:bCs/>
          <w:kern w:val="2"/>
          <w:sz w:val="32"/>
          <w:szCs w:val="32"/>
          <w:lang w:val="en-US" w:eastAsia="zh-CN" w:bidi="ar-SA"/>
        </w:rPr>
        <w:t>持续强化队伍建设。</w:t>
      </w:r>
      <w:r>
        <w:rPr>
          <w:rFonts w:hint="eastAsia" w:ascii="仿宋_GB2312" w:eastAsia="仿宋_GB2312"/>
          <w:sz w:val="32"/>
          <w:szCs w:val="32"/>
        </w:rPr>
        <w:t>加强政务公开力量建设，</w:t>
      </w:r>
      <w:r>
        <w:rPr>
          <w:rFonts w:hint="eastAsia" w:ascii="仿宋_GB2312" w:eastAsia="仿宋_GB2312"/>
          <w:sz w:val="32"/>
          <w:szCs w:val="32"/>
          <w:lang w:eastAsia="zh-CN"/>
        </w:rPr>
        <w:t>着力打造一支</w:t>
      </w:r>
      <w:r>
        <w:rPr>
          <w:rFonts w:hint="eastAsia" w:ascii="仿宋_GB2312" w:eastAsia="仿宋_GB2312"/>
          <w:sz w:val="32"/>
          <w:szCs w:val="32"/>
        </w:rPr>
        <w:t>政治性强、有责任心、懂业务</w:t>
      </w:r>
      <w:r>
        <w:rPr>
          <w:rFonts w:hint="eastAsia" w:ascii="仿宋_GB2312" w:eastAsia="仿宋_GB2312"/>
          <w:sz w:val="32"/>
          <w:szCs w:val="32"/>
          <w:lang w:eastAsia="zh-CN"/>
        </w:rPr>
        <w:t>、相对稳定的</w:t>
      </w:r>
      <w:r>
        <w:rPr>
          <w:rFonts w:hint="eastAsia" w:ascii="仿宋_GB2312" w:eastAsia="仿宋_GB2312"/>
          <w:sz w:val="32"/>
          <w:szCs w:val="32"/>
        </w:rPr>
        <w:t>工作队伍，切实提高专业化水平。</w:t>
      </w:r>
      <w:r>
        <w:rPr>
          <w:rFonts w:hint="eastAsia" w:ascii="仿宋_GB2312" w:hAnsi="仿宋_GB2312" w:eastAsia="仿宋_GB2312" w:cs="仿宋_GB2312"/>
          <w:sz w:val="32"/>
          <w:szCs w:val="32"/>
          <w:lang w:eastAsia="zh-CN"/>
        </w:rPr>
        <w:t>一方面积极开展政务公开专题培训活动，杜绝“本领恐慌”。另一方面组织政务公开工作人员到先进地区学习，吸收先进经验，全面提高政务公开工作人员的业务能力和素养。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楷体_GB2312" w:eastAsia="楷体_GB2312" w:cstheme="minorBidi"/>
          <w:b w:val="0"/>
          <w:bCs/>
          <w:kern w:val="2"/>
          <w:sz w:val="32"/>
          <w:szCs w:val="32"/>
          <w:lang w:val="en-US" w:eastAsia="zh-CN" w:bidi="ar-SA"/>
        </w:rPr>
        <w:t>（</w:t>
      </w:r>
      <w:r>
        <w:rPr>
          <w:rFonts w:hint="eastAsia" w:ascii="楷体_GB2312" w:eastAsia="楷体_GB2312" w:hAnsiTheme="minorHAnsi" w:cstheme="minorBidi"/>
          <w:b w:val="0"/>
          <w:bCs/>
          <w:kern w:val="2"/>
          <w:sz w:val="32"/>
          <w:szCs w:val="32"/>
          <w:lang w:val="en-US" w:eastAsia="zh-CN" w:bidi="ar-SA"/>
        </w:rPr>
        <w:t>三</w:t>
      </w:r>
      <w:r>
        <w:rPr>
          <w:rFonts w:hint="eastAsia" w:ascii="楷体_GB2312" w:eastAsia="楷体_GB2312" w:cstheme="minorBidi"/>
          <w:b w:val="0"/>
          <w:bCs/>
          <w:kern w:val="2"/>
          <w:sz w:val="32"/>
          <w:szCs w:val="32"/>
          <w:lang w:val="en-US" w:eastAsia="zh-CN" w:bidi="ar-SA"/>
        </w:rPr>
        <w:t>）</w:t>
      </w:r>
      <w:r>
        <w:rPr>
          <w:rFonts w:hint="eastAsia" w:ascii="楷体_GB2312" w:eastAsia="楷体_GB2312" w:hAnsiTheme="minorHAnsi" w:cstheme="minorBidi"/>
          <w:b w:val="0"/>
          <w:bCs/>
          <w:kern w:val="2"/>
          <w:sz w:val="32"/>
          <w:szCs w:val="32"/>
          <w:lang w:val="en-US" w:eastAsia="zh-CN" w:bidi="ar-SA"/>
        </w:rPr>
        <w:t>全面提升工作水平。</w:t>
      </w:r>
      <w:r>
        <w:rPr>
          <w:rFonts w:hint="eastAsia" w:ascii="仿宋_GB2312" w:hAnsi="仿宋_GB2312" w:eastAsia="仿宋_GB2312" w:cs="仿宋_GB2312"/>
          <w:sz w:val="32"/>
          <w:szCs w:val="32"/>
          <w:lang w:eastAsia="zh-CN"/>
        </w:rPr>
        <w:t>一方面发挥载体功能，畅通公开渠道，加大主动公开力度，保证政府信息公开工作有量、有质、务实、有用；另一方面创新公开形式，加强政民互动，运用图解、视频等可视化方式，以多形式易了解的形式公开政府信息，使群众“看得见、听得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r>
        <w:rPr>
          <w:rFonts w:hint="eastAsia" w:ascii="楷体_GB2312" w:eastAsia="楷体_GB2312" w:cstheme="minorBidi"/>
          <w:b w:val="0"/>
          <w:bCs/>
          <w:kern w:val="2"/>
          <w:sz w:val="32"/>
          <w:szCs w:val="32"/>
          <w:lang w:val="en-US" w:eastAsia="zh-CN" w:bidi="ar-SA"/>
        </w:rPr>
        <w:t>（</w:t>
      </w:r>
      <w:r>
        <w:rPr>
          <w:rFonts w:hint="eastAsia" w:ascii="楷体_GB2312" w:eastAsia="楷体_GB2312" w:hAnsiTheme="minorHAnsi" w:cstheme="minorBidi"/>
          <w:b w:val="0"/>
          <w:bCs/>
          <w:kern w:val="2"/>
          <w:sz w:val="32"/>
          <w:szCs w:val="32"/>
          <w:lang w:val="en-US" w:eastAsia="zh-CN" w:bidi="ar-SA"/>
        </w:rPr>
        <w:t>四</w:t>
      </w:r>
      <w:r>
        <w:rPr>
          <w:rFonts w:hint="eastAsia" w:ascii="楷体_GB2312" w:eastAsia="楷体_GB2312" w:cstheme="minorBidi"/>
          <w:b w:val="0"/>
          <w:bCs/>
          <w:kern w:val="2"/>
          <w:sz w:val="32"/>
          <w:szCs w:val="32"/>
          <w:lang w:val="en-US" w:eastAsia="zh-CN" w:bidi="ar-SA"/>
        </w:rPr>
        <w:t>）</w:t>
      </w:r>
      <w:r>
        <w:rPr>
          <w:rFonts w:hint="eastAsia" w:ascii="楷体_GB2312" w:eastAsia="楷体_GB2312" w:hAnsiTheme="minorHAnsi" w:cstheme="minorBidi"/>
          <w:b w:val="0"/>
          <w:bCs/>
          <w:kern w:val="2"/>
          <w:sz w:val="32"/>
          <w:szCs w:val="32"/>
          <w:lang w:val="en-US" w:eastAsia="zh-CN" w:bidi="ar-SA"/>
        </w:rPr>
        <w:t>加大督导考核力度。</w:t>
      </w:r>
      <w:r>
        <w:rPr>
          <w:rFonts w:hint="eastAsia" w:ascii="仿宋_GB2312" w:hAnsi="仿宋_GB2312" w:eastAsia="仿宋_GB2312" w:cs="仿宋_GB2312"/>
          <w:sz w:val="32"/>
          <w:szCs w:val="32"/>
          <w:lang w:val="en-US" w:eastAsia="zh-CN"/>
        </w:rPr>
        <w:t>政务公开工作已纳入滕州市绩效考核指标体系。市政府办公室将对落实情况进行督查，继续开展全市政务公开考核工作，</w:t>
      </w:r>
      <w:r>
        <w:rPr>
          <w:rFonts w:hint="eastAsia" w:ascii="仿宋_GB2312" w:eastAsia="仿宋_GB2312"/>
          <w:sz w:val="32"/>
          <w:szCs w:val="32"/>
          <w:lang w:eastAsia="zh-CN"/>
        </w:rPr>
        <w:t>并委托第三方机构评估，</w:t>
      </w:r>
      <w:r>
        <w:rPr>
          <w:rFonts w:hint="eastAsia" w:ascii="仿宋_GB2312" w:eastAsia="仿宋_GB2312"/>
          <w:sz w:val="32"/>
          <w:szCs w:val="32"/>
        </w:rPr>
        <w:t>不断完善考核体系，改进创新考核方式</w:t>
      </w:r>
      <w:r>
        <w:rPr>
          <w:rFonts w:hint="eastAsia" w:ascii="仿宋_GB2312" w:eastAsia="仿宋_GB2312"/>
          <w:sz w:val="32"/>
          <w:szCs w:val="32"/>
          <w:lang w:eastAsia="zh-CN"/>
        </w:rPr>
        <w:t>，</w:t>
      </w:r>
      <w:r>
        <w:rPr>
          <w:rFonts w:hint="eastAsia" w:ascii="仿宋_GB2312" w:hAnsi="仿宋_GB2312" w:eastAsia="仿宋_GB2312" w:cs="仿宋_GB2312"/>
          <w:sz w:val="32"/>
          <w:szCs w:val="32"/>
        </w:rPr>
        <w:t>对公开效果</w:t>
      </w:r>
      <w:r>
        <w:rPr>
          <w:rFonts w:hint="eastAsia" w:ascii="仿宋_GB2312" w:hAnsi="仿宋_GB2312" w:eastAsia="仿宋_GB2312" w:cs="仿宋_GB2312"/>
          <w:sz w:val="32"/>
          <w:szCs w:val="32"/>
          <w:lang w:eastAsia="zh-CN"/>
        </w:rPr>
        <w:t>客观</w:t>
      </w:r>
      <w:r>
        <w:rPr>
          <w:rFonts w:hint="eastAsia" w:ascii="仿宋_GB2312" w:hAnsi="仿宋_GB2312" w:eastAsia="仿宋_GB2312" w:cs="仿宋_GB2312"/>
          <w:sz w:val="32"/>
          <w:szCs w:val="32"/>
        </w:rPr>
        <w:t>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做好日常督查工作，通过制定台账、电话调度等形式，对发现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eastAsia="zh-CN"/>
        </w:rPr>
        <w:t>及时督促</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推进各项任务落实，</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全面提升</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政务公开工作</w:t>
      </w:r>
      <w:r>
        <w:rPr>
          <w:rFonts w:hint="eastAsia" w:ascii="仿宋_GB2312" w:hAnsi="仿宋_GB2312" w:eastAsia="仿宋_GB2312" w:cs="仿宋_GB2312"/>
          <w:sz w:val="32"/>
          <w:szCs w:val="32"/>
          <w:lang w:eastAsia="zh-CN"/>
        </w:rPr>
        <w:t>水平。</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0" w:firstLineChars="200"/>
        <w:jc w:val="both"/>
        <w:textAlignment w:val="auto"/>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本报告的电子版可在“中国滕州网”（http://www.tengzhou.gov.cn/）网站查询和下载。如对本报告有任何疑问，请与滕州市政府办公室政务公开办公室联系。 （地址：山东省滕州市北辛中路政务中心 615 房间，联系电话：0632—5513369，电子邮箱：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"mailto:tzzwgk@zz.shandong.cn）。"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tzzwgk@zz.shandong.cn。</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4"/>
        <w:jc w:val="right"/>
        <w:rPr>
          <w:rFonts w:hint="eastAsia"/>
          <w:lang w:val="en-US" w:eastAsia="zh-CN"/>
        </w:rPr>
      </w:pPr>
      <w:r>
        <w:rPr>
          <w:rFonts w:hint="eastAsia" w:ascii="仿宋_GB2312" w:eastAsia="仿宋_GB2312" w:cstheme="minorBidi"/>
          <w:kern w:val="2"/>
          <w:sz w:val="32"/>
          <w:szCs w:val="32"/>
          <w:lang w:val="en-US" w:eastAsia="zh-CN" w:bidi="ar-SA"/>
        </w:rPr>
        <w:t>2021年2月19日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rPr>
          <w:rFonts w:hint="eastAsia"/>
          <w:lang w:val="en-US" w:eastAsia="zh-CN"/>
        </w:rPr>
      </w:pPr>
      <w:r>
        <w:rPr>
          <w:rFonts w:hint="eastAsia"/>
          <w:lang w:val="en-US" w:eastAsia="zh-CN"/>
        </w:rPr>
        <w:t xml:space="preserve">              </w:t>
      </w:r>
    </w:p>
    <w:p>
      <w:pPr>
        <w:pStyle w:val="4"/>
        <w:rPr>
          <w:rFonts w:hint="eastAsia"/>
          <w:lang w:val="en-US" w:eastAsia="zh-CN"/>
        </w:rPr>
      </w:pPr>
    </w:p>
    <w:p>
      <w:pPr>
        <w:rPr>
          <w:rFonts w:hint="eastAsia"/>
          <w:lang w:val="en-US" w:eastAsia="zh-CN"/>
        </w:rPr>
      </w:pPr>
    </w:p>
    <w:p>
      <w:pPr>
        <w:pStyle w:val="4"/>
        <w:rPr>
          <w:rFonts w:hint="eastAsia"/>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14</w:t>
                          </w:r>
                          <w:r>
                            <w:rPr>
                              <w:rFonts w:hint="eastAsia" w:ascii="新宋体" w:hAnsi="新宋体" w:eastAsia="新宋体" w:cs="新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14</w:t>
                    </w:r>
                    <w:r>
                      <w:rPr>
                        <w:rFonts w:hint="eastAsia" w:ascii="新宋体" w:hAnsi="新宋体" w:eastAsia="新宋体" w:cs="新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8D131"/>
    <w:multiLevelType w:val="singleLevel"/>
    <w:tmpl w:val="25E8D131"/>
    <w:lvl w:ilvl="0" w:tentative="0">
      <w:start w:val="1"/>
      <w:numFmt w:val="chineseCounting"/>
      <w:suff w:val="nothing"/>
      <w:lvlText w:val="（%1）"/>
      <w:lvlJc w:val="left"/>
      <w:rPr>
        <w:rFonts w:hint="eastAsia"/>
      </w:rPr>
    </w:lvl>
  </w:abstractNum>
  <w:abstractNum w:abstractNumId="1">
    <w:nsid w:val="77EF74DE"/>
    <w:multiLevelType w:val="singleLevel"/>
    <w:tmpl w:val="77EF74DE"/>
    <w:lvl w:ilvl="0" w:tentative="0">
      <w:start w:val="4"/>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E2977"/>
    <w:rsid w:val="1FF38E38"/>
    <w:rsid w:val="238F5389"/>
    <w:rsid w:val="34FF2DBD"/>
    <w:rsid w:val="682E2977"/>
    <w:rsid w:val="7FAFA0DC"/>
    <w:rsid w:val="FB27F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7"/>
    </w:pPr>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0"/>
    <w:pPr>
      <w:spacing w:line="660" w:lineRule="exact"/>
      <w:ind w:firstLine="705"/>
    </w:pPr>
    <w:rPr>
      <w:rFonts w:ascii="仿宋_GB2312" w:eastAsia="仿宋_GB2312"/>
      <w:color w:val="000000"/>
      <w:sz w:val="36"/>
      <w:szCs w:val="36"/>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5" Type="http://schemas.microsoft.com/office/2011/relationships/chartColorStyle" Target="colors4.xml"/><Relationship Id="rId4" Type="http://schemas.microsoft.com/office/2011/relationships/chartStyle" Target="style4.xml"/><Relationship Id="rId3" Type="http://schemas.openxmlformats.org/officeDocument/2006/relationships/image" Target="../media/image7.png"/><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9" Type="http://schemas.microsoft.com/office/2011/relationships/chartStyle" Target="style3.xml"/><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3.xml"/><Relationship Id="rId10" Type="http://schemas.microsoft.com/office/2011/relationships/chartColorStyle" Target="colors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0872301792328038"/>
          <c:y val="0.0301554404145078"/>
          <c:w val="0.909215318397528"/>
          <c:h val="0.639730836746635"/>
        </c:manualLayout>
      </c:layout>
      <c:barChart>
        <c:barDir val="col"/>
        <c:grouping val="clustered"/>
        <c:varyColors val="false"/>
        <c:ser>
          <c:idx val="0"/>
          <c:order val="0"/>
          <c:tx>
            <c:strRef>
              <c:f>Sheet1!$B$1</c:f>
              <c:strCache>
                <c:ptCount val="1"/>
                <c:pt idx="0">
                  <c:v>数量</c:v>
                </c:pt>
              </c:strCache>
            </c:strRef>
          </c:tx>
          <c:spPr>
            <a:solidFill>
              <a:srgbClr val="FA7170"/>
            </a:solidFill>
            <a:ln>
              <a:noFill/>
            </a:ln>
            <a:effectLst>
              <a:innerShdw blurRad="63500" dist="50800" dir="16200000">
                <a:prstClr val="black">
                  <a:alpha val="50000"/>
                </a:prstClr>
              </a:inn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Sheet1!$A$2:$A$18</c:f>
              <c:strCache>
                <c:ptCount val="17"/>
                <c:pt idx="0">
                  <c:v>概况信息类</c:v>
                </c:pt>
                <c:pt idx="1">
                  <c:v>规划计划类</c:v>
                </c:pt>
                <c:pt idx="2">
                  <c:v>统计数据类</c:v>
                </c:pt>
                <c:pt idx="3">
                  <c:v>人事任免类</c:v>
                </c:pt>
                <c:pt idx="4">
                  <c:v>政策文件类</c:v>
                </c:pt>
                <c:pt idx="5">
                  <c:v>招考招聘类</c:v>
                </c:pt>
                <c:pt idx="6">
                  <c:v>通知公告类</c:v>
                </c:pt>
                <c:pt idx="7">
                  <c:v>工作动态类</c:v>
                </c:pt>
                <c:pt idx="8">
                  <c:v>建议提案办理结果类</c:v>
                </c:pt>
                <c:pt idx="9">
                  <c:v>会议公开</c:v>
                </c:pt>
                <c:pt idx="10">
                  <c:v>政策解读类</c:v>
                </c:pt>
                <c:pt idx="11">
                  <c:v>政务公开机制保障类</c:v>
                </c:pt>
                <c:pt idx="12">
                  <c:v>行政权力运行公开类</c:v>
                </c:pt>
                <c:pt idx="13">
                  <c:v>政务公开滕州经验</c:v>
                </c:pt>
                <c:pt idx="14">
                  <c:v>基本目录</c:v>
                </c:pt>
                <c:pt idx="15">
                  <c:v>各试点领域标准目录</c:v>
                </c:pt>
                <c:pt idx="16">
                  <c:v>重点领域信息</c:v>
                </c:pt>
              </c:strCache>
            </c:strRef>
          </c:cat>
          <c:val>
            <c:numRef>
              <c:f>Sheet1!$B$2:$B$18</c:f>
              <c:numCache>
                <c:formatCode>General</c:formatCode>
                <c:ptCount val="17"/>
                <c:pt idx="0">
                  <c:v>195</c:v>
                </c:pt>
                <c:pt idx="1">
                  <c:v>69</c:v>
                </c:pt>
                <c:pt idx="2">
                  <c:v>16</c:v>
                </c:pt>
                <c:pt idx="3">
                  <c:v>19</c:v>
                </c:pt>
                <c:pt idx="4">
                  <c:v>591</c:v>
                </c:pt>
                <c:pt idx="5">
                  <c:v>15</c:v>
                </c:pt>
                <c:pt idx="6">
                  <c:v>645</c:v>
                </c:pt>
                <c:pt idx="7">
                  <c:v>6707</c:v>
                </c:pt>
                <c:pt idx="8">
                  <c:v>295</c:v>
                </c:pt>
                <c:pt idx="9">
                  <c:v>17</c:v>
                </c:pt>
                <c:pt idx="10">
                  <c:v>321</c:v>
                </c:pt>
                <c:pt idx="11">
                  <c:v>235</c:v>
                </c:pt>
                <c:pt idx="12">
                  <c:v>1030</c:v>
                </c:pt>
                <c:pt idx="13">
                  <c:v>17</c:v>
                </c:pt>
                <c:pt idx="14">
                  <c:v>55</c:v>
                </c:pt>
                <c:pt idx="15">
                  <c:v>26</c:v>
                </c:pt>
                <c:pt idx="16">
                  <c:v>1172</c:v>
                </c:pt>
              </c:numCache>
            </c:numRef>
          </c:val>
        </c:ser>
        <c:dLbls>
          <c:showLegendKey val="false"/>
          <c:showVal val="true"/>
          <c:showCatName val="false"/>
          <c:showSerName val="false"/>
          <c:showPercent val="false"/>
          <c:showBubbleSize val="false"/>
        </c:dLbls>
        <c:gapWidth val="219"/>
        <c:overlap val="-27"/>
        <c:axId val="747795838"/>
        <c:axId val="613808898"/>
      </c:barChart>
      <c:catAx>
        <c:axId val="747795838"/>
        <c:scaling>
          <c:orientation val="minMax"/>
        </c:scaling>
        <c:delete val="false"/>
        <c:axPos val="b"/>
        <c:majorGridlines>
          <c:spPr>
            <a:ln w="9525" cap="flat" cmpd="sng" algn="ctr">
              <a:solidFill>
                <a:schemeClr val="bg1">
                  <a:lumMod val="85000"/>
                </a:schemeClr>
              </a:solidFill>
              <a:prstDash val="sysDash"/>
              <a:round/>
            </a:ln>
            <a:effectLst/>
          </c:spPr>
        </c:majorGridlines>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613808898"/>
        <c:crosses val="autoZero"/>
        <c:auto val="true"/>
        <c:lblAlgn val="ctr"/>
        <c:lblOffset val="100"/>
        <c:noMultiLvlLbl val="false"/>
      </c:catAx>
      <c:valAx>
        <c:axId val="613808898"/>
        <c:scaling>
          <c:orientation val="minMax"/>
        </c:scaling>
        <c:delete val="false"/>
        <c:axPos val="l"/>
        <c:majorGridlines>
          <c:spPr>
            <a:ln w="9525" cap="flat" cmpd="sng" algn="ctr">
              <a:solidFill>
                <a:schemeClr val="bg1">
                  <a:lumMod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747795838"/>
        <c:crosses val="autoZero"/>
        <c:crossBetween val="between"/>
      </c:valAx>
      <c:spPr>
        <a:solidFill>
          <a:schemeClr val="bg1">
            <a:lumMod val="95000"/>
          </a:schemeClr>
        </a:solidFill>
        <a:ln>
          <a:solidFill>
            <a:schemeClr val="bg1">
              <a:lumMod val="85000"/>
            </a:schemeClr>
          </a:solidFill>
        </a:ln>
        <a:effectLst>
          <a:innerShdw blurRad="63500" dist="50800" dir="16200000">
            <a:prstClr val="black">
              <a:alpha val="50000"/>
            </a:prstClr>
          </a:innerShdw>
        </a:effectLst>
      </c:spPr>
    </c:plotArea>
    <c:plotVisOnly val="true"/>
    <c:dispBlanksAs val="gap"/>
    <c:showDLblsOverMax val="false"/>
  </c:chart>
  <c:spPr>
    <a:solidFill>
      <a:srgbClr val="F7F7F7"/>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90848590137645"/>
          <c:y val="0.212337198929527"/>
          <c:w val="0.411834825604704"/>
          <c:h val="0.687279214986619"/>
        </c:manualLayout>
      </c:layout>
      <c:pieChart>
        <c:varyColors val="true"/>
        <c:ser>
          <c:idx val="0"/>
          <c:order val="0"/>
          <c:tx>
            <c:strRef>
              <c:f>Sheet1!$B$1</c:f>
              <c:strCache>
                <c:ptCount val="1"/>
                <c:pt idx="0">
                  <c:v>财政收支及政府债务领域类</c:v>
                </c:pt>
              </c:strCache>
            </c:strRef>
          </c:tx>
          <c:spPr>
            <a:ln w="12700">
              <a:noFill/>
            </a:ln>
            <a:effectLst>
              <a:outerShdw blurRad="63500" sx="102000" sy="102000" algn="ctr" rotWithShape="0">
                <a:schemeClr val="bg1">
                  <a:alpha val="40000"/>
                </a:schemeClr>
              </a:outerShdw>
            </a:effectLst>
          </c:spPr>
          <c:explosion val="0"/>
          <c:dPt>
            <c:idx val="0"/>
            <c:bubble3D val="false"/>
            <c:spPr>
              <a:solidFill>
                <a:srgbClr val="C58079"/>
              </a:solidFill>
              <a:ln w="12700">
                <a:noFill/>
              </a:ln>
              <a:effectLst>
                <a:outerShdw blurRad="63500" sx="102000" sy="102000" algn="ctr" rotWithShape="0">
                  <a:schemeClr val="bg1">
                    <a:alpha val="40000"/>
                  </a:schemeClr>
                </a:outerShdw>
              </a:effectLst>
            </c:spPr>
          </c:dPt>
          <c:dPt>
            <c:idx val="1"/>
            <c:bubble3D val="false"/>
            <c:spPr>
              <a:solidFill>
                <a:srgbClr val="F8F9F8"/>
              </a:solidFill>
              <a:ln w="12700">
                <a:noFill/>
              </a:ln>
              <a:effectLst>
                <a:outerShdw blurRad="63500" sx="102000" sy="102000" algn="ctr" rotWithShape="0">
                  <a:schemeClr val="bg1">
                    <a:alpha val="40000"/>
                  </a:schemeClr>
                </a:outerShdw>
              </a:effectLst>
            </c:spPr>
          </c:dPt>
          <c:dPt>
            <c:idx val="2"/>
            <c:bubble3D val="false"/>
            <c:spPr>
              <a:solidFill>
                <a:srgbClr val="FACA4C"/>
              </a:solidFill>
              <a:ln w="12700">
                <a:noFill/>
              </a:ln>
              <a:effectLst>
                <a:outerShdw blurRad="63500" sx="102000" sy="102000" algn="ctr" rotWithShape="0">
                  <a:schemeClr val="bg1">
                    <a:alpha val="40000"/>
                  </a:schemeClr>
                </a:outerShdw>
              </a:effectLst>
            </c:spPr>
          </c:dPt>
          <c:dPt>
            <c:idx val="3"/>
            <c:bubble3D val="false"/>
            <c:spPr>
              <a:solidFill>
                <a:srgbClr val="FE8661"/>
              </a:solidFill>
              <a:ln w="12700">
                <a:noFill/>
              </a:ln>
              <a:effectLst>
                <a:outerShdw blurRad="63500" sx="102000" sy="102000" algn="ctr" rotWithShape="0">
                  <a:schemeClr val="bg1">
                    <a:alpha val="40000"/>
                  </a:schemeClr>
                </a:outerShdw>
              </a:effectLst>
            </c:spPr>
          </c:dPt>
          <c:dPt>
            <c:idx val="4"/>
            <c:bubble3D val="false"/>
            <c:spPr>
              <a:solidFill>
                <a:srgbClr val="5AD1BE"/>
              </a:solidFill>
              <a:ln w="12700">
                <a:noFill/>
              </a:ln>
              <a:effectLst>
                <a:outerShdw blurRad="63500" sx="102000" sy="102000" algn="ctr" rotWithShape="0">
                  <a:schemeClr val="bg1">
                    <a:alpha val="40000"/>
                  </a:schemeClr>
                </a:outerShdw>
              </a:effectLst>
            </c:spPr>
          </c:dPt>
          <c:dPt>
            <c:idx val="5"/>
            <c:bubble3D val="false"/>
            <c:spPr>
              <a:solidFill>
                <a:schemeClr val="accent6"/>
              </a:solidFill>
              <a:ln w="12700">
                <a:noFill/>
              </a:ln>
              <a:effectLst>
                <a:outerShdw blurRad="63500" sx="102000" sy="102000" algn="ctr" rotWithShape="0">
                  <a:schemeClr val="bg1">
                    <a:alpha val="40000"/>
                  </a:schemeClr>
                </a:outerShdw>
              </a:effectLst>
            </c:spPr>
          </c:dPt>
          <c:dPt>
            <c:idx val="6"/>
            <c:bubble3D val="false"/>
            <c:spPr>
              <a:solidFill>
                <a:schemeClr val="accent1">
                  <a:lumMod val="60000"/>
                </a:schemeClr>
              </a:solidFill>
              <a:ln w="12700">
                <a:noFill/>
              </a:ln>
              <a:effectLst>
                <a:outerShdw blurRad="63500" sx="102000" sy="102000" algn="ctr" rotWithShape="0">
                  <a:schemeClr val="bg1">
                    <a:alpha val="40000"/>
                  </a:schemeClr>
                </a:outerShdw>
              </a:effectLst>
            </c:spPr>
          </c:dPt>
          <c:dPt>
            <c:idx val="7"/>
            <c:bubble3D val="false"/>
            <c:spPr>
              <a:solidFill>
                <a:schemeClr val="accent2">
                  <a:lumMod val="60000"/>
                </a:schemeClr>
              </a:solidFill>
              <a:ln w="12700">
                <a:noFill/>
              </a:ln>
              <a:effectLst>
                <a:outerShdw blurRad="63500" sx="102000" sy="102000" algn="ctr" rotWithShape="0">
                  <a:schemeClr val="bg1">
                    <a:alpha val="40000"/>
                  </a:schemeClr>
                </a:outerShdw>
              </a:effectLst>
            </c:spPr>
          </c:dPt>
          <c:dLbls>
            <c:dLbl>
              <c:idx val="0"/>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1"/>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2"/>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3"/>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4"/>
              <c:layout/>
              <c:dLblPos val="ctr"/>
              <c:showLegendKey val="false"/>
              <c:showVal val="false"/>
              <c:showCatName val="false"/>
              <c:showSerName val="false"/>
              <c:showPercent val="true"/>
              <c:showBubbleSize val="false"/>
              <c:separator>
</c:separator>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3175" cap="flat" cmpd="sng" algn="ctr">
                      <a:solidFill>
                        <a:schemeClr val="bg1"/>
                      </a:solidFill>
                      <a:round/>
                    </a:ln>
                    <a:effectLst/>
                  </c:spPr>
                </c15:leaderLines>
              </c:ext>
            </c:extLst>
          </c:dLbls>
          <c:cat>
            <c:strRef>
              <c:f>Sheet1!$A$2:$A$9</c:f>
              <c:strCache>
                <c:ptCount val="8"/>
                <c:pt idx="0">
                  <c:v>财政收支及政府债务领域类</c:v>
                </c:pt>
                <c:pt idx="1">
                  <c:v>公共资源配置领域类</c:v>
                </c:pt>
                <c:pt idx="2">
                  <c:v>社会公益事业领域类</c:v>
                </c:pt>
                <c:pt idx="3">
                  <c:v>公共监管类</c:v>
                </c:pt>
                <c:pt idx="4">
                  <c:v>行政执法类</c:v>
                </c:pt>
                <c:pt idx="5">
                  <c:v>脱贫攻坚类</c:v>
                </c:pt>
                <c:pt idx="6">
                  <c:v>重大建设项目批准和实施领域类</c:v>
                </c:pt>
                <c:pt idx="7">
                  <c:v>气象类信息</c:v>
                </c:pt>
              </c:strCache>
            </c:strRef>
          </c:cat>
          <c:val>
            <c:numRef>
              <c:f>Sheet1!$B$2:$B$9</c:f>
              <c:numCache>
                <c:formatCode>General</c:formatCode>
                <c:ptCount val="8"/>
                <c:pt idx="0">
                  <c:v>21</c:v>
                </c:pt>
                <c:pt idx="1">
                  <c:v>23</c:v>
                </c:pt>
                <c:pt idx="2">
                  <c:v>273</c:v>
                </c:pt>
                <c:pt idx="3">
                  <c:v>40</c:v>
                </c:pt>
                <c:pt idx="4">
                  <c:v>297</c:v>
                </c:pt>
                <c:pt idx="5">
                  <c:v>413</c:v>
                </c:pt>
                <c:pt idx="6">
                  <c:v>47</c:v>
                </c:pt>
                <c:pt idx="7">
                  <c:v>58</c:v>
                </c:pt>
              </c:numCache>
            </c:numRef>
          </c:val>
        </c:ser>
        <c:dLbls>
          <c:showLegendKey val="false"/>
          <c:showVal val="true"/>
          <c:showCatName val="false"/>
          <c:showSerName val="false"/>
          <c:showPercent val="false"/>
          <c:showBubbleSize val="false"/>
          <c:showLeaderLines val="true"/>
        </c:dLbls>
        <c:firstSliceAng val="257"/>
      </c:pieChart>
      <c:spPr>
        <a:noFill/>
        <a:ln>
          <a:noFill/>
        </a:ln>
        <a:effectLst/>
      </c:spPr>
    </c:plotArea>
    <c:legend>
      <c:legendPos val="r"/>
      <c:layout>
        <c:manualLayout>
          <c:xMode val="edge"/>
          <c:yMode val="edge"/>
          <c:x val="0.661823701615526"/>
          <c:y val="0.15254894359372"/>
          <c:w val="0.306733167082294"/>
          <c:h val="0.660399302190347"/>
        </c:manualLayou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blipFill rotWithShape="true">
      <a:blip xmlns:r="http://schemas.openxmlformats.org/officeDocument/2006/relationships" r:embed="rId3"/>
      <a:stretch>
        <a:fillRect/>
      </a:stretch>
    </a:blip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barChart>
        <c:barDir val="col"/>
        <c:grouping val="clustered"/>
        <c:varyColors val="false"/>
        <c:ser>
          <c:idx val="0"/>
          <c:order val="0"/>
          <c:tx>
            <c:strRef>
              <c:f>Sheet1!$B$1</c:f>
              <c:strCache>
                <c:ptCount val="1"/>
                <c:pt idx="0">
                  <c:v>文字解读</c:v>
                </c:pt>
              </c:strCache>
            </c:strRef>
          </c:tx>
          <c:spPr>
            <a:solidFill>
              <a:srgbClr val="DD3F3B"/>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20</c:v>
                </c:pt>
              </c:numCache>
            </c:numRef>
          </c:val>
        </c:ser>
        <c:ser>
          <c:idx val="1"/>
          <c:order val="1"/>
          <c:tx>
            <c:strRef>
              <c:f>Sheet1!$C$1</c:f>
              <c:strCache>
                <c:ptCount val="1"/>
                <c:pt idx="0">
                  <c:v>市政府领导解读</c:v>
                </c:pt>
              </c:strCache>
            </c:strRef>
          </c:tx>
          <c:spPr>
            <a:solidFill>
              <a:srgbClr val="E9953A"/>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4</c:v>
                </c:pt>
              </c:numCache>
            </c:numRef>
          </c:val>
        </c:ser>
        <c:ser>
          <c:idx val="2"/>
          <c:order val="2"/>
          <c:tx>
            <c:strRef>
              <c:f>Sheet1!$D$1</c:f>
              <c:strCache>
                <c:ptCount val="1"/>
                <c:pt idx="0">
                  <c:v>图文解读</c:v>
                </c:pt>
              </c:strCache>
            </c:strRef>
          </c:tx>
          <c:spPr>
            <a:solidFill>
              <a:srgbClr val="F3F063"/>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Sheet1!$D$2</c:f>
              <c:numCache>
                <c:formatCode>General</c:formatCode>
                <c:ptCount val="1"/>
                <c:pt idx="0">
                  <c:v>10</c:v>
                </c:pt>
              </c:numCache>
            </c:numRef>
          </c:val>
        </c:ser>
        <c:ser>
          <c:idx val="3"/>
          <c:order val="3"/>
          <c:tx>
            <c:strRef>
              <c:f>Sheet1!$E$1</c:f>
              <c:strCache>
                <c:ptCount val="1"/>
                <c:pt idx="0">
                  <c:v>简明问答</c:v>
                </c:pt>
              </c:strCache>
            </c:strRef>
          </c:tx>
          <c:spPr>
            <a:solidFill>
              <a:srgbClr val="3CB162"/>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Sheet1!$E$2</c:f>
              <c:numCache>
                <c:formatCode>General</c:formatCode>
                <c:ptCount val="1"/>
                <c:pt idx="0">
                  <c:v>4</c:v>
                </c:pt>
              </c:numCache>
            </c:numRef>
          </c:val>
        </c:ser>
        <c:ser>
          <c:idx val="4"/>
          <c:order val="4"/>
          <c:tx>
            <c:strRef>
              <c:f>Sheet1!$F$1</c:f>
              <c:strCache>
                <c:ptCount val="1"/>
                <c:pt idx="0">
                  <c:v>音频解读</c:v>
                </c:pt>
              </c:strCache>
            </c:strRef>
          </c:tx>
          <c:spPr>
            <a:solidFill>
              <a:srgbClr val="48AFDB"/>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Sheet1!$F$2</c:f>
              <c:numCache>
                <c:formatCode>General</c:formatCode>
                <c:ptCount val="1"/>
                <c:pt idx="0">
                  <c:v>16</c:v>
                </c:pt>
              </c:numCache>
            </c:numRef>
          </c:val>
        </c:ser>
        <c:ser>
          <c:idx val="5"/>
          <c:order val="5"/>
          <c:tx>
            <c:strRef>
              <c:f>Sheet1!$G$1</c:f>
              <c:strCache>
                <c:ptCount val="1"/>
                <c:pt idx="0">
                  <c:v>视频解读</c:v>
                </c:pt>
              </c:strCache>
            </c:strRef>
          </c:tx>
          <c:spPr>
            <a:solidFill>
              <a:srgbClr val="D073AB"/>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Sheet1!$G$2</c:f>
              <c:numCache>
                <c:formatCode>General</c:formatCode>
                <c:ptCount val="1"/>
                <c:pt idx="0">
                  <c:v>2</c:v>
                </c:pt>
              </c:numCache>
            </c:numRef>
          </c:val>
        </c:ser>
        <c:ser>
          <c:idx val="6"/>
          <c:order val="6"/>
          <c:tx>
            <c:strRef>
              <c:f>Sheet1!$H$1</c:f>
              <c:strCache>
                <c:ptCount val="1"/>
                <c:pt idx="0">
                  <c:v>部门主要负责人解读</c:v>
                </c:pt>
              </c:strCache>
            </c:strRef>
          </c:tx>
          <c:spPr>
            <a:solidFill>
              <a:srgbClr val="DD3F3B"/>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Sheet1!$H$2</c:f>
              <c:numCache>
                <c:formatCode>General</c:formatCode>
                <c:ptCount val="1"/>
                <c:pt idx="0">
                  <c:v>3</c:v>
                </c:pt>
              </c:numCache>
            </c:numRef>
          </c:val>
        </c:ser>
        <c:ser>
          <c:idx val="7"/>
          <c:order val="7"/>
          <c:tx>
            <c:strRef>
              <c:f>Sheet1!$I$1</c:f>
              <c:strCache>
                <c:ptCount val="1"/>
                <c:pt idx="0">
                  <c:v/>
                </c:pt>
              </c:strCache>
            </c:strRef>
          </c:tx>
          <c:spPr>
            <a:solidFill>
              <a:srgbClr val="E9953A"/>
            </a:solidFill>
            <a:ln>
              <a:noFill/>
            </a:ln>
            <a:effectLst>
              <a:outerShdw blurRad="38100" dist="25400" dir="18900000" algn="bl" rotWithShape="0">
                <a:schemeClr val="tx1">
                  <a:lumMod val="75000"/>
                  <a:lumOff val="25000"/>
                  <a:alpha val="50000"/>
                </a:schemeClr>
              </a:outerShdw>
            </a:effectLst>
          </c:spPr>
          <c:invertIfNegative val="false"/>
          <c:dLbls>
            <c:dLbl>
              <c:idx val="0"/>
              <c:layout/>
              <c:dLblPos val="outEnd"/>
              <c:showLegendKey val="false"/>
              <c:showVal val="true"/>
              <c:showCatName val="false"/>
              <c:showSerName val="true"/>
              <c:showPercent val="false"/>
              <c:showBubbleSize val="false"/>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Sheet1!$I$2</c:f>
              <c:numCache>
                <c:formatCode>General</c:formatCode>
                <c:ptCount val="1"/>
              </c:numCache>
            </c:numRef>
          </c:val>
        </c:ser>
        <c:dLbls>
          <c:showLegendKey val="false"/>
          <c:showVal val="false"/>
          <c:showCatName val="false"/>
          <c:showSerName val="false"/>
          <c:showPercent val="false"/>
          <c:showBubbleSize val="false"/>
        </c:dLbls>
        <c:gapWidth val="150"/>
        <c:overlap val="0"/>
        <c:axId val="769531830"/>
        <c:axId val="485878842"/>
      </c:barChart>
      <c:catAx>
        <c:axId val="769531830"/>
        <c:scaling>
          <c:orientation val="minMax"/>
        </c:scaling>
        <c:delete val="true"/>
        <c:axPos val="b"/>
        <c:majorTickMark val="none"/>
        <c:minorTickMark val="none"/>
        <c:tickLblPos val="nextTo"/>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485878842"/>
        <c:crosses val="autoZero"/>
        <c:auto val="true"/>
        <c:lblAlgn val="ctr"/>
        <c:lblOffset val="100"/>
        <c:noMultiLvlLbl val="false"/>
      </c:catAx>
      <c:valAx>
        <c:axId val="485878842"/>
        <c:scaling>
          <c:orientation val="minMax"/>
        </c:scaling>
        <c:delete val="false"/>
        <c:axPos val="l"/>
        <c:majorGridlines>
          <c:spPr>
            <a:ln w="9525" cap="flat" cmpd="sng" algn="ctr">
              <a:solidFill>
                <a:schemeClr val="bg1">
                  <a:lumMod val="9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769531830"/>
        <c:crosses val="autoZero"/>
        <c:crossBetween val="between"/>
      </c:valAx>
      <c:spPr>
        <a:solidFill>
          <a:schemeClr val="bg1"/>
        </a:solidFill>
        <a:ln>
          <a:solidFill>
            <a:schemeClr val="bg1">
              <a:lumMod val="85000"/>
            </a:schemeClr>
          </a:solidFill>
        </a:ln>
        <a:effectLst/>
      </c:spPr>
    </c:plotArea>
    <c:plotVisOnly val="true"/>
    <c:dispBlanksAs val="gap"/>
    <c:showDLblsOverMax val="false"/>
  </c:chart>
  <c:spPr>
    <a:solidFill>
      <a:schemeClr val="bg1">
        <a:lumMod val="95000"/>
      </a:schemeClr>
    </a:solidFill>
    <a:ln w="9525" cap="flat" cmpd="sng" algn="ctr">
      <a:solidFill>
        <a:schemeClr val="tx1">
          <a:lumMod val="15000"/>
          <a:lumOff val="85000"/>
        </a:schemeClr>
      </a:solidFill>
      <a:round/>
    </a:ln>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barChart>
        <c:barDir val="col"/>
        <c:grouping val="clustered"/>
        <c:varyColors val="false"/>
        <c:ser>
          <c:idx val="0"/>
          <c:order val="0"/>
          <c:tx>
            <c:strRef>
              <c:f>Sheet1!$B$1</c:f>
              <c:strCache>
                <c:ptCount val="1"/>
                <c:pt idx="0">
                  <c:v>予以公开</c:v>
                </c:pt>
              </c:strCache>
            </c:strRef>
          </c:tx>
          <c:spPr>
            <a:blipFill>
              <a:blip xmlns:r="http://schemas.openxmlformats.org/officeDocument/2006/relationships" r:embed="rId3"/>
              <a:stretch>
                <a:fillRect/>
              </a:stretch>
            </a:blipFill>
            <a:ln>
              <a:noFill/>
            </a:ln>
            <a:effectLst/>
          </c:spPr>
          <c:invertIfNegative val="false"/>
          <c:pictureOptions>
            <c:pictureFormat val="stack"/>
          </c:pictureOptions>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153</c:v>
                </c:pt>
              </c:numCache>
            </c:numRef>
          </c:val>
        </c:ser>
        <c:ser>
          <c:idx val="1"/>
          <c:order val="1"/>
          <c:tx>
            <c:strRef>
              <c:f>Sheet1!$C$1</c:f>
              <c:strCache>
                <c:ptCount val="1"/>
                <c:pt idx="0">
                  <c:v>部分公开</c:v>
                </c:pt>
              </c:strCache>
            </c:strRef>
          </c:tx>
          <c:spPr>
            <a:blipFill>
              <a:blip xmlns:r="http://schemas.openxmlformats.org/officeDocument/2006/relationships" r:embed="rId4"/>
              <a:stretch>
                <a:fillRect/>
              </a:stretch>
            </a:blipFill>
            <a:ln>
              <a:noFill/>
            </a:ln>
            <a:effectLst/>
          </c:spPr>
          <c:invertIfNegative val="false"/>
          <c:pictureOptions>
            <c:pictureFormat val="stack"/>
          </c:pictureOptions>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19</c:v>
                </c:pt>
              </c:numCache>
            </c:numRef>
          </c:val>
        </c:ser>
        <c:ser>
          <c:idx val="2"/>
          <c:order val="2"/>
          <c:tx>
            <c:strRef>
              <c:f>Sheet1!$D$1</c:f>
              <c:strCache>
                <c:ptCount val="1"/>
                <c:pt idx="0">
                  <c:v>不予公开</c:v>
                </c:pt>
              </c:strCache>
            </c:strRef>
          </c:tx>
          <c:spPr>
            <a:blipFill>
              <a:blip xmlns:r="http://schemas.openxmlformats.org/officeDocument/2006/relationships" r:embed="rId5"/>
              <a:stretch>
                <a:fillRect/>
              </a:stretch>
            </a:blipFill>
            <a:ln>
              <a:noFill/>
            </a:ln>
            <a:effectLst/>
          </c:spPr>
          <c:invertIfNegative val="false"/>
          <c:pictureOptions>
            <c:pictureFormat val="stack"/>
          </c:pictureOptions>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10</c:v>
                </c:pt>
              </c:numCache>
            </c:numRef>
          </c:val>
        </c:ser>
        <c:ser>
          <c:idx val="3"/>
          <c:order val="3"/>
          <c:tx>
            <c:strRef>
              <c:f>Sheet1!$E$1</c:f>
              <c:strCache>
                <c:ptCount val="1"/>
                <c:pt idx="0">
                  <c:v>无法提供</c:v>
                </c:pt>
              </c:strCache>
            </c:strRef>
          </c:tx>
          <c:spPr>
            <a:blipFill>
              <a:blip xmlns:r="http://schemas.openxmlformats.org/officeDocument/2006/relationships" r:embed="rId6"/>
              <a:stretch>
                <a:fillRect/>
              </a:stretch>
            </a:blipFill>
            <a:ln>
              <a:noFill/>
            </a:ln>
            <a:effectLst/>
          </c:spPr>
          <c:invertIfNegative val="false"/>
          <c:pictureOptions>
            <c:pictureFormat val="stack"/>
          </c:pictureOptions>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73</c:v>
                </c:pt>
              </c:numCache>
            </c:numRef>
          </c:val>
        </c:ser>
        <c:ser>
          <c:idx val="4"/>
          <c:order val="4"/>
          <c:tx>
            <c:strRef>
              <c:f>Sheet1!$F$1</c:f>
              <c:strCache>
                <c:ptCount val="1"/>
                <c:pt idx="0">
                  <c:v>不予处理</c:v>
                </c:pt>
              </c:strCache>
            </c:strRef>
          </c:tx>
          <c:spPr>
            <a:blipFill>
              <a:blip xmlns:r="http://schemas.openxmlformats.org/officeDocument/2006/relationships" r:embed="rId7"/>
              <a:stretch>
                <a:fillRect/>
              </a:stretch>
            </a:blipFill>
            <a:ln>
              <a:noFill/>
            </a:ln>
            <a:effectLst/>
          </c:spPr>
          <c:invertIfNegative val="false"/>
          <c:pictureOptions>
            <c:pictureFormat val="stack"/>
          </c:pictureOptions>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3</c:v>
                </c:pt>
              </c:numCache>
            </c:numRef>
          </c:val>
        </c:ser>
        <c:ser>
          <c:idx val="5"/>
          <c:order val="5"/>
          <c:tx>
            <c:strRef>
              <c:f>Sheet1!$G$1</c:f>
              <c:strCache>
                <c:ptCount val="1"/>
                <c:pt idx="0">
                  <c:v>其他处理</c:v>
                </c:pt>
              </c:strCache>
            </c:strRef>
          </c:tx>
          <c:spPr>
            <a:blipFill>
              <a:blip xmlns:r="http://schemas.openxmlformats.org/officeDocument/2006/relationships" r:embed="rId8"/>
              <a:stretch>
                <a:fillRect/>
              </a:stretch>
            </a:blipFill>
            <a:ln>
              <a:noFill/>
            </a:ln>
            <a:effectLst/>
          </c:spPr>
          <c:invertIfNegative val="false"/>
          <c:pictureOptions>
            <c:pictureFormat val="stack"/>
          </c:pictureOptions>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14</c:v>
                </c:pt>
              </c:numCache>
            </c:numRef>
          </c:val>
        </c:ser>
        <c:dLbls>
          <c:showLegendKey val="false"/>
          <c:showVal val="false"/>
          <c:showCatName val="false"/>
          <c:showSerName val="false"/>
          <c:showPercent val="false"/>
          <c:showBubbleSize val="false"/>
        </c:dLbls>
        <c:gapWidth val="75"/>
        <c:overlap val="0"/>
        <c:axId val="927434296"/>
        <c:axId val="634726475"/>
      </c:barChart>
      <c:catAx>
        <c:axId val="927434296"/>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forceAA="fals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crossAx val="634726475"/>
        <c:crosses val="autoZero"/>
        <c:auto val="true"/>
        <c:lblAlgn val="ctr"/>
        <c:lblOffset val="100"/>
        <c:noMultiLvlLbl val="false"/>
      </c:catAx>
      <c:valAx>
        <c:axId val="634726475"/>
        <c:scaling>
          <c:orientation val="minMax"/>
        </c:scaling>
        <c:delete val="false"/>
        <c:axPos val="l"/>
        <c:numFmt formatCode="General" sourceLinked="true"/>
        <c:majorTickMark val="none"/>
        <c:minorTickMark val="none"/>
        <c:tickLblPos val="nextTo"/>
        <c:spPr>
          <a:noFill/>
          <a:ln>
            <a:noFill/>
          </a:ln>
          <a:effectLst/>
        </c:spPr>
        <c:txPr>
          <a:bodyPr rot="-60000000" spcFirstLastPara="0" vertOverflow="ellipsis" vert="horz" wrap="square" anchor="ctr" anchorCtr="true" forceAA="fals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crossAx val="927434296"/>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mn-cs"/>
            </a:defRPr>
          </a:pPr>
        </a:p>
      </c:txPr>
    </c:legend>
    <c:plotVisOnly val="true"/>
    <c:dispBlanksAs val="gap"/>
    <c:showDLblsOverMax val="false"/>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b="0">
          <a:solidFill>
            <a:schemeClr val="tx1">
              <a:lumMod val="75000"/>
              <a:lumOff val="25000"/>
            </a:schemeClr>
          </a:solidFill>
          <a:latin typeface="微软雅黑" panose="020B0503020204020204" pitchFamily="34" charset="-122"/>
          <a:ea typeface="微软雅黑" panose="020B0503020204020204" pitchFamily="34"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3882</Words>
  <Characters>4260</Characters>
  <Lines>0</Lines>
  <Paragraphs>0</Paragraphs>
  <TotalTime>5</TotalTime>
  <ScaleCrop>false</ScaleCrop>
  <LinksUpToDate>false</LinksUpToDate>
  <CharactersWithSpaces>4309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2021-05-25T01:38:00Z</dcterms:created>
  <dc:creator>爱新觉罗-琛</dc:creator>
  <cp:lastModifiedBy>user</cp:lastModifiedBy>
  <dcterms:modified xsi:type="dcterms:W3CDTF">2025-03-05T08:39:36Z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16F0DDB0B0A9441F9B0541445C514F1E</vt:lpwstr>
  </property>
</Properties>
</file>