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滕州市</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发展和改革</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局2020年政府信息公开工作年度报告</w:t>
      </w:r>
    </w:p>
    <w:p>
      <w:pPr>
        <w:pStyle w:val="3"/>
        <w:keepNext w:val="0"/>
        <w:keepLines w:val="0"/>
        <w:widowControl/>
        <w:suppressLineNumbers w:val="0"/>
        <w:spacing w:before="0" w:beforeAutospacing="0" w:line="315" w:lineRule="atLeast"/>
        <w:ind w:firstLine="640" w:firstLineChars="200"/>
        <w:jc w:val="left"/>
        <w:rPr>
          <w:rFonts w:ascii="仿宋" w:hAnsi="仿宋" w:eastAsia="仿宋" w:cs="仿宋"/>
          <w:color w:val="000000"/>
          <w:sz w:val="32"/>
          <w:szCs w:val="32"/>
          <w:shd w:val="clear" w:fill="FFFFFF"/>
        </w:rPr>
      </w:pPr>
      <w:r>
        <w:rPr>
          <w:rFonts w:ascii="仿宋" w:hAnsi="仿宋" w:eastAsia="仿宋" w:cs="仿宋"/>
          <w:color w:val="000000"/>
          <w:sz w:val="32"/>
          <w:szCs w:val="32"/>
          <w:shd w:val="clear" w:fill="FFFFFF"/>
        </w:rPr>
        <w:t>根据《中华人民共和国政府信息公开条例》、《国务院办公厅政府信息与政务公开办公室关于政府信息公开工作年度报告有关事项的通知》（国办公开办函〔2020〕60号）和《山东省政府信息公开办法》以及枣庄、滕州有关文件要求，结合我局实际，编制并向社会公布滕州市发展和改革局局（以下简称市发改局）2020年政府信息公开工作年度报告。本年度报告中所列数据的统计期限自2020年1月1日起，至2020年12月31日止。</w:t>
      </w:r>
    </w:p>
    <w:p>
      <w:pPr>
        <w:pStyle w:val="3"/>
        <w:keepNext w:val="0"/>
        <w:keepLines w:val="0"/>
        <w:widowControl/>
        <w:suppressLineNumbers w:val="0"/>
        <w:spacing w:before="0" w:beforeAutospacing="0" w:line="315" w:lineRule="atLeast"/>
        <w:ind w:firstLine="640" w:firstLineChars="200"/>
        <w:jc w:val="left"/>
        <w:rPr>
          <w:rFonts w:hint="eastAsia"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 一、总体情况</w:t>
      </w:r>
    </w:p>
    <w:p>
      <w:pPr>
        <w:pStyle w:val="3"/>
        <w:keepNext w:val="0"/>
        <w:keepLines w:val="0"/>
        <w:widowControl/>
        <w:suppressLineNumbers w:val="0"/>
        <w:spacing w:before="0" w:beforeAutospacing="0" w:line="315" w:lineRule="atLeast"/>
        <w:ind w:firstLine="640" w:firstLineChars="200"/>
        <w:jc w:val="left"/>
        <w:rPr>
          <w:rFonts w:hint="eastAsia" w:ascii="仿宋" w:hAnsi="仿宋" w:eastAsia="仿宋" w:cs="仿宋"/>
          <w:color w:val="000000"/>
          <w:sz w:val="32"/>
          <w:szCs w:val="32"/>
          <w:shd w:val="clear" w:fill="FFFFFF"/>
        </w:rPr>
      </w:pPr>
      <w:r>
        <w:rPr>
          <w:rFonts w:ascii="仿宋" w:hAnsi="仿宋" w:eastAsia="仿宋" w:cs="仿宋"/>
          <w:color w:val="000000"/>
          <w:sz w:val="32"/>
          <w:szCs w:val="32"/>
          <w:shd w:val="clear" w:fill="FFFFFF"/>
        </w:rPr>
        <w:t>2020</w:t>
      </w:r>
      <w:r>
        <w:rPr>
          <w:rFonts w:hint="eastAsia" w:ascii="仿宋" w:hAnsi="仿宋" w:eastAsia="仿宋" w:cs="仿宋"/>
          <w:color w:val="000000"/>
          <w:sz w:val="32"/>
          <w:szCs w:val="32"/>
          <w:shd w:val="clear" w:fill="FFFFFF"/>
        </w:rPr>
        <w:t>年，市</w:t>
      </w:r>
      <w:r>
        <w:rPr>
          <w:rFonts w:hint="eastAsia" w:ascii="仿宋" w:hAnsi="仿宋" w:eastAsia="仿宋" w:cs="仿宋"/>
          <w:color w:val="000000"/>
          <w:sz w:val="32"/>
          <w:szCs w:val="32"/>
          <w:shd w:val="clear" w:fill="FFFFFF"/>
          <w:lang w:val="en-US" w:eastAsia="zh-CN"/>
        </w:rPr>
        <w:t>发改局</w:t>
      </w:r>
      <w:r>
        <w:rPr>
          <w:rFonts w:hint="eastAsia" w:ascii="仿宋" w:hAnsi="仿宋" w:eastAsia="仿宋" w:cs="仿宋"/>
          <w:color w:val="000000"/>
          <w:sz w:val="32"/>
          <w:szCs w:val="32"/>
          <w:shd w:val="clear" w:fill="FFFFFF"/>
        </w:rPr>
        <w:t>按照市委、市政府的统一部署，认真贯彻落实《中华人民共和国政府信息公开条例》和省、市关于政府信息公开工作的要求，紧扣本单位的工作实际，加强门户网站、政务新媒体信息公开力度，优化政务服务机制，提高工作效率，不断提升政府信息公开工作力度和实效，政府信息公开水平实现新的突破。</w:t>
      </w:r>
    </w:p>
    <w:p>
      <w:pPr>
        <w:pStyle w:val="3"/>
        <w:keepNext w:val="0"/>
        <w:keepLines w:val="0"/>
        <w:widowControl/>
        <w:numPr>
          <w:ilvl w:val="0"/>
          <w:numId w:val="1"/>
        </w:numPr>
        <w:suppressLineNumbers w:val="0"/>
        <w:spacing w:before="0" w:beforeAutospacing="0" w:line="315" w:lineRule="atLeast"/>
        <w:ind w:firstLine="640" w:firstLineChars="200"/>
        <w:jc w:val="left"/>
        <w:rPr>
          <w:rFonts w:hint="eastAsia"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政府信息主动公开情况</w:t>
      </w:r>
    </w:p>
    <w:p>
      <w:pPr>
        <w:pStyle w:val="3"/>
        <w:keepNext w:val="0"/>
        <w:keepLines w:val="0"/>
        <w:widowControl/>
        <w:suppressLineNumbers w:val="0"/>
        <w:spacing w:before="0" w:beforeAutospacing="0" w:line="315" w:lineRule="atLeast"/>
        <w:ind w:firstLine="640" w:firstLineChars="200"/>
        <w:jc w:val="left"/>
        <w:rPr>
          <w:rFonts w:hint="eastAsia"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市</w:t>
      </w:r>
      <w:r>
        <w:rPr>
          <w:rFonts w:hint="eastAsia" w:ascii="仿宋" w:hAnsi="仿宋" w:eastAsia="仿宋" w:cs="仿宋"/>
          <w:color w:val="000000"/>
          <w:sz w:val="32"/>
          <w:szCs w:val="32"/>
          <w:shd w:val="clear" w:fill="FFFFFF"/>
          <w:lang w:val="en-US" w:eastAsia="zh-CN"/>
        </w:rPr>
        <w:t>发改局</w:t>
      </w:r>
      <w:r>
        <w:rPr>
          <w:rFonts w:hint="eastAsia" w:ascii="仿宋" w:hAnsi="仿宋" w:eastAsia="仿宋" w:cs="仿宋"/>
          <w:color w:val="000000"/>
          <w:sz w:val="32"/>
          <w:szCs w:val="32"/>
          <w:shd w:val="clear" w:fill="FFFFFF"/>
        </w:rPr>
        <w:t>始终坚持“以公开为常态、不公开为例外”的原则，通过市政府信息公开专栏、局门户网站、微信公众号等多种渠道，主动做好政府信息主动公开工作。截止2020年12月31日，主动公开政府信息</w:t>
      </w:r>
      <w:r>
        <w:rPr>
          <w:rFonts w:hint="eastAsia" w:ascii="仿宋" w:hAnsi="仿宋" w:eastAsia="仿宋" w:cs="仿宋"/>
          <w:color w:val="000000"/>
          <w:sz w:val="32"/>
          <w:szCs w:val="32"/>
          <w:shd w:val="clear" w:fill="FFFFFF"/>
          <w:lang w:val="en-US" w:eastAsia="zh-CN"/>
        </w:rPr>
        <w:t>1024</w:t>
      </w:r>
      <w:r>
        <w:rPr>
          <w:rFonts w:hint="eastAsia" w:ascii="仿宋" w:hAnsi="仿宋" w:eastAsia="仿宋" w:cs="仿宋"/>
          <w:color w:val="000000"/>
          <w:sz w:val="32"/>
          <w:szCs w:val="32"/>
          <w:shd w:val="clear" w:fill="FFFFFF"/>
        </w:rPr>
        <w:t>条。其中，通过市政府信息公开专栏主动公开政府信息</w:t>
      </w:r>
      <w:r>
        <w:rPr>
          <w:rFonts w:hint="eastAsia" w:ascii="仿宋" w:hAnsi="仿宋" w:eastAsia="仿宋" w:cs="仿宋"/>
          <w:color w:val="000000"/>
          <w:sz w:val="32"/>
          <w:szCs w:val="32"/>
          <w:shd w:val="clear" w:fill="FFFFFF"/>
          <w:lang w:val="en-US" w:eastAsia="zh-CN"/>
        </w:rPr>
        <w:t>149</w:t>
      </w:r>
      <w:r>
        <w:rPr>
          <w:rFonts w:hint="eastAsia" w:ascii="仿宋" w:hAnsi="仿宋" w:eastAsia="仿宋" w:cs="仿宋"/>
          <w:color w:val="000000"/>
          <w:sz w:val="32"/>
          <w:szCs w:val="32"/>
          <w:shd w:val="clear" w:fill="FFFFFF"/>
        </w:rPr>
        <w:t>条，通过局网站主动公开政府信息</w:t>
      </w:r>
      <w:r>
        <w:rPr>
          <w:rFonts w:hint="eastAsia" w:ascii="仿宋" w:hAnsi="仿宋" w:eastAsia="仿宋" w:cs="仿宋"/>
          <w:color w:val="000000"/>
          <w:sz w:val="32"/>
          <w:szCs w:val="32"/>
          <w:shd w:val="clear" w:fill="FFFFFF"/>
          <w:lang w:val="en-US" w:eastAsia="zh-CN"/>
        </w:rPr>
        <w:t>864</w:t>
      </w:r>
      <w:r>
        <w:rPr>
          <w:rFonts w:hint="eastAsia" w:ascii="仿宋" w:hAnsi="仿宋" w:eastAsia="仿宋" w:cs="仿宋"/>
          <w:color w:val="000000"/>
          <w:sz w:val="32"/>
          <w:szCs w:val="32"/>
          <w:shd w:val="clear" w:fill="FFFFFF"/>
        </w:rPr>
        <w:t>条，通过微信公众号主动公开政府信息</w:t>
      </w:r>
      <w:r>
        <w:rPr>
          <w:rFonts w:hint="eastAsia" w:ascii="仿宋" w:hAnsi="仿宋" w:eastAsia="仿宋" w:cs="仿宋"/>
          <w:color w:val="000000"/>
          <w:sz w:val="32"/>
          <w:szCs w:val="32"/>
          <w:shd w:val="clear" w:fill="FFFFFF"/>
          <w:lang w:val="en-US" w:eastAsia="zh-CN"/>
        </w:rPr>
        <w:t>11</w:t>
      </w:r>
      <w:r>
        <w:rPr>
          <w:rFonts w:hint="eastAsia" w:ascii="仿宋" w:hAnsi="仿宋" w:eastAsia="仿宋" w:cs="仿宋"/>
          <w:color w:val="000000"/>
          <w:sz w:val="32"/>
          <w:szCs w:val="32"/>
          <w:shd w:val="clear" w:fill="FFFFFF"/>
        </w:rPr>
        <w:t>条。</w:t>
      </w:r>
    </w:p>
    <w:p>
      <w:pPr>
        <w:pStyle w:val="3"/>
        <w:keepNext w:val="0"/>
        <w:keepLines w:val="0"/>
        <w:widowControl/>
        <w:suppressLineNumbers w:val="0"/>
        <w:spacing w:before="0" w:beforeAutospacing="0" w:line="315" w:lineRule="atLeast"/>
        <w:ind w:firstLine="480" w:firstLineChars="200"/>
        <w:jc w:val="left"/>
        <w:rPr>
          <w:rFonts w:hint="eastAsia" w:ascii="仿宋" w:hAnsi="仿宋" w:eastAsia="仿宋" w:cs="仿宋"/>
          <w:color w:val="000000"/>
          <w:sz w:val="32"/>
          <w:szCs w:val="32"/>
          <w:shd w:val="clear" w:fill="FFFFFF"/>
          <w:lang w:eastAsia="zh-CN"/>
        </w:rPr>
      </w:pPr>
      <w:r>
        <w:drawing>
          <wp:inline distT="0" distB="0" distL="114300" distR="114300">
            <wp:extent cx="4572000" cy="2918460"/>
            <wp:effectExtent l="4445" t="4445" r="10795" b="1841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3"/>
        <w:keepNext w:val="0"/>
        <w:keepLines w:val="0"/>
        <w:widowControl/>
        <w:numPr>
          <w:ilvl w:val="0"/>
          <w:numId w:val="2"/>
        </w:numPr>
        <w:suppressLineNumbers w:val="0"/>
        <w:spacing w:before="0" w:beforeAutospacing="0" w:line="315" w:lineRule="atLeast"/>
        <w:ind w:left="-10" w:leftChars="0" w:right="0" w:rightChars="0" w:firstLine="640" w:firstLineChars="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及时公开机构概况。根据《中华人民共和国政府信息公开条例》第二十条第（二）款要求，及时更新机关职能、机构设置、办公地址、办公时间、联系方式等，并在市政府信息公开专栏和局机关网站公布。</w:t>
      </w:r>
    </w:p>
    <w:p>
      <w:pPr>
        <w:pStyle w:val="3"/>
        <w:keepNext w:val="0"/>
        <w:keepLines w:val="0"/>
        <w:widowControl/>
        <w:numPr>
          <w:numId w:val="0"/>
        </w:numPr>
        <w:suppressLineNumbers w:val="0"/>
        <w:spacing w:before="0" w:beforeAutospacing="0" w:line="315" w:lineRule="atLeast"/>
        <w:ind w:left="630" w:leftChars="0" w:right="0" w:rightChars="0"/>
        <w:jc w:val="left"/>
        <w:rPr>
          <w:rFonts w:hint="eastAsia" w:ascii="仿宋" w:hAnsi="仿宋" w:eastAsia="仿宋" w:cs="仿宋"/>
          <w:i w:val="0"/>
          <w:iCs w:val="0"/>
          <w:caps w:val="0"/>
          <w:color w:val="000000"/>
          <w:spacing w:val="0"/>
          <w:sz w:val="32"/>
          <w:szCs w:val="32"/>
          <w:shd w:val="clear" w:fill="FFFFFF"/>
        </w:rPr>
      </w:pPr>
      <w:r>
        <w:drawing>
          <wp:inline distT="0" distB="0" distL="114300" distR="114300">
            <wp:extent cx="5265420" cy="1995170"/>
            <wp:effectExtent l="0" t="0" r="762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265420" cy="1995170"/>
                    </a:xfrm>
                    <a:prstGeom prst="rect">
                      <a:avLst/>
                    </a:prstGeom>
                    <a:noFill/>
                    <a:ln>
                      <a:noFill/>
                    </a:ln>
                  </pic:spPr>
                </pic:pic>
              </a:graphicData>
            </a:graphic>
          </wp:inline>
        </w:drawing>
      </w:r>
    </w:p>
    <w:p>
      <w:pPr>
        <w:pStyle w:val="3"/>
        <w:keepNext w:val="0"/>
        <w:keepLines w:val="0"/>
        <w:widowControl/>
        <w:numPr>
          <w:ilvl w:val="0"/>
          <w:numId w:val="2"/>
        </w:numPr>
        <w:suppressLineNumbers w:val="0"/>
        <w:spacing w:before="0" w:beforeAutospacing="0" w:line="315" w:lineRule="atLeast"/>
        <w:ind w:left="-10" w:leftChars="0" w:right="0" w:rightChars="0" w:firstLine="640" w:firstLineChars="0"/>
        <w:jc w:val="left"/>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及时公开发展规划。</w:t>
      </w:r>
      <w:r>
        <w:rPr>
          <w:rFonts w:hint="eastAsia" w:ascii="仿宋" w:hAnsi="仿宋" w:eastAsia="仿宋" w:cs="仿宋"/>
          <w:i w:val="0"/>
          <w:iCs w:val="0"/>
          <w:caps w:val="0"/>
          <w:color w:val="000000"/>
          <w:spacing w:val="0"/>
          <w:sz w:val="32"/>
          <w:szCs w:val="32"/>
          <w:shd w:val="clear" w:fill="FFFFFF"/>
        </w:rPr>
        <w:t>结合滕州市实际，及时公开发布</w:t>
      </w:r>
      <w:r>
        <w:rPr>
          <w:rFonts w:hint="eastAsia" w:ascii="仿宋" w:hAnsi="仿宋" w:eastAsia="仿宋" w:cs="仿宋"/>
          <w:i w:val="0"/>
          <w:iCs w:val="0"/>
          <w:caps w:val="0"/>
          <w:color w:val="000000"/>
          <w:spacing w:val="0"/>
          <w:sz w:val="32"/>
          <w:szCs w:val="32"/>
          <w:shd w:val="clear" w:fill="FFFFFF"/>
          <w:lang w:val="en-US" w:eastAsia="zh-CN"/>
        </w:rPr>
        <w:t>滕州市发展</w:t>
      </w:r>
      <w:r>
        <w:rPr>
          <w:rFonts w:hint="eastAsia" w:ascii="仿宋" w:hAnsi="仿宋" w:eastAsia="仿宋" w:cs="仿宋"/>
          <w:i w:val="0"/>
          <w:iCs w:val="0"/>
          <w:caps w:val="0"/>
          <w:color w:val="000000"/>
          <w:spacing w:val="0"/>
          <w:sz w:val="32"/>
          <w:szCs w:val="32"/>
          <w:shd w:val="clear" w:fill="FFFFFF"/>
        </w:rPr>
        <w:t>等方面的</w:t>
      </w:r>
      <w:r>
        <w:rPr>
          <w:rFonts w:hint="eastAsia" w:ascii="仿宋" w:hAnsi="仿宋" w:eastAsia="仿宋" w:cs="仿宋"/>
          <w:i w:val="0"/>
          <w:iCs w:val="0"/>
          <w:caps w:val="0"/>
          <w:color w:val="000000"/>
          <w:spacing w:val="0"/>
          <w:sz w:val="32"/>
          <w:szCs w:val="32"/>
          <w:shd w:val="clear" w:fill="FFFFFF"/>
          <w:lang w:val="en-US" w:eastAsia="zh-CN"/>
        </w:rPr>
        <w:t>规划</w:t>
      </w:r>
      <w:r>
        <w:rPr>
          <w:rFonts w:hint="eastAsia" w:ascii="仿宋" w:hAnsi="仿宋" w:eastAsia="仿宋" w:cs="仿宋"/>
          <w:i w:val="0"/>
          <w:iCs w:val="0"/>
          <w:caps w:val="0"/>
          <w:color w:val="000000"/>
          <w:spacing w:val="0"/>
          <w:sz w:val="32"/>
          <w:szCs w:val="32"/>
          <w:shd w:val="clear" w:fill="FFFFFF"/>
        </w:rPr>
        <w:t>，让公众</w:t>
      </w:r>
      <w:r>
        <w:rPr>
          <w:rFonts w:hint="eastAsia" w:ascii="仿宋" w:hAnsi="仿宋" w:eastAsia="仿宋" w:cs="仿宋"/>
          <w:i w:val="0"/>
          <w:iCs w:val="0"/>
          <w:caps w:val="0"/>
          <w:color w:val="000000"/>
          <w:spacing w:val="0"/>
          <w:sz w:val="32"/>
          <w:szCs w:val="32"/>
          <w:shd w:val="clear" w:fill="FFFFFF"/>
          <w:lang w:val="en-US" w:eastAsia="zh-CN"/>
        </w:rPr>
        <w:t>了解</w:t>
      </w:r>
      <w:r>
        <w:rPr>
          <w:rFonts w:hint="eastAsia" w:ascii="仿宋" w:hAnsi="仿宋" w:eastAsia="仿宋" w:cs="仿宋"/>
          <w:i w:val="0"/>
          <w:iCs w:val="0"/>
          <w:caps w:val="0"/>
          <w:color w:val="000000"/>
          <w:spacing w:val="0"/>
          <w:sz w:val="32"/>
          <w:szCs w:val="32"/>
          <w:shd w:val="clear" w:fill="FFFFFF"/>
        </w:rPr>
        <w:t>。</w:t>
      </w:r>
    </w:p>
    <w:p>
      <w:pPr>
        <w:pStyle w:val="3"/>
        <w:keepNext w:val="0"/>
        <w:keepLines w:val="0"/>
        <w:widowControl/>
        <w:numPr>
          <w:numId w:val="0"/>
        </w:numPr>
        <w:suppressLineNumbers w:val="0"/>
        <w:spacing w:before="0" w:beforeAutospacing="0" w:line="315" w:lineRule="atLeast"/>
        <w:ind w:left="630" w:leftChars="0" w:right="0" w:rightChars="0"/>
        <w:jc w:val="left"/>
        <w:rPr>
          <w:rFonts w:hint="eastAsia" w:ascii="仿宋" w:hAnsi="仿宋" w:eastAsia="仿宋" w:cs="仿宋"/>
          <w:i w:val="0"/>
          <w:iCs w:val="0"/>
          <w:caps w:val="0"/>
          <w:color w:val="000000"/>
          <w:spacing w:val="0"/>
          <w:sz w:val="32"/>
          <w:szCs w:val="32"/>
          <w:shd w:val="clear" w:fill="FFFFFF"/>
          <w:lang w:eastAsia="zh-CN"/>
        </w:rPr>
      </w:pPr>
      <w:r>
        <w:drawing>
          <wp:inline distT="0" distB="0" distL="114300" distR="114300">
            <wp:extent cx="5266055" cy="2012315"/>
            <wp:effectExtent l="0" t="0" r="6985" b="146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266055" cy="2012315"/>
                    </a:xfrm>
                    <a:prstGeom prst="rect">
                      <a:avLst/>
                    </a:prstGeom>
                    <a:noFill/>
                    <a:ln>
                      <a:noFill/>
                    </a:ln>
                  </pic:spPr>
                </pic:pic>
              </a:graphicData>
            </a:graphic>
          </wp:inline>
        </w:drawing>
      </w:r>
    </w:p>
    <w:p>
      <w:pPr>
        <w:pStyle w:val="3"/>
        <w:keepNext w:val="0"/>
        <w:keepLines w:val="0"/>
        <w:widowControl/>
        <w:numPr>
          <w:ilvl w:val="0"/>
          <w:numId w:val="2"/>
        </w:numPr>
        <w:suppressLineNumbers w:val="0"/>
        <w:spacing w:before="0" w:beforeAutospacing="0" w:line="315" w:lineRule="atLeast"/>
        <w:ind w:left="-10" w:leftChars="0" w:right="0" w:rightChars="0" w:firstLine="640" w:firstLineChars="0"/>
        <w:jc w:val="left"/>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推进行政权力运行公开。一是动态公开政府工作报告进展情况。对政府工作报告中的</w:t>
      </w:r>
      <w:r>
        <w:rPr>
          <w:rFonts w:hint="eastAsia" w:ascii="仿宋" w:hAnsi="仿宋" w:eastAsia="仿宋" w:cs="仿宋"/>
          <w:i w:val="0"/>
          <w:iCs w:val="0"/>
          <w:caps w:val="0"/>
          <w:color w:val="000000"/>
          <w:spacing w:val="0"/>
          <w:sz w:val="32"/>
          <w:szCs w:val="32"/>
          <w:shd w:val="clear" w:fill="FFFFFF"/>
          <w:lang w:val="en-US" w:eastAsia="zh-CN"/>
        </w:rPr>
        <w:t>重点项目工作、诚信建设、产业振兴工作</w:t>
      </w:r>
      <w:r>
        <w:rPr>
          <w:rFonts w:hint="eastAsia" w:ascii="仿宋" w:hAnsi="仿宋" w:eastAsia="仿宋" w:cs="仿宋"/>
          <w:i w:val="0"/>
          <w:iCs w:val="0"/>
          <w:caps w:val="0"/>
          <w:color w:val="000000"/>
          <w:spacing w:val="0"/>
          <w:sz w:val="32"/>
          <w:szCs w:val="32"/>
          <w:shd w:val="clear" w:fill="FFFFFF"/>
        </w:rPr>
        <w:t>，建立工作台账，在政府信息公开专栏主动公开，方便社会公众知晓。二是公开行政执法信息。公开行政执法服务指南、</w:t>
      </w:r>
      <w:r>
        <w:rPr>
          <w:rFonts w:hint="eastAsia" w:ascii="仿宋" w:hAnsi="仿宋" w:eastAsia="仿宋" w:cs="仿宋"/>
          <w:i w:val="0"/>
          <w:iCs w:val="0"/>
          <w:caps w:val="0"/>
          <w:color w:val="000000"/>
          <w:spacing w:val="0"/>
          <w:sz w:val="32"/>
          <w:szCs w:val="32"/>
          <w:shd w:val="clear" w:fill="FFFFFF"/>
          <w:lang w:val="en-US" w:eastAsia="zh-CN"/>
        </w:rPr>
        <w:t>年报，</w:t>
      </w:r>
      <w:r>
        <w:rPr>
          <w:rFonts w:hint="eastAsia" w:ascii="仿宋" w:hAnsi="仿宋" w:eastAsia="仿宋" w:cs="仿宋"/>
          <w:i w:val="0"/>
          <w:iCs w:val="0"/>
          <w:caps w:val="0"/>
          <w:color w:val="000000"/>
          <w:spacing w:val="0"/>
          <w:sz w:val="32"/>
          <w:szCs w:val="32"/>
          <w:shd w:val="clear" w:fill="FFFFFF"/>
        </w:rPr>
        <w:t>公布行政执法流程图，及时公示行政执法结果信息。</w:t>
      </w:r>
    </w:p>
    <w:p>
      <w:pPr>
        <w:pStyle w:val="3"/>
        <w:keepNext w:val="0"/>
        <w:keepLines w:val="0"/>
        <w:widowControl/>
        <w:numPr>
          <w:numId w:val="0"/>
        </w:numPr>
        <w:suppressLineNumbers w:val="0"/>
        <w:spacing w:before="0" w:beforeAutospacing="0" w:line="315" w:lineRule="atLeast"/>
        <w:ind w:left="630" w:leftChars="0" w:right="0" w:rightChars="0"/>
        <w:jc w:val="left"/>
        <w:rPr>
          <w:rFonts w:hint="eastAsia" w:ascii="仿宋" w:hAnsi="仿宋" w:eastAsia="仿宋" w:cs="仿宋"/>
          <w:i w:val="0"/>
          <w:iCs w:val="0"/>
          <w:caps w:val="0"/>
          <w:color w:val="000000"/>
          <w:spacing w:val="0"/>
          <w:sz w:val="32"/>
          <w:szCs w:val="32"/>
          <w:shd w:val="clear" w:fill="FFFFFF"/>
          <w:lang w:eastAsia="zh-CN"/>
        </w:rPr>
      </w:pPr>
      <w:r>
        <w:drawing>
          <wp:inline distT="0" distB="0" distL="114300" distR="114300">
            <wp:extent cx="5267960" cy="2996565"/>
            <wp:effectExtent l="0" t="0" r="5080" b="57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5267960" cy="299656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rPr>
      </w:pPr>
      <w:bookmarkStart w:id="0" w:name="_GoBack"/>
      <w:r>
        <w:rPr>
          <w:rFonts w:hint="eastAsia" w:ascii="仿宋" w:hAnsi="仿宋" w:eastAsia="仿宋" w:cs="仿宋"/>
          <w:i w:val="0"/>
          <w:iCs w:val="0"/>
          <w:caps w:val="0"/>
          <w:color w:val="000000"/>
          <w:spacing w:val="0"/>
          <w:sz w:val="32"/>
          <w:szCs w:val="32"/>
          <w:shd w:val="clear" w:fill="FFFFFF"/>
        </w:rPr>
        <w:t>（二）政府信息依申请公开情况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1、公开概况。2020年，滕州市</w:t>
      </w:r>
      <w:r>
        <w:rPr>
          <w:rFonts w:hint="eastAsia" w:ascii="仿宋" w:hAnsi="仿宋" w:eastAsia="仿宋" w:cs="仿宋"/>
          <w:i w:val="0"/>
          <w:iCs w:val="0"/>
          <w:caps w:val="0"/>
          <w:color w:val="000000"/>
          <w:spacing w:val="0"/>
          <w:sz w:val="32"/>
          <w:szCs w:val="32"/>
          <w:shd w:val="clear" w:fill="FFFFFF"/>
          <w:lang w:val="en-US" w:eastAsia="zh-CN"/>
        </w:rPr>
        <w:t>发改</w:t>
      </w:r>
      <w:r>
        <w:rPr>
          <w:rFonts w:hint="eastAsia" w:ascii="仿宋" w:hAnsi="仿宋" w:eastAsia="仿宋" w:cs="仿宋"/>
          <w:i w:val="0"/>
          <w:iCs w:val="0"/>
          <w:caps w:val="0"/>
          <w:color w:val="000000"/>
          <w:spacing w:val="0"/>
          <w:sz w:val="32"/>
          <w:szCs w:val="32"/>
          <w:shd w:val="clear" w:fill="FFFFFF"/>
        </w:rPr>
        <w:t>局共受理</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件政府信息公开申请，结转上年政府信息公开申请</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件，均为自然人提交。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2、处理情况。共答复政府信息公开申请</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件，按时办结</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件，按时办结率100%。其中，予以公开</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件，不予公开</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件，本机关不掌握相关政府信息的</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（三）建议提案办理公开情况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2020年度办理人大建议</w:t>
      </w:r>
      <w:r>
        <w:rPr>
          <w:rFonts w:hint="eastAsia" w:ascii="仿宋" w:hAnsi="仿宋" w:eastAsia="仿宋" w:cs="仿宋"/>
          <w:i w:val="0"/>
          <w:iCs w:val="0"/>
          <w:caps w:val="0"/>
          <w:color w:val="000000"/>
          <w:spacing w:val="0"/>
          <w:sz w:val="32"/>
          <w:szCs w:val="32"/>
          <w:shd w:val="clear" w:fill="FFFFFF"/>
          <w:lang w:val="en-US" w:eastAsia="zh-CN"/>
        </w:rPr>
        <w:t>3个</w:t>
      </w:r>
      <w:r>
        <w:rPr>
          <w:rFonts w:hint="eastAsia" w:ascii="仿宋" w:hAnsi="仿宋" w:eastAsia="仿宋" w:cs="仿宋"/>
          <w:i w:val="0"/>
          <w:iCs w:val="0"/>
          <w:caps w:val="0"/>
          <w:color w:val="000000"/>
          <w:spacing w:val="0"/>
          <w:sz w:val="32"/>
          <w:szCs w:val="32"/>
          <w:shd w:val="clear" w:fill="FFFFFF"/>
        </w:rPr>
        <w:t>，办理政协提案</w:t>
      </w:r>
      <w:r>
        <w:rPr>
          <w:rFonts w:hint="eastAsia" w:ascii="仿宋" w:hAnsi="仿宋" w:eastAsia="仿宋" w:cs="仿宋"/>
          <w:i w:val="0"/>
          <w:iCs w:val="0"/>
          <w:caps w:val="0"/>
          <w:color w:val="000000"/>
          <w:spacing w:val="0"/>
          <w:sz w:val="32"/>
          <w:szCs w:val="32"/>
          <w:shd w:val="clear" w:fill="FFFFFF"/>
          <w:lang w:val="en-US" w:eastAsia="zh-CN"/>
        </w:rPr>
        <w:t>9</w:t>
      </w:r>
      <w:r>
        <w:rPr>
          <w:rFonts w:hint="eastAsia" w:ascii="仿宋" w:hAnsi="仿宋" w:eastAsia="仿宋" w:cs="仿宋"/>
          <w:i w:val="0"/>
          <w:iCs w:val="0"/>
          <w:caps w:val="0"/>
          <w:color w:val="000000"/>
          <w:spacing w:val="0"/>
          <w:sz w:val="32"/>
          <w:szCs w:val="32"/>
          <w:shd w:val="clear" w:fill="FFFFFF"/>
        </w:rPr>
        <w:t>个，主要涉及</w:t>
      </w:r>
      <w:r>
        <w:rPr>
          <w:rFonts w:hint="eastAsia" w:ascii="仿宋" w:hAnsi="仿宋" w:eastAsia="仿宋" w:cs="仿宋"/>
          <w:i w:val="0"/>
          <w:iCs w:val="0"/>
          <w:caps w:val="0"/>
          <w:color w:val="000000"/>
          <w:spacing w:val="0"/>
          <w:sz w:val="32"/>
          <w:szCs w:val="32"/>
          <w:shd w:val="clear" w:fill="FFFFFF"/>
          <w:lang w:val="en-US" w:eastAsia="zh-CN"/>
        </w:rPr>
        <w:t>新能源</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营商环境</w:t>
      </w:r>
      <w:r>
        <w:rPr>
          <w:rFonts w:hint="eastAsia" w:ascii="仿宋" w:hAnsi="仿宋" w:eastAsia="仿宋" w:cs="仿宋"/>
          <w:i w:val="0"/>
          <w:iCs w:val="0"/>
          <w:caps w:val="0"/>
          <w:color w:val="000000"/>
          <w:spacing w:val="0"/>
          <w:sz w:val="32"/>
          <w:szCs w:val="32"/>
          <w:shd w:val="clear" w:fill="FFFFFF"/>
        </w:rPr>
        <w:t>等方面。市</w:t>
      </w:r>
      <w:r>
        <w:rPr>
          <w:rFonts w:hint="eastAsia" w:ascii="仿宋" w:hAnsi="仿宋" w:eastAsia="仿宋" w:cs="仿宋"/>
          <w:i w:val="0"/>
          <w:iCs w:val="0"/>
          <w:caps w:val="0"/>
          <w:color w:val="000000"/>
          <w:spacing w:val="0"/>
          <w:sz w:val="32"/>
          <w:szCs w:val="32"/>
          <w:shd w:val="clear" w:fill="FFFFFF"/>
          <w:lang w:val="en-US" w:eastAsia="zh-CN"/>
        </w:rPr>
        <w:t>发改</w:t>
      </w:r>
      <w:r>
        <w:rPr>
          <w:rFonts w:hint="eastAsia" w:ascii="仿宋" w:hAnsi="仿宋" w:eastAsia="仿宋" w:cs="仿宋"/>
          <w:i w:val="0"/>
          <w:iCs w:val="0"/>
          <w:caps w:val="0"/>
          <w:color w:val="000000"/>
          <w:spacing w:val="0"/>
          <w:sz w:val="32"/>
          <w:szCs w:val="32"/>
          <w:shd w:val="clear" w:fill="FFFFFF"/>
        </w:rPr>
        <w:t>局按照提案办理要求，加强组织领导，强化工作措施，规范办理程序，圆满完成了各项提案办理工作，实现办复率、面复率和满意率3个100％，得到了政协委员们的普遍认可和高度评价，取得了良好成效。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（四）政府信息管理情况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全面梳理了门户网站政务公开目录，收集、整理各类政务公开信息，并确定政府门户网站上的政务公开目录，按照目录要求收集公开信息并在网上公开。同时，严格遵循“谁公开、谁审查、谁负责”原则，确保了政务信息公开工作扎实有效开展。健全完善信息公开保密审查制度，提高政府信息公开工作的规范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（五）政府信息平台建设情况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结合自身实际情况，从制度建设入手，完善政府信息公开制度，明确政府信息公开的职责、范围、方式和操作流程。将信息公开的内容和速率作为信息公开工作的核心，安排人员负责公开信息的编辑、审核与发布。同时积极构建微信公众号等新媒体宣传工作新格局，“滕州</w:t>
      </w:r>
      <w:r>
        <w:rPr>
          <w:rFonts w:hint="eastAsia" w:ascii="仿宋" w:hAnsi="仿宋" w:eastAsia="仿宋" w:cs="仿宋"/>
          <w:i w:val="0"/>
          <w:iCs w:val="0"/>
          <w:caps w:val="0"/>
          <w:color w:val="000000"/>
          <w:spacing w:val="0"/>
          <w:sz w:val="32"/>
          <w:szCs w:val="32"/>
          <w:shd w:val="clear" w:fill="FFFFFF"/>
          <w:lang w:val="en-US" w:eastAsia="zh-CN"/>
        </w:rPr>
        <w:t>发改</w:t>
      </w:r>
      <w:r>
        <w:rPr>
          <w:rFonts w:hint="eastAsia" w:ascii="仿宋" w:hAnsi="仿宋" w:eastAsia="仿宋" w:cs="仿宋"/>
          <w:i w:val="0"/>
          <w:iCs w:val="0"/>
          <w:caps w:val="0"/>
          <w:color w:val="000000"/>
          <w:spacing w:val="0"/>
          <w:sz w:val="32"/>
          <w:szCs w:val="32"/>
          <w:shd w:val="clear" w:fill="FFFFFF"/>
        </w:rPr>
        <w:t>”微信公众号关注</w:t>
      </w:r>
      <w:r>
        <w:rPr>
          <w:rFonts w:hint="eastAsia" w:ascii="仿宋" w:hAnsi="仿宋" w:eastAsia="仿宋" w:cs="仿宋"/>
          <w:i w:val="0"/>
          <w:iCs w:val="0"/>
          <w:caps w:val="0"/>
          <w:color w:val="000000"/>
          <w:spacing w:val="0"/>
          <w:sz w:val="32"/>
          <w:szCs w:val="32"/>
          <w:shd w:val="clear" w:fill="FFFFFF"/>
          <w:lang w:val="en-US" w:eastAsia="zh-CN"/>
        </w:rPr>
        <w:t>人数</w:t>
      </w:r>
      <w:r>
        <w:rPr>
          <w:rFonts w:hint="eastAsia" w:ascii="仿宋" w:hAnsi="仿宋" w:eastAsia="仿宋" w:cs="仿宋"/>
          <w:i w:val="0"/>
          <w:iCs w:val="0"/>
          <w:caps w:val="0"/>
          <w:color w:val="000000"/>
          <w:spacing w:val="0"/>
          <w:sz w:val="32"/>
          <w:szCs w:val="32"/>
          <w:shd w:val="clear" w:fill="FFFFFF"/>
        </w:rPr>
        <w:t>达到</w:t>
      </w:r>
      <w:r>
        <w:rPr>
          <w:rFonts w:hint="eastAsia" w:ascii="仿宋" w:hAnsi="仿宋" w:eastAsia="仿宋" w:cs="仿宋"/>
          <w:i w:val="0"/>
          <w:iCs w:val="0"/>
          <w:caps w:val="0"/>
          <w:color w:val="000000"/>
          <w:spacing w:val="0"/>
          <w:sz w:val="32"/>
          <w:szCs w:val="32"/>
          <w:shd w:val="clear" w:fill="FFFFFF"/>
          <w:lang w:val="en-US" w:eastAsia="zh-CN"/>
        </w:rPr>
        <w:t>553</w:t>
      </w:r>
      <w:r>
        <w:rPr>
          <w:rFonts w:hint="eastAsia" w:ascii="仿宋" w:hAnsi="仿宋" w:eastAsia="仿宋" w:cs="仿宋"/>
          <w:i w:val="0"/>
          <w:iCs w:val="0"/>
          <w:caps w:val="0"/>
          <w:color w:val="000000"/>
          <w:spacing w:val="0"/>
          <w:sz w:val="32"/>
          <w:szCs w:val="32"/>
          <w:shd w:val="clear" w:fill="FFFFFF"/>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（六）监督保障情况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根据全市政府信息公开工作统一部署和要求，进一步强化信息公开工作的组织领导，加强了由主要领导任组长，分管领导任副组长，有关科室负责人为成员</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推进政务公开工作。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2020年，市</w:t>
      </w:r>
      <w:r>
        <w:rPr>
          <w:rFonts w:hint="eastAsia" w:ascii="仿宋" w:hAnsi="仿宋" w:eastAsia="仿宋" w:cs="仿宋"/>
          <w:i w:val="0"/>
          <w:iCs w:val="0"/>
          <w:caps w:val="0"/>
          <w:color w:val="000000"/>
          <w:spacing w:val="0"/>
          <w:sz w:val="32"/>
          <w:szCs w:val="32"/>
          <w:shd w:val="clear" w:fill="FFFFFF"/>
          <w:lang w:val="en-US" w:eastAsia="zh-CN"/>
        </w:rPr>
        <w:t>发改</w:t>
      </w:r>
      <w:r>
        <w:rPr>
          <w:rFonts w:hint="eastAsia" w:ascii="仿宋" w:hAnsi="仿宋" w:eastAsia="仿宋" w:cs="仿宋"/>
          <w:i w:val="0"/>
          <w:iCs w:val="0"/>
          <w:caps w:val="0"/>
          <w:color w:val="000000"/>
          <w:spacing w:val="0"/>
          <w:sz w:val="32"/>
          <w:szCs w:val="32"/>
          <w:shd w:val="clear" w:fill="FFFFFF"/>
        </w:rPr>
        <w:t>局未发生因政府信息公开审查不当或保密审查机构未履行保密审查职责而引起的失泄密情况。2020年度未进行社会评议，未发生责任追究情况。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shd w:val="clear" w:fill="FFFFFF"/>
          <w:lang w:eastAsia="zh-CN"/>
        </w:rPr>
      </w:pPr>
    </w:p>
    <w:p>
      <w:pPr>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二、主动公开政府信息情况</w:t>
      </w:r>
    </w:p>
    <w:tbl>
      <w:tblPr>
        <w:tblStyle w:val="4"/>
        <w:tblW w:w="8640" w:type="dxa"/>
        <w:jc w:val="center"/>
        <w:tblLayout w:type="fixed"/>
        <w:tblCellMar>
          <w:top w:w="0" w:type="dxa"/>
          <w:left w:w="0" w:type="dxa"/>
          <w:bottom w:w="0" w:type="dxa"/>
          <w:right w:w="0" w:type="dxa"/>
        </w:tblCellMar>
      </w:tblPr>
      <w:tblGrid>
        <w:gridCol w:w="2847"/>
        <w:gridCol w:w="2165"/>
        <w:gridCol w:w="1630"/>
        <w:gridCol w:w="1998"/>
      </w:tblGrid>
      <w:tr>
        <w:trPr>
          <w:trHeight w:val="506" w:hRule="atLeast"/>
          <w:jc w:val="center"/>
        </w:trPr>
        <w:tc>
          <w:tcPr>
            <w:tcW w:w="86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第二十条第（一）项</w:t>
            </w:r>
          </w:p>
        </w:tc>
      </w:tr>
      <w:tr>
        <w:tblPrEx>
          <w:tblCellMar>
            <w:top w:w="0" w:type="dxa"/>
            <w:left w:w="0" w:type="dxa"/>
            <w:bottom w:w="0" w:type="dxa"/>
            <w:right w:w="0" w:type="dxa"/>
          </w:tblCellMar>
        </w:tblPrEx>
        <w:trPr>
          <w:trHeight w:val="886"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信息内容</w:t>
            </w:r>
          </w:p>
        </w:tc>
        <w:tc>
          <w:tcPr>
            <w:tcW w:w="216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本年新</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kern w:val="0"/>
                <w:sz w:val="24"/>
                <w:szCs w:val="24"/>
              </w:rPr>
              <w:t>制作数量</w:t>
            </w:r>
          </w:p>
        </w:tc>
        <w:tc>
          <w:tcPr>
            <w:tcW w:w="16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本年新</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kern w:val="0"/>
                <w:sz w:val="24"/>
                <w:szCs w:val="24"/>
              </w:rPr>
              <w:t>公开数量</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对外公开总数量</w:t>
            </w:r>
          </w:p>
        </w:tc>
      </w:tr>
      <w:tr>
        <w:tblPrEx>
          <w:tblCellMar>
            <w:top w:w="0" w:type="dxa"/>
            <w:left w:w="0" w:type="dxa"/>
            <w:bottom w:w="0" w:type="dxa"/>
            <w:right w:w="0" w:type="dxa"/>
          </w:tblCellMar>
        </w:tblPrEx>
        <w:trPr>
          <w:trHeight w:val="534"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规章</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0</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483"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规范性文件</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0</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492" w:hRule="atLeast"/>
          <w:jc w:val="center"/>
        </w:trPr>
        <w:tc>
          <w:tcPr>
            <w:tcW w:w="86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第二十条第（五）项</w:t>
            </w:r>
          </w:p>
        </w:tc>
      </w:tr>
      <w:tr>
        <w:tblPrEx>
          <w:tblCellMar>
            <w:top w:w="0" w:type="dxa"/>
            <w:left w:w="0" w:type="dxa"/>
            <w:bottom w:w="0" w:type="dxa"/>
            <w:right w:w="0" w:type="dxa"/>
          </w:tblCellMar>
        </w:tblPrEx>
        <w:trPr>
          <w:trHeight w:val="643"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信息内容</w:t>
            </w:r>
          </w:p>
        </w:tc>
        <w:tc>
          <w:tcPr>
            <w:tcW w:w="216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上一年项目数量</w:t>
            </w:r>
          </w:p>
        </w:tc>
        <w:tc>
          <w:tcPr>
            <w:tcW w:w="16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本年增/减</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处理决定数量</w:t>
            </w:r>
          </w:p>
        </w:tc>
      </w:tr>
      <w:tr>
        <w:tblPrEx>
          <w:tblCellMar>
            <w:top w:w="0" w:type="dxa"/>
            <w:left w:w="0" w:type="dxa"/>
            <w:bottom w:w="0" w:type="dxa"/>
            <w:right w:w="0" w:type="dxa"/>
          </w:tblCellMar>
        </w:tblPrEx>
        <w:trPr>
          <w:trHeight w:val="539"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行政许可</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6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560"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其他对外管理服务事项</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6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419" w:hRule="atLeast"/>
          <w:jc w:val="center"/>
        </w:trPr>
        <w:tc>
          <w:tcPr>
            <w:tcW w:w="86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第二十条第（六）项</w:t>
            </w:r>
          </w:p>
        </w:tc>
      </w:tr>
      <w:tr>
        <w:tblPrEx>
          <w:tblCellMar>
            <w:top w:w="0" w:type="dxa"/>
            <w:left w:w="0" w:type="dxa"/>
            <w:bottom w:w="0" w:type="dxa"/>
            <w:right w:w="0" w:type="dxa"/>
          </w:tblCellMar>
        </w:tblPrEx>
        <w:trPr>
          <w:trHeight w:val="643"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信息内容</w:t>
            </w:r>
          </w:p>
        </w:tc>
        <w:tc>
          <w:tcPr>
            <w:tcW w:w="216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上一年项目数量</w:t>
            </w:r>
          </w:p>
        </w:tc>
        <w:tc>
          <w:tcPr>
            <w:tcW w:w="16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本年增/减</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处理决定数量</w:t>
            </w:r>
          </w:p>
        </w:tc>
      </w:tr>
      <w:tr>
        <w:tblPrEx>
          <w:tblCellMar>
            <w:top w:w="0" w:type="dxa"/>
            <w:left w:w="0" w:type="dxa"/>
            <w:bottom w:w="0" w:type="dxa"/>
            <w:right w:w="0" w:type="dxa"/>
          </w:tblCellMar>
        </w:tblPrEx>
        <w:trPr>
          <w:trHeight w:val="442"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行政处罚</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16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422"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行政强制</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6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486" w:hRule="atLeast"/>
          <w:jc w:val="center"/>
        </w:trPr>
        <w:tc>
          <w:tcPr>
            <w:tcW w:w="86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第二十条第（八）项</w:t>
            </w:r>
          </w:p>
        </w:tc>
      </w:tr>
      <w:tr>
        <w:tblPrEx>
          <w:tblCellMar>
            <w:top w:w="0" w:type="dxa"/>
            <w:left w:w="0" w:type="dxa"/>
            <w:bottom w:w="0" w:type="dxa"/>
            <w:right w:w="0" w:type="dxa"/>
          </w:tblCellMar>
        </w:tblPrEx>
        <w:trPr>
          <w:trHeight w:val="327"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信息内容</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上一年项目数量</w:t>
            </w:r>
          </w:p>
        </w:tc>
        <w:tc>
          <w:tcPr>
            <w:tcW w:w="3628"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本年增/减</w:t>
            </w:r>
          </w:p>
        </w:tc>
      </w:tr>
      <w:tr>
        <w:tblPrEx>
          <w:tblCellMar>
            <w:top w:w="0" w:type="dxa"/>
            <w:left w:w="0" w:type="dxa"/>
            <w:bottom w:w="0" w:type="dxa"/>
            <w:right w:w="0" w:type="dxa"/>
          </w:tblCellMar>
        </w:tblPrEx>
        <w:trPr>
          <w:trHeight w:val="561"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行政事业性收费</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color w:val="000000"/>
                <w:kern w:val="0"/>
                <w:sz w:val="24"/>
                <w:szCs w:val="24"/>
                <w:lang w:val="en-US" w:eastAsia="zh-CN"/>
              </w:rPr>
              <w:t>0</w:t>
            </w:r>
          </w:p>
        </w:tc>
        <w:tc>
          <w:tcPr>
            <w:tcW w:w="3628"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0</w:t>
            </w:r>
          </w:p>
        </w:tc>
      </w:tr>
      <w:tr>
        <w:tblPrEx>
          <w:tblCellMar>
            <w:top w:w="0" w:type="dxa"/>
            <w:left w:w="0" w:type="dxa"/>
            <w:bottom w:w="0" w:type="dxa"/>
            <w:right w:w="0" w:type="dxa"/>
          </w:tblCellMar>
        </w:tblPrEx>
        <w:trPr>
          <w:trHeight w:val="488" w:hRule="atLeast"/>
          <w:jc w:val="center"/>
        </w:trPr>
        <w:tc>
          <w:tcPr>
            <w:tcW w:w="86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第二十条第（九）项</w:t>
            </w:r>
          </w:p>
        </w:tc>
      </w:tr>
      <w:tr>
        <w:tblPrEx>
          <w:tblCellMar>
            <w:top w:w="0" w:type="dxa"/>
            <w:left w:w="0" w:type="dxa"/>
            <w:bottom w:w="0" w:type="dxa"/>
            <w:right w:w="0" w:type="dxa"/>
          </w:tblCellMar>
        </w:tblPrEx>
        <w:trPr>
          <w:trHeight w:val="595"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信息内容</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采购项目数量</w:t>
            </w:r>
          </w:p>
        </w:tc>
        <w:tc>
          <w:tcPr>
            <w:tcW w:w="3628"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采购总金额</w:t>
            </w:r>
          </w:p>
        </w:tc>
      </w:tr>
      <w:tr>
        <w:tblPrEx>
          <w:tblCellMar>
            <w:top w:w="0" w:type="dxa"/>
            <w:left w:w="0" w:type="dxa"/>
            <w:bottom w:w="0" w:type="dxa"/>
            <w:right w:w="0" w:type="dxa"/>
          </w:tblCellMar>
        </w:tblPrEx>
        <w:trPr>
          <w:trHeight w:val="569"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政府集中采购</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0</w:t>
            </w:r>
          </w:p>
        </w:tc>
        <w:tc>
          <w:tcPr>
            <w:tcW w:w="3628"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bl>
    <w:p>
      <w:pPr>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三、收到和处理政府信息公开申请情况</w:t>
      </w:r>
    </w:p>
    <w:tbl>
      <w:tblPr>
        <w:tblStyle w:val="4"/>
        <w:tblW w:w="9135" w:type="dxa"/>
        <w:jc w:val="center"/>
        <w:tblLayout w:type="autofit"/>
        <w:tblCellMar>
          <w:top w:w="0" w:type="dxa"/>
          <w:left w:w="0" w:type="dxa"/>
          <w:bottom w:w="0" w:type="dxa"/>
          <w:right w:w="0" w:type="dxa"/>
        </w:tblCellMar>
      </w:tblPr>
      <w:tblGrid>
        <w:gridCol w:w="696"/>
        <w:gridCol w:w="936"/>
        <w:gridCol w:w="2184"/>
        <w:gridCol w:w="714"/>
        <w:gridCol w:w="741"/>
        <w:gridCol w:w="741"/>
        <w:gridCol w:w="860"/>
        <w:gridCol w:w="881"/>
        <w:gridCol w:w="699"/>
        <w:gridCol w:w="683"/>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727"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1</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rPr>
              <w:t>1</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heme="minorEastAsia" w:hAnsiTheme="minorEastAsia" w:eastAsiaTheme="minorEastAsia" w:cstheme="minorEastAsia"/>
                <w:kern w:val="0"/>
                <w:sz w:val="24"/>
                <w:szCs w:val="24"/>
                <w:lang w:val="en-US"/>
              </w:rPr>
            </w:pPr>
            <w:r>
              <w:rPr>
                <w:rFonts w:hint="eastAsia" w:asciiTheme="minorEastAsia" w:hAnsiTheme="minorEastAsia" w:cstheme="minorEastAsia"/>
                <w:kern w:val="0"/>
                <w:sz w:val="24"/>
                <w:szCs w:val="24"/>
                <w:lang w:val="en-US" w:eastAsia="zh-CN"/>
              </w:rPr>
              <w:t>1</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bl>
    <w:p>
      <w:pPr>
        <w:ind w:firstLine="640" w:firstLineChars="200"/>
        <w:rPr>
          <w:rFonts w:hint="eastAsia" w:ascii="仿宋" w:hAnsi="仿宋" w:eastAsia="仿宋" w:cs="仿宋"/>
          <w:color w:val="000000"/>
          <w:kern w:val="0"/>
          <w:sz w:val="32"/>
          <w:szCs w:val="32"/>
          <w:shd w:val="clear" w:fill="FFFFFF"/>
          <w:lang w:val="en-US" w:eastAsia="zh-CN" w:bidi="ar"/>
        </w:rPr>
      </w:pPr>
      <w:r>
        <w:rPr>
          <w:rFonts w:hint="eastAsia" w:ascii="仿宋" w:hAnsi="仿宋" w:eastAsia="仿宋" w:cs="仿宋"/>
          <w:color w:val="000000"/>
          <w:kern w:val="0"/>
          <w:sz w:val="32"/>
          <w:szCs w:val="32"/>
          <w:shd w:val="clear" w:fill="FFFFFF"/>
          <w:lang w:val="en-US" w:eastAsia="zh-CN" w:bidi="ar"/>
        </w:rPr>
        <w:t>四、政府信息公开行政复议、行政诉讼情况</w:t>
      </w:r>
    </w:p>
    <w:tbl>
      <w:tblPr>
        <w:tblStyle w:val="4"/>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总计</w:t>
            </w:r>
          </w:p>
        </w:tc>
      </w:tr>
      <w:tr>
        <w:tblPrEx>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bl>
    <w:p>
      <w:pPr>
        <w:pStyle w:val="3"/>
        <w:keepNext w:val="0"/>
        <w:keepLines w:val="0"/>
        <w:widowControl/>
        <w:suppressLineNumbers w:val="0"/>
        <w:spacing w:before="0" w:beforeAutospacing="0" w:line="315" w:lineRule="atLeast"/>
        <w:ind w:firstLine="640" w:firstLineChars="200"/>
        <w:jc w:val="left"/>
        <w:rPr>
          <w:rFonts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 </w:t>
      </w:r>
    </w:p>
    <w:p>
      <w:pPr>
        <w:pStyle w:val="3"/>
        <w:keepNext w:val="0"/>
        <w:keepLines w:val="0"/>
        <w:widowControl/>
        <w:suppressLineNumbers w:val="0"/>
        <w:spacing w:before="0" w:beforeAutospacing="0" w:line="315" w:lineRule="atLeast"/>
        <w:ind w:firstLine="640" w:firstLineChars="200"/>
        <w:jc w:val="left"/>
        <w:rPr>
          <w:rFonts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五、存在的主要问题及改进情况</w:t>
      </w:r>
    </w:p>
    <w:p>
      <w:pPr>
        <w:pStyle w:val="3"/>
        <w:keepNext w:val="0"/>
        <w:keepLines w:val="0"/>
        <w:widowControl/>
        <w:suppressLineNumbers w:val="0"/>
        <w:spacing w:before="0" w:beforeAutospacing="0" w:line="315" w:lineRule="atLeast"/>
        <w:ind w:firstLine="640" w:firstLineChars="200"/>
        <w:jc w:val="left"/>
        <w:rPr>
          <w:rFonts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（一）存在问题</w:t>
      </w:r>
    </w:p>
    <w:p>
      <w:pPr>
        <w:pStyle w:val="3"/>
        <w:keepNext w:val="0"/>
        <w:keepLines w:val="0"/>
        <w:widowControl/>
        <w:suppressLineNumbers w:val="0"/>
        <w:spacing w:before="0" w:beforeAutospacing="0" w:line="315" w:lineRule="atLeast"/>
        <w:ind w:firstLine="640" w:firstLineChars="200"/>
        <w:jc w:val="left"/>
        <w:rPr>
          <w:rFonts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我局政府信息公开工作虽然取得了一定成绩，但是也存在一些问题和不足，主要是：信息人员认识上有待进一步提高；公开内容不够完善全面，部分信息更新还不够不及时。  （二）改进措施</w:t>
      </w:r>
    </w:p>
    <w:p>
      <w:pPr>
        <w:pStyle w:val="3"/>
        <w:keepNext w:val="0"/>
        <w:keepLines w:val="0"/>
        <w:widowControl/>
        <w:suppressLineNumbers w:val="0"/>
        <w:spacing w:before="0" w:beforeAutospacing="0" w:line="315" w:lineRule="atLeast"/>
        <w:ind w:firstLine="640" w:firstLineChars="200"/>
        <w:jc w:val="left"/>
        <w:rPr>
          <w:rFonts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一是加大宣传力度，提高对政府信息公开工作的认识，增强主动公开政务信息的意识；二是加强学习培训的力度，提高工作人员的业务水平，提高信息公开质量；三是完善公开内容及工作机制与制度，建立长效的监督管理激励机制，为本单位的政府信息公开工作提供保障。</w:t>
      </w:r>
    </w:p>
    <w:p>
      <w:pPr>
        <w:pStyle w:val="3"/>
        <w:keepNext w:val="0"/>
        <w:keepLines w:val="0"/>
        <w:widowControl/>
        <w:suppressLineNumbers w:val="0"/>
        <w:spacing w:before="0" w:beforeAutospacing="0" w:line="315" w:lineRule="atLeast"/>
        <w:ind w:firstLine="640" w:firstLineChars="200"/>
        <w:jc w:val="left"/>
        <w:rPr>
          <w:rFonts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六、其他需要报告的事项</w:t>
      </w:r>
    </w:p>
    <w:p>
      <w:pPr>
        <w:pStyle w:val="3"/>
        <w:keepNext w:val="0"/>
        <w:keepLines w:val="0"/>
        <w:widowControl/>
        <w:suppressLineNumbers w:val="0"/>
        <w:spacing w:line="315" w:lineRule="atLeast"/>
        <w:ind w:firstLine="640" w:firstLineChars="200"/>
        <w:jc w:val="left"/>
      </w:pPr>
      <w:r>
        <w:rPr>
          <w:rFonts w:ascii="仿宋" w:hAnsi="仿宋" w:eastAsia="仿宋" w:cs="仿宋"/>
          <w:i w:val="0"/>
          <w:iCs w:val="0"/>
          <w:caps w:val="0"/>
          <w:color w:val="000000"/>
          <w:spacing w:val="0"/>
          <w:sz w:val="32"/>
          <w:szCs w:val="32"/>
          <w:shd w:val="clear" w:fill="FFFFFF"/>
        </w:rPr>
        <w:t>本报告的电子版可在“中国滕州网”（</w:t>
      </w:r>
      <w:r>
        <w:rPr>
          <w:rFonts w:hint="eastAsia" w:ascii="仿宋" w:hAnsi="仿宋" w:eastAsia="仿宋" w:cs="仿宋"/>
          <w:i w:val="0"/>
          <w:iCs w:val="0"/>
          <w:caps w:val="0"/>
          <w:color w:val="000000"/>
          <w:spacing w:val="0"/>
          <w:sz w:val="32"/>
          <w:szCs w:val="32"/>
          <w:shd w:val="clear" w:fill="FFFFFF"/>
        </w:rPr>
        <w:t>www.tengzhou.gov.cn）网站查询和下载。如对本报告有任何疑问，请与滕州市</w:t>
      </w:r>
      <w:r>
        <w:rPr>
          <w:rFonts w:hint="eastAsia" w:ascii="仿宋" w:hAnsi="仿宋" w:eastAsia="仿宋" w:cs="仿宋"/>
          <w:i w:val="0"/>
          <w:iCs w:val="0"/>
          <w:caps w:val="0"/>
          <w:color w:val="000000"/>
          <w:spacing w:val="0"/>
          <w:sz w:val="32"/>
          <w:szCs w:val="32"/>
          <w:shd w:val="clear" w:fill="FFFFFF"/>
          <w:lang w:val="en-US" w:eastAsia="zh-CN"/>
        </w:rPr>
        <w:t>发展和改革</w:t>
      </w:r>
      <w:r>
        <w:rPr>
          <w:rFonts w:hint="eastAsia" w:ascii="仿宋" w:hAnsi="仿宋" w:eastAsia="仿宋" w:cs="仿宋"/>
          <w:i w:val="0"/>
          <w:iCs w:val="0"/>
          <w:caps w:val="0"/>
          <w:color w:val="000000"/>
          <w:spacing w:val="0"/>
          <w:sz w:val="32"/>
          <w:szCs w:val="32"/>
          <w:shd w:val="clear" w:fill="FFFFFF"/>
        </w:rPr>
        <w:t>局</w:t>
      </w:r>
      <w:r>
        <w:rPr>
          <w:rFonts w:hint="eastAsia" w:ascii="仿宋" w:hAnsi="仿宋" w:eastAsia="仿宋" w:cs="仿宋"/>
          <w:i w:val="0"/>
          <w:iCs w:val="0"/>
          <w:caps w:val="0"/>
          <w:color w:val="000000"/>
          <w:spacing w:val="0"/>
          <w:sz w:val="32"/>
          <w:szCs w:val="32"/>
          <w:shd w:val="clear" w:fill="FFFFFF"/>
          <w:lang w:val="en-US" w:eastAsia="zh-CN"/>
        </w:rPr>
        <w:t>办公室</w:t>
      </w:r>
      <w:r>
        <w:rPr>
          <w:rFonts w:hint="eastAsia" w:ascii="仿宋" w:hAnsi="仿宋" w:eastAsia="仿宋" w:cs="仿宋"/>
          <w:i w:val="0"/>
          <w:iCs w:val="0"/>
          <w:caps w:val="0"/>
          <w:color w:val="000000"/>
          <w:spacing w:val="0"/>
          <w:sz w:val="32"/>
          <w:szCs w:val="32"/>
          <w:shd w:val="clear" w:fill="FFFFFF"/>
        </w:rPr>
        <w:t>联系。（地址：山东省滕州市</w:t>
      </w:r>
      <w:r>
        <w:rPr>
          <w:rFonts w:hint="eastAsia" w:ascii="仿宋" w:hAnsi="仿宋" w:eastAsia="仿宋" w:cs="仿宋"/>
          <w:i w:val="0"/>
          <w:iCs w:val="0"/>
          <w:caps w:val="0"/>
          <w:color w:val="000000"/>
          <w:spacing w:val="0"/>
          <w:sz w:val="32"/>
          <w:szCs w:val="32"/>
          <w:shd w:val="clear" w:fill="FFFFFF"/>
          <w:lang w:val="en-US" w:eastAsia="zh-CN"/>
        </w:rPr>
        <w:t>北辛中路政务中心522房间</w:t>
      </w:r>
      <w:r>
        <w:rPr>
          <w:rFonts w:hint="eastAsia" w:ascii="仿宋" w:hAnsi="仿宋" w:eastAsia="仿宋" w:cs="仿宋"/>
          <w:i w:val="0"/>
          <w:iCs w:val="0"/>
          <w:caps w:val="0"/>
          <w:color w:val="000000"/>
          <w:spacing w:val="0"/>
          <w:sz w:val="32"/>
          <w:szCs w:val="32"/>
          <w:shd w:val="clear" w:fill="FFFFFF"/>
        </w:rPr>
        <w:t>，联系电话：0632—55</w:t>
      </w:r>
      <w:r>
        <w:rPr>
          <w:rFonts w:hint="eastAsia" w:ascii="仿宋" w:hAnsi="仿宋" w:eastAsia="仿宋" w:cs="仿宋"/>
          <w:i w:val="0"/>
          <w:iCs w:val="0"/>
          <w:caps w:val="0"/>
          <w:color w:val="000000"/>
          <w:spacing w:val="0"/>
          <w:sz w:val="32"/>
          <w:szCs w:val="32"/>
          <w:shd w:val="clear" w:fill="FFFFFF"/>
          <w:lang w:val="en-US" w:eastAsia="zh-CN"/>
        </w:rPr>
        <w:t>14858</w:t>
      </w:r>
      <w:r>
        <w:rPr>
          <w:rFonts w:hint="eastAsia" w:ascii="仿宋" w:hAnsi="仿宋" w:eastAsia="仿宋" w:cs="仿宋"/>
          <w:i w:val="0"/>
          <w:iCs w:val="0"/>
          <w:caps w:val="0"/>
          <w:color w:val="000000"/>
          <w:spacing w:val="0"/>
          <w:sz w:val="32"/>
          <w:szCs w:val="32"/>
          <w:shd w:val="clear" w:fill="FFFFFF"/>
        </w:rPr>
        <w:t>，电子邮箱：</w:t>
      </w:r>
      <w:r>
        <w:rPr>
          <w:rFonts w:hint="eastAsia" w:ascii="仿宋" w:hAnsi="仿宋" w:eastAsia="仿宋" w:cs="仿宋"/>
          <w:i w:val="0"/>
          <w:iCs w:val="0"/>
          <w:caps w:val="0"/>
          <w:color w:val="000000"/>
          <w:spacing w:val="0"/>
          <w:sz w:val="32"/>
          <w:szCs w:val="32"/>
          <w:shd w:val="clear" w:fill="FFFFFF"/>
          <w:lang w:val="en-US" w:eastAsia="zh-CN"/>
        </w:rPr>
        <w:t>fagai5514858@163.com</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color w:val="000000"/>
          <w:sz w:val="25"/>
          <w:szCs w:val="25"/>
          <w:shd w:val="clear" w:fill="FFFFFF"/>
        </w:rPr>
        <w:t> </w:t>
      </w:r>
    </w:p>
    <w:p>
      <w:pPr>
        <w:pStyle w:val="3"/>
        <w:keepNext w:val="0"/>
        <w:keepLines w:val="0"/>
        <w:widowControl/>
        <w:suppressLineNumbers w:val="0"/>
        <w:spacing w:line="315" w:lineRule="atLeast"/>
        <w:rPr>
          <w:rFonts w:hint="eastAsia" w:ascii="仿宋" w:hAnsi="仿宋" w:eastAsia="仿宋" w:cs="仿宋"/>
          <w:color w:val="000000"/>
          <w:sz w:val="25"/>
          <w:szCs w:val="25"/>
          <w:shd w:val="clear" w:fill="FFFFFF"/>
        </w:rPr>
      </w:pPr>
      <w:r>
        <w:rPr>
          <w:rFonts w:hint="eastAsia" w:ascii="仿宋" w:hAnsi="仿宋" w:eastAsia="仿宋" w:cs="仿宋"/>
          <w:color w:val="000000"/>
          <w:sz w:val="25"/>
          <w:szCs w:val="25"/>
          <w:shd w:val="clear" w:fill="FFFFFF"/>
        </w:rPr>
        <w:t> </w:t>
      </w:r>
    </w:p>
    <w:p>
      <w:pPr>
        <w:pStyle w:val="3"/>
        <w:keepNext w:val="0"/>
        <w:keepLines w:val="0"/>
        <w:widowControl/>
        <w:suppressLineNumbers w:val="0"/>
        <w:spacing w:line="315" w:lineRule="atLeast"/>
        <w:rPr>
          <w:rFonts w:hint="eastAsia" w:ascii="仿宋" w:hAnsi="仿宋" w:eastAsia="仿宋" w:cs="仿宋"/>
          <w:color w:val="000000"/>
          <w:sz w:val="25"/>
          <w:szCs w:val="25"/>
          <w:shd w:val="clear" w:fill="FFFFFF"/>
        </w:rPr>
      </w:pPr>
    </w:p>
    <w:p>
      <w:pPr>
        <w:pStyle w:val="3"/>
        <w:keepNext w:val="0"/>
        <w:keepLines w:val="0"/>
        <w:widowControl/>
        <w:suppressLineNumbers w:val="0"/>
        <w:spacing w:line="315" w:lineRule="atLeast"/>
        <w:rPr>
          <w:rFonts w:hint="eastAsia" w:ascii="仿宋" w:hAnsi="仿宋" w:eastAsia="仿宋" w:cs="仿宋"/>
          <w:color w:val="000000"/>
          <w:sz w:val="25"/>
          <w:szCs w:val="25"/>
          <w:shd w:val="clear" w:fill="FFFFFF"/>
        </w:rPr>
      </w:pPr>
    </w:p>
    <w:p>
      <w:pPr>
        <w:pStyle w:val="3"/>
        <w:keepNext w:val="0"/>
        <w:keepLines w:val="0"/>
        <w:widowControl/>
        <w:suppressLineNumbers w:val="0"/>
        <w:spacing w:line="315" w:lineRule="atLeast"/>
        <w:ind w:firstLine="500" w:firstLineChars="200"/>
        <w:jc w:val="left"/>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color w:val="000000"/>
          <w:sz w:val="25"/>
          <w:szCs w:val="25"/>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val="en-US" w:eastAsia="zh-CN"/>
        </w:rPr>
        <w:t xml:space="preserve">  滕州市发展和改革局</w:t>
      </w:r>
    </w:p>
    <w:p>
      <w:pPr>
        <w:pStyle w:val="3"/>
        <w:keepNext w:val="0"/>
        <w:keepLines w:val="0"/>
        <w:widowControl/>
        <w:suppressLineNumbers w:val="0"/>
        <w:spacing w:line="315" w:lineRule="atLeast"/>
        <w:ind w:firstLine="640" w:firstLineChars="200"/>
        <w:jc w:val="left"/>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2021年1月29日</w:t>
      </w:r>
    </w:p>
    <w:p>
      <w:pPr>
        <w:pStyle w:val="3"/>
        <w:keepNext w:val="0"/>
        <w:keepLines w:val="0"/>
        <w:widowControl/>
        <w:suppressLineNumbers w:val="0"/>
        <w:spacing w:line="315" w:lineRule="atLeast"/>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1D056"/>
    <w:multiLevelType w:val="singleLevel"/>
    <w:tmpl w:val="87B1D056"/>
    <w:lvl w:ilvl="0" w:tentative="0">
      <w:start w:val="1"/>
      <w:numFmt w:val="chineseCounting"/>
      <w:suff w:val="nothing"/>
      <w:lvlText w:val="（%1）"/>
      <w:lvlJc w:val="left"/>
      <w:rPr>
        <w:rFonts w:hint="eastAsia"/>
      </w:rPr>
    </w:lvl>
  </w:abstractNum>
  <w:abstractNum w:abstractNumId="1">
    <w:nsid w:val="EAF4A212"/>
    <w:multiLevelType w:val="singleLevel"/>
    <w:tmpl w:val="EAF4A212"/>
    <w:lvl w:ilvl="0" w:tentative="0">
      <w:start w:val="1"/>
      <w:numFmt w:val="decimal"/>
      <w:suff w:val="nothing"/>
      <w:lvlText w:val="%1、"/>
      <w:lvlJc w:val="left"/>
      <w:pPr>
        <w:ind w:left="-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C5C97"/>
    <w:rsid w:val="0B9D7AD7"/>
    <w:rsid w:val="0D6E670D"/>
    <w:rsid w:val="3EA16394"/>
    <w:rsid w:val="559B088A"/>
    <w:rsid w:val="7055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'[新建 XLSX 工作表.xlsx]Sheet1'!$A$1:$A$3</c:f>
              <c:strCache>
                <c:ptCount val="3"/>
                <c:pt idx="0">
                  <c:v>政府信息公开专栏</c:v>
                </c:pt>
                <c:pt idx="1">
                  <c:v>局网站</c:v>
                </c:pt>
                <c:pt idx="2">
                  <c:v>微信公众号</c:v>
                </c:pt>
              </c:strCache>
            </c:strRef>
          </c:cat>
          <c:val>
            <c:numRef>
              <c:f>'[新建 XLSX 工作表.xlsx]Sheet1'!$B$1:$B$3</c:f>
              <c:numCache>
                <c:formatCode>General</c:formatCode>
                <c:ptCount val="3"/>
                <c:pt idx="0">
                  <c:v>149</c:v>
                </c:pt>
                <c:pt idx="1">
                  <c:v>864</c:v>
                </c:pt>
                <c:pt idx="2">
                  <c:v>11</c:v>
                </c:pt>
              </c:numCache>
            </c:numRef>
          </c:val>
        </c:ser>
        <c:dLbls>
          <c:showLegendKey val="0"/>
          <c:showVal val="0"/>
          <c:showCatName val="0"/>
          <c:showSerName val="0"/>
          <c:showPercent val="0"/>
          <c:showBubbleSize val="0"/>
        </c:dLbls>
        <c:gapWidth val="219"/>
        <c:overlap val="-27"/>
        <c:axId val="283861522"/>
        <c:axId val="250276865"/>
      </c:barChart>
      <c:catAx>
        <c:axId val="2838615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276865"/>
        <c:crosses val="autoZero"/>
        <c:auto val="1"/>
        <c:lblAlgn val="ctr"/>
        <c:lblOffset val="100"/>
        <c:noMultiLvlLbl val="0"/>
      </c:catAx>
      <c:valAx>
        <c:axId val="25027686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386152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2021-05-25T02:48:00Z</dcterms:created>
  <dc:creator>Administrator</dc:creator>
  <cp:lastModifiedBy>Administrator</cp:lastModifiedBy>
  <dcterms:modified xsi:type="dcterms:W3CDTF">2021-05-25T08:36:21Z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2C86A34949A0452FABC9ACD074261E42</vt:lpwstr>
  </property>
</Properties>
</file>