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8E5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0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滕州市龙阳镇人民政府2020年政府信息公开工作年度报告</w:t>
      </w:r>
    </w:p>
    <w:p w14:paraId="20AF7B6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2537AD0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根据《中华人民共和国政府信息公开条例》（以下简称《条例》），以及有关文件要求，结合滕州市龙阳镇人民政府2020年度信息公开工作实际，编制了本报告。报告主要包括：主动公开政府信息情况、依申请公开政府信息情况、建议提案办理公开情况、政府信息管理情况、公开平台建设情况、监督保障情况、政府信息公开工作存在的主要问题及改进情况等。现向社会公开滕州市龙阳镇人民政府 2020年政府信息公开工作年度报告。本报告所列数据的统计时限自 2020年1月1日起至 2020 年12月31日止。</w:t>
      </w:r>
    </w:p>
    <w:p w14:paraId="68B5DF8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一、总体情况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 xml:space="preserve">     </w:t>
      </w:r>
    </w:p>
    <w:p w14:paraId="6BFCC06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2020年以来，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我镇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坚持以习近平新时代中国特色社会主义思想为指导，深入贯彻党的十九大和十九届二中、三中、四中全会精神，严格贯彻落实新修订的政府信息公开条例要求，聚焦做好“六稳”工作、落实“六保”任务，着力优化营商环境，以公开促落实、促规范、促服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政府信息公开工作的积极性、主动性不断提高，透明度进一步增强，有效地保障了公民的知情权，为努力打造法治政府、创新政府、廉洁政府和服务型政府打好坚实的基础。</w:t>
      </w:r>
    </w:p>
    <w:p w14:paraId="470BD19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主动公开政府信息情况</w:t>
      </w:r>
    </w:p>
    <w:p w14:paraId="653E6B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 xml:space="preserve">      一是强化基本信息公开。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2020年，主动公开基本信息共329条。其中，概况信息类3条，占总数的0.01%；规划计划类3条，占总数的0.01%；政策文件类3条，占总数的0.01%；通知公告类6条，占总数的0.02%；工作动态类263条，占总数的0.8%；建议提案办理结果类3条，占总数0.01%；行政权力运行公开类1条，占总数的0.003%；政策解读类11条，占总数0.03%；政务公开机制保障类4条，占总数0.01%；重点领域信息31条,占总数0.1%。</w:t>
      </w:r>
    </w:p>
    <w:p w14:paraId="663FA94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yellow"/>
          <w:lang w:val="en-US" w:eastAsia="zh-CN" w:bidi="ar-S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yellow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243840</wp:posOffset>
            </wp:positionV>
            <wp:extent cx="5394960" cy="2887345"/>
            <wp:effectExtent l="4445" t="4445" r="10795" b="2286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361591F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  <w:t xml:space="preserve">  龙阳镇2020年基本信息主动公开情况</w:t>
      </w:r>
    </w:p>
    <w:p w14:paraId="2BCB40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二是突出重点领域信息公开。2020年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，主动公开重点领域信息共31条。公开脱贫攻坚类信息31条。</w:t>
      </w:r>
    </w:p>
    <w:p w14:paraId="34DCEB6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</w:p>
    <w:p w14:paraId="2F23E69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drawing>
          <wp:inline distT="0" distB="0" distL="114300" distR="114300">
            <wp:extent cx="5508625" cy="2263140"/>
            <wp:effectExtent l="0" t="0" r="15875" b="3810"/>
            <wp:docPr id="5" name="图片 5" descr="微信图片_2021052509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5250923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9BC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0B2A14E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  <w:t>龙阳镇2020年重点领域信息主动公开情况</w:t>
      </w:r>
    </w:p>
    <w:p w14:paraId="33FD5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 xml:space="preserve">   </w:t>
      </w:r>
    </w:p>
    <w:p w14:paraId="5D35B4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三是加强政策解读，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积极回应百姓诉求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高度重视政策解读工作，一方面对公开的政策文件高质量做好基础文字解读，除名录、名单类文件外，解读和关联率达100%；另一方面多渠道多形式做好政策创新性解读，除官网这一平台，充分运用广播、公告栏等传统渠道和微信公众号等新媒体渠道，运用图解、视频、音频等多种方式，以多形式易了解的形式公开政府信息，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保障群众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“看得见”“听得懂”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“能理解”。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为社会公众提供了更加高效、优质的信息公开服务。</w:t>
      </w:r>
    </w:p>
    <w:p w14:paraId="01F014C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4515B03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C449A1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收到和处理政府信息公开申请情况</w:t>
      </w:r>
    </w:p>
    <w:p w14:paraId="74E35E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"/>
        </w:rPr>
        <w:t>2020年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 w:bidi="ar"/>
        </w:rPr>
        <w:t>以来，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坚持“归口办理、依法有据、严谨规范、慎重稳妥”的原则，完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善受理、审查、处理、答复以及保存备查等各环节流程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,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 w:bidi="ar"/>
        </w:rPr>
        <w:t>保证依申请公开流程科学、程序合法、答复规范，示范指引，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真正提升效能、服务于民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42D608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2020年，滕州市龙阳镇人民政府新收2件政府信息公开申请，上年结转0件，合计2件。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自然人申请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2件，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其他处理2件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。</w:t>
      </w:r>
    </w:p>
    <w:p w14:paraId="7BA2E91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2020 年，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滕州市龙阳镇人民政府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因信息公开被行政复议1件，其中结果维持1件。</w:t>
      </w:r>
    </w:p>
    <w:p w14:paraId="55EE625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293370</wp:posOffset>
            </wp:positionV>
            <wp:extent cx="5224145" cy="2770505"/>
            <wp:effectExtent l="4445" t="4445" r="10160" b="63500"/>
            <wp:wrapSquare wrapText="bothSides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  <w:t xml:space="preserve">滕州市2020年处理政府信息公开申请情况 </w:t>
      </w:r>
    </w:p>
    <w:p w14:paraId="1AE14F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70F705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7078F3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504A241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eastAsia="zh-CN"/>
        </w:rPr>
        <w:t>（三）建议提案办理公开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</w:rPr>
        <w:t>情况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 xml:space="preserve">       </w:t>
      </w:r>
    </w:p>
    <w:p w14:paraId="09FFBD9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   2020年，龙阳镇人民政府共办理政协提案1件，并将政协提案办理情况进行了公开。</w:t>
      </w:r>
    </w:p>
    <w:p w14:paraId="701DF50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2020年，龙阳镇人民政府共办理人大建议2件，并将人大建议办理情况进行了公开。</w:t>
      </w:r>
    </w:p>
    <w:p w14:paraId="5FD0564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政府信息管理情况</w:t>
      </w:r>
    </w:p>
    <w:p w14:paraId="7FB8E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825" w:afterAutospacing="0"/>
        <w:ind w:left="0" w:right="0" w:firstLine="562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40A1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在贯彻落实省、市两级关于政务公开指示精神的过程中，结合本单位实际，制定出台了《滕州市龙阳镇人民政府信息公开指南》。进一步规范了主动公开政府信息、依申请公开政府信息等操作流程。加强政府信息管理，明确分工，细化责任，建立了工作考核、社会评议和责任追究等监督保障机制，确保政府信息及时主动公开，信息公开申请及时办理反馈。</w:t>
      </w:r>
    </w:p>
    <w:p w14:paraId="58F9937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leftChars="0" w:right="0" w:rightChars="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4129048E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公开平台建设情况</w:t>
      </w:r>
    </w:p>
    <w:p w14:paraId="05F2E49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2020年，我镇对政务公开网站各栏目进行全面核查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pacing w:val="-11"/>
          <w:sz w:val="28"/>
          <w:szCs w:val="28"/>
        </w:rPr>
        <w:t>确保信息上传及时、避免出现空白栏目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扎实</w:t>
      </w:r>
      <w:r>
        <w:rPr>
          <w:rFonts w:hint="eastAsia" w:asciiTheme="majorEastAsia" w:hAnsiTheme="majorEastAsia" w:eastAsiaTheme="majorEastAsia" w:cstheme="majorEastAsia"/>
          <w:spacing w:val="-11"/>
          <w:sz w:val="28"/>
          <w:szCs w:val="28"/>
        </w:rPr>
        <w:t>做好信息上传维护工作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。同时，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以龙阳镇人民政府门户网站为第一平台，完善了镇政务信息公开栏，通过微信、微博、今日头条等公众号及时收集社情民意，及时回答并解决公众关心的热点、难点、焦点问题，增强了公众对政府的信任度。在工作执行上,能够认真落实市政府信息公开领导小组及其办公室的各项部署，较好地完成了信息公开办交办的工作任务。</w:t>
      </w:r>
    </w:p>
    <w:p w14:paraId="0426328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shd w:val="clear" w:color="auto" w:fill="FFFFFF"/>
          <w:lang w:val="en-US" w:eastAsia="zh-CN"/>
        </w:rPr>
        <w:t>（六）监督保障情况　</w:t>
      </w:r>
    </w:p>
    <w:p w14:paraId="19764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825" w:afterAutospacing="0"/>
        <w:ind w:left="0"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加强对政府信息公开工作的领导，成立了由镇长为组长，分管领导为副组长，宣传信息科科长为成员的领导小组，明确政务公开信息发布员，切实履行本镇政府信息公开的指导协调和督促检查职责。下设办公室，由镇宣传科负责推进、指导、协调、监督全镇政府信息公开工作，积极与上级对接，形成了上下联动、覆盖面广的信息公开网络体系，保证工作的顺利开展。</w:t>
      </w:r>
    </w:p>
    <w:p w14:paraId="554EE9BD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96EE8C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纳入滕州市镇街政务公开评估，未进行社会评议，未发生责任追究情况。</w:t>
      </w:r>
    </w:p>
    <w:p w14:paraId="1A7247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8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 w14:paraId="74A5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4D56D3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第二十条第（一）项</w:t>
            </w:r>
          </w:p>
        </w:tc>
      </w:tr>
      <w:tr w14:paraId="41F1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3F92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A4E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55D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166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对外公开总数量</w:t>
            </w:r>
          </w:p>
        </w:tc>
      </w:tr>
      <w:tr w14:paraId="664F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646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A34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　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451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A8D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0782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5D8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3CEB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　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7C5F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224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3AD2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49C5E6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第二十条第（五）项</w:t>
            </w:r>
          </w:p>
        </w:tc>
      </w:tr>
      <w:tr w14:paraId="5B99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8CD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12F4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BF5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24A8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处理决定数量</w:t>
            </w:r>
          </w:p>
        </w:tc>
      </w:tr>
      <w:tr w14:paraId="436E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0477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009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FB3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536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772C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21EE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100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F3A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41C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29F9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63DB8A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第二十条第（六）项</w:t>
            </w:r>
          </w:p>
        </w:tc>
      </w:tr>
      <w:tr w14:paraId="5515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69CD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6C9A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E95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D1726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处理决定数量</w:t>
            </w:r>
          </w:p>
        </w:tc>
      </w:tr>
      <w:tr w14:paraId="3690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2F6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E89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2E2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F4C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6DAC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840D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DB80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63A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6231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</w:tr>
      <w:tr w14:paraId="626F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52C308A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第二十条第（八）项</w:t>
            </w:r>
          </w:p>
        </w:tc>
      </w:tr>
      <w:tr w14:paraId="3C54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0BF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395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E886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本年增/减</w:t>
            </w:r>
          </w:p>
        </w:tc>
      </w:tr>
      <w:tr w14:paraId="74D4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D26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B21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9A4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5F80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2D7219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第二十条第（九）项</w:t>
            </w:r>
          </w:p>
        </w:tc>
      </w:tr>
      <w:tr w14:paraId="43BD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2294F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853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234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采购总金额</w:t>
            </w:r>
          </w:p>
        </w:tc>
      </w:tr>
      <w:tr w14:paraId="4460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097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F44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4C8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40B09A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4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 </w:t>
      </w:r>
    </w:p>
    <w:p w14:paraId="11DFDB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4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三、收到和处理政府信息公开申请情况</w:t>
      </w:r>
    </w:p>
    <w:tbl>
      <w:tblPr>
        <w:tblStyle w:val="8"/>
        <w:tblW w:w="9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870"/>
        <w:gridCol w:w="2227"/>
        <w:gridCol w:w="713"/>
        <w:gridCol w:w="742"/>
        <w:gridCol w:w="742"/>
        <w:gridCol w:w="874"/>
        <w:gridCol w:w="889"/>
        <w:gridCol w:w="714"/>
        <w:gridCol w:w="714"/>
      </w:tblGrid>
      <w:tr w14:paraId="3F71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70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DCA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4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EE3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申请人情况</w:t>
            </w:r>
          </w:p>
        </w:tc>
      </w:tr>
      <w:tr w14:paraId="7308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9D90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CA9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3C9B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CE7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</w:tr>
      <w:tr w14:paraId="0785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70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6A04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E1CB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BF4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F1B1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科研机构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A7E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社会公益组织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AAA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102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F19F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4175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7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CAFF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DF0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AB3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F1DC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706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18D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9D2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0072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 2</w:t>
            </w:r>
          </w:p>
        </w:tc>
      </w:tr>
      <w:tr w14:paraId="5F6C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7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4E0F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7183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0E53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7C8E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284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E40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0FA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150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2DA2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6AE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三、本年度办理结果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4EA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B90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715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84A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A07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9117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CCC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4A1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4BBD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4B8B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AB0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4B7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5EB2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B91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FCB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0E8F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DF4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915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6C5C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7838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24F7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（三）不予公开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392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1C5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F82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4F8F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46D6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7AB9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BB2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070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2717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B7698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72A1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0D53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87F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FB2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22A0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EDA4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2F7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0EA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F8A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4EF8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950C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137A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C6DD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382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8D2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CC0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CDDA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554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47CD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132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29AD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8D07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5BE08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A09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545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C08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8571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9F5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BD0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04E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649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0339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77011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22FE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2A0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9BC1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8C7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FE93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EECF5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505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70EA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181F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6E02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5940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19DB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BD10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A78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9BF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CB5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3B9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EFD4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EC6E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FE1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1E05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5EE9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BC58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6D1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4DBB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BF9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C0E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4148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DBC2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7A8D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4C6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2D88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A697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7347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70BB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BFBD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DD86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9B4E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653E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7CB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32D3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03F4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428D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B06F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ACA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（四）无法提供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00F9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B22D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5395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9B5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477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A162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2CB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B7C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1611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740E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5014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549D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7CA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3F6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13E2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0DF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0D0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EF2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5DE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65A4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4918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03EB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629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B83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F0B6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B07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D85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6C8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CDF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ABE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6070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0E7D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083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（五）不予处理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C90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60D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7A4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401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0CB2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1DE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920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1630E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2C7C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4C80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BBA4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928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3C5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D30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25C3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A85D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1F3C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2F11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454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50F7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2C7D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065A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B28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250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70E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7081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E02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493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7DB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158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</w:tr>
      <w:tr w14:paraId="0280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B050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616C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514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319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D9D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38E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BD3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5D6B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EA4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5B67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57C7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8698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8690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D467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EC0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665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4A3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83F5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13E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1CD5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47F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</w:tr>
      <w:tr w14:paraId="765A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7461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BF6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（六）其他处理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932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9AAD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A08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6BC1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108F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527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A9FE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</w:tr>
      <w:tr w14:paraId="4348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A546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92A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971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43B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A99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1A6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36A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1AC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D3F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 2</w:t>
            </w:r>
          </w:p>
        </w:tc>
      </w:tr>
      <w:tr w14:paraId="7311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D14B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B1E9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C90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5E7D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E88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511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88D0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C4C0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0F1E36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4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四、政府信息公开行政复议、行政诉讼情况</w:t>
      </w:r>
    </w:p>
    <w:p w14:paraId="5A2AF2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</w:rPr>
      </w:pPr>
    </w:p>
    <w:tbl>
      <w:tblPr>
        <w:tblStyle w:val="8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14:paraId="7141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AD5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BE10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行政诉讼</w:t>
            </w:r>
          </w:p>
        </w:tc>
      </w:tr>
      <w:tr w14:paraId="59C3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7692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4AE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0C2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0B0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088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4AE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5EF8F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复议后起诉</w:t>
            </w:r>
          </w:p>
        </w:tc>
      </w:tr>
      <w:tr w14:paraId="1787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28017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12D1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6844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97B3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8F94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2E3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EC43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97E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9D00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6A0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213E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C7C9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81FD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15CF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D48D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</w:tr>
      <w:tr w14:paraId="3550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5A7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160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70E6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A24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3CC8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EBE6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3A3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0D69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1D6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DB93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2FB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F4B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B12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00C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000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0CFFAC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五、存在的主要问题及改进情况</w:t>
      </w:r>
    </w:p>
    <w:p w14:paraId="42B4B0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DFDFA5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   （一）工作中存在的主要困难和问题</w:t>
      </w:r>
    </w:p>
    <w:p w14:paraId="569D3C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    2020年，我镇政府信息公开工作虽然取得较好成效，但仍然存在不少困难和问题。主要表现在：一是政务信息公开内容还有待进一步拓展；二是公开内容的规范性有待进一步加强；三是公开内容实用信息不多，有待进一步贴近民生、服务群众，方便群众查询，主动接受社会监督。</w:t>
      </w:r>
    </w:p>
    <w:p w14:paraId="28B6D9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75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  （二）具体解决办法和改进措施</w:t>
      </w:r>
    </w:p>
    <w:p w14:paraId="59AA63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2" w:lineRule="atLeast"/>
        <w:ind w:left="0" w:right="0" w:firstLine="56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根据市政府对政府信息公开工作的安排部署及要求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我们将进一步加大政府信息公开工作的力度。主要做好以下几个方面的工作：</w:t>
      </w:r>
    </w:p>
    <w:p w14:paraId="5411AA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2" w:lineRule="atLeast"/>
        <w:ind w:left="0" w:right="0" w:firstLine="56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一步建立和完善政府信息公开工作制度，落实目标责任制，建立健全各项规章制度，全面规范政府信息公开目录，做到目录内容与站内信息的一致性，规范信息公开流程，及时更新目录内容，方便公众查阅、申请、获取政府信息。不断提高政府信息公开的规范性和质量，切实贯彻落实《中华人民共和国政府信息公开条例》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08FB27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2" w:lineRule="atLeast"/>
        <w:ind w:left="0" w:right="0" w:firstLine="56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一步完善政府信息公开内容。按照“以公开为原则，不公开为例外”的总体要求，进一步做好公开和免予公开两类政府信息的界定，完善主动公开的政府信息目录。加强对《政府信息公开条例》和省、市有关文件的学习，增强工作的主动性和责任意识，准确把握政策要求，做到该公开的及时公开，不该公开的要做好保密工作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387ABF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2" w:lineRule="atLeast"/>
        <w:ind w:left="0" w:right="0" w:firstLine="56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进一步做好政府信息公开网站建设工作。进一步加强政府网站政府信息公开专栏建设，充分发挥其第一平台的作用，及时更新图片，合理布局网站页面，做到图文并茂，保证页面质量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57FAB1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2" w:lineRule="atLeast"/>
        <w:ind w:left="0" w:right="0" w:firstLine="56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4、进一步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提升政务工作的透明度，切实保障公民的知情权、参与权和监督权。</w:t>
      </w:r>
    </w:p>
    <w:p w14:paraId="7F374A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六、其他需要报告的事项</w:t>
      </w:r>
    </w:p>
    <w:p w14:paraId="51F989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暂无其他需要报告的事项。</w:t>
      </w:r>
    </w:p>
    <w:p w14:paraId="7420B5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 w14:paraId="66257F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 w14:paraId="38FBA1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1F037B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 w14:paraId="4C95FA0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 w14:paraId="149413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 w14:paraId="1FB11FF4">
      <w:pPr>
        <w:pStyle w:val="2"/>
        <w:ind w:firstLine="5695" w:firstLineChars="2034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2021年1月29日</w:t>
      </w:r>
    </w:p>
    <w:p w14:paraId="792D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09EA5F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</w:t>
      </w:r>
    </w:p>
    <w:p w14:paraId="73A23020">
      <w:pPr>
        <w:pStyle w:val="2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27ACD0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8C19D23">
      <w:pPr>
        <w:pStyle w:val="2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60E043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E04227B">
      <w:pPr>
        <w:pStyle w:val="2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7A3E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F5FF1">
                          <w:pPr>
                            <w:pStyle w:val="5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F5FF1">
                    <w:pPr>
                      <w:pStyle w:val="5"/>
                    </w:pPr>
                    <w:r>
                      <w:rPr>
                        <w:rFonts w:hint="eastAsia" w:ascii="新宋体" w:hAnsi="新宋体" w:eastAsia="新宋体" w:cs="新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="新宋体" w:hAnsi="新宋体" w:eastAsia="新宋体" w:cs="新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BFAAD"/>
    <w:multiLevelType w:val="singleLevel"/>
    <w:tmpl w:val="D7EBFA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EF74DE"/>
    <w:multiLevelType w:val="singleLevel"/>
    <w:tmpl w:val="77EF74DE"/>
    <w:lvl w:ilvl="0" w:tentative="0">
      <w:start w:val="4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0AB8"/>
    <w:rsid w:val="00AE4D9D"/>
    <w:rsid w:val="00C74BE0"/>
    <w:rsid w:val="01D653BB"/>
    <w:rsid w:val="020D5D15"/>
    <w:rsid w:val="023132FF"/>
    <w:rsid w:val="0257771D"/>
    <w:rsid w:val="03F20100"/>
    <w:rsid w:val="04F240B2"/>
    <w:rsid w:val="05A45DF1"/>
    <w:rsid w:val="06CE2604"/>
    <w:rsid w:val="06D5458E"/>
    <w:rsid w:val="06E95BF6"/>
    <w:rsid w:val="088D2C09"/>
    <w:rsid w:val="0998778C"/>
    <w:rsid w:val="0A3714DC"/>
    <w:rsid w:val="0A446714"/>
    <w:rsid w:val="0E8A2FEB"/>
    <w:rsid w:val="0EDD3D28"/>
    <w:rsid w:val="10EE3426"/>
    <w:rsid w:val="11426A31"/>
    <w:rsid w:val="12E128E3"/>
    <w:rsid w:val="12EF0AA7"/>
    <w:rsid w:val="133C76FB"/>
    <w:rsid w:val="146C6547"/>
    <w:rsid w:val="1613778F"/>
    <w:rsid w:val="19430D4C"/>
    <w:rsid w:val="19552DFB"/>
    <w:rsid w:val="1B2C1FD9"/>
    <w:rsid w:val="1C901919"/>
    <w:rsid w:val="21820AB8"/>
    <w:rsid w:val="21CA6495"/>
    <w:rsid w:val="252E5D6D"/>
    <w:rsid w:val="284654FA"/>
    <w:rsid w:val="28D07202"/>
    <w:rsid w:val="2D492D13"/>
    <w:rsid w:val="2FAD5A30"/>
    <w:rsid w:val="306426DB"/>
    <w:rsid w:val="30D8131D"/>
    <w:rsid w:val="33992182"/>
    <w:rsid w:val="348A1FFF"/>
    <w:rsid w:val="3C1507AB"/>
    <w:rsid w:val="3FF91998"/>
    <w:rsid w:val="403D1061"/>
    <w:rsid w:val="418341D4"/>
    <w:rsid w:val="43953AE4"/>
    <w:rsid w:val="44225326"/>
    <w:rsid w:val="44336583"/>
    <w:rsid w:val="456543A6"/>
    <w:rsid w:val="46184BCD"/>
    <w:rsid w:val="4737351B"/>
    <w:rsid w:val="47B30F36"/>
    <w:rsid w:val="4A366A0B"/>
    <w:rsid w:val="4E9C1533"/>
    <w:rsid w:val="4F593F8F"/>
    <w:rsid w:val="501E1881"/>
    <w:rsid w:val="503E215F"/>
    <w:rsid w:val="507C23E7"/>
    <w:rsid w:val="539A4128"/>
    <w:rsid w:val="54A823E1"/>
    <w:rsid w:val="55F40F1B"/>
    <w:rsid w:val="586738D6"/>
    <w:rsid w:val="58D65697"/>
    <w:rsid w:val="599810BD"/>
    <w:rsid w:val="5A7A62BC"/>
    <w:rsid w:val="5ABB43D1"/>
    <w:rsid w:val="5B8460C2"/>
    <w:rsid w:val="5BD1454A"/>
    <w:rsid w:val="5C6D3A28"/>
    <w:rsid w:val="5D691421"/>
    <w:rsid w:val="5D9B0FDD"/>
    <w:rsid w:val="5DA64F94"/>
    <w:rsid w:val="5EE0777A"/>
    <w:rsid w:val="5F642333"/>
    <w:rsid w:val="60317E17"/>
    <w:rsid w:val="629640C7"/>
    <w:rsid w:val="647167FA"/>
    <w:rsid w:val="64C06F76"/>
    <w:rsid w:val="66383246"/>
    <w:rsid w:val="673D1478"/>
    <w:rsid w:val="69F7102D"/>
    <w:rsid w:val="6A8E33BF"/>
    <w:rsid w:val="6ACA36A4"/>
    <w:rsid w:val="6D144675"/>
    <w:rsid w:val="6E1D67E4"/>
    <w:rsid w:val="6E466141"/>
    <w:rsid w:val="6E9E600F"/>
    <w:rsid w:val="6FE74EF7"/>
    <w:rsid w:val="703A5F42"/>
    <w:rsid w:val="71776FAA"/>
    <w:rsid w:val="72855BBA"/>
    <w:rsid w:val="73102882"/>
    <w:rsid w:val="73DD4DB5"/>
    <w:rsid w:val="746760EF"/>
    <w:rsid w:val="75882E80"/>
    <w:rsid w:val="75EA77A8"/>
    <w:rsid w:val="76093FC3"/>
    <w:rsid w:val="761B3171"/>
    <w:rsid w:val="76C900F9"/>
    <w:rsid w:val="77300C87"/>
    <w:rsid w:val="7741250B"/>
    <w:rsid w:val="77820665"/>
    <w:rsid w:val="78340577"/>
    <w:rsid w:val="7A182217"/>
    <w:rsid w:val="7CFB567D"/>
    <w:rsid w:val="7EB73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Body Text"/>
    <w:basedOn w:val="1"/>
    <w:qFormat/>
    <w:uiPriority w:val="1"/>
    <w:pPr>
      <w:ind w:left="12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2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5" Type="http://schemas.microsoft.com/office/2011/relationships/chartColorStyle" Target="colors2.xml"/><Relationship Id="rId4" Type="http://schemas.microsoft.com/office/2011/relationships/chartStyle" Target="style2.xml"/><Relationship Id="rId3" Type="http://schemas.openxmlformats.org/officeDocument/2006/relationships/image" Target="../media/image2.png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29600886918"/>
          <c:y val="0.300191662673694"/>
          <c:w val="0.865216186252772"/>
          <c:h val="0.5839482510781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数量</c:v>
                </c:pt>
              </c:strCache>
            </c:strRef>
          </c:tx>
          <c:spPr>
            <a:solidFill>
              <a:srgbClr val="FF5050"/>
            </a:solidFill>
            <a:ln w="127">
              <a:solidFill>
                <a:schemeClr val="bg1">
                  <a:alpha val="7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5050"/>
              </a:solidFill>
              <a:ln w="127">
                <a:solidFill>
                  <a:schemeClr val="bg1">
                    <a:alpha val="70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Sheet1!$A$2:$A$12</c:f>
              <c:strCache>
                <c:ptCount val="10"/>
                <c:pt idx="0">
                  <c:v>概况信息类</c:v>
                </c:pt>
                <c:pt idx="1">
                  <c:v>规划计划类</c:v>
                </c:pt>
                <c:pt idx="2">
                  <c:v>政策文件类</c:v>
                </c:pt>
                <c:pt idx="3">
                  <c:v>通知公告类</c:v>
                </c:pt>
                <c:pt idx="4">
                  <c:v>工作动态类</c:v>
                </c:pt>
                <c:pt idx="5">
                  <c:v>建议提案办理结果类</c:v>
                </c:pt>
                <c:pt idx="6">
                  <c:v>政策解读类</c:v>
                </c:pt>
                <c:pt idx="7">
                  <c:v>政务公开机制保障类</c:v>
                </c:pt>
                <c:pt idx="8">
                  <c:v>行政权力运行公开类</c:v>
                </c:pt>
                <c:pt idx="9">
                  <c:v>重点领域信息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263</c:v>
                </c:pt>
                <c:pt idx="5">
                  <c:v>4</c:v>
                </c:pt>
                <c:pt idx="6">
                  <c:v>11</c:v>
                </c:pt>
                <c:pt idx="7">
                  <c:v>4</c:v>
                </c:pt>
                <c:pt idx="8">
                  <c:v>4</c:v>
                </c:pt>
                <c:pt idx="9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47795838"/>
        <c:axId val="613808898"/>
      </c:barChart>
      <c:catAx>
        <c:axId val="74779583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" cap="flat" cmpd="sng" algn="ctr">
            <a:solidFill>
              <a:schemeClr val="bg1">
                <a:alpha val="2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rgbClr val="C00000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</a:p>
        </c:txPr>
        <c:crossAx val="613808898"/>
        <c:crosses val="autoZero"/>
        <c:auto val="1"/>
        <c:lblAlgn val="ctr"/>
        <c:lblOffset val="100"/>
        <c:noMultiLvlLbl val="0"/>
      </c:catAx>
      <c:valAx>
        <c:axId val="613808898"/>
        <c:scaling>
          <c:orientation val="minMax"/>
        </c:scaling>
        <c:delete val="0"/>
        <c:axPos val="b"/>
        <c:majorGridlines>
          <c:spPr>
            <a:ln w="1270" cap="flat" cmpd="sng" algn="ctr">
              <a:solidFill>
                <a:schemeClr val="bg1">
                  <a:alpha val="1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</a:p>
        </c:txPr>
        <c:crossAx val="747795838"/>
        <c:crosses val="autoZero"/>
        <c:crossBetween val="between"/>
      </c:valAx>
      <c:spPr>
        <a:noFill/>
        <a:ln w="1270">
          <a:solidFill>
            <a:schemeClr val="bg1">
              <a:alpha val="20000"/>
            </a:schemeClr>
          </a:solidFill>
        </a:ln>
        <a:effectLst/>
      </c:spPr>
    </c:plotArea>
    <c:legend>
      <c:legendPos val="t"/>
      <c:layout>
        <c:manualLayout>
          <c:xMode val="edge"/>
          <c:yMode val="edge"/>
          <c:x val="0.0744204637314498"/>
          <c:y val="0.099178309195056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1" i="0" u="none" strike="noStrike" kern="1200" baseline="0">
              <a:solidFill>
                <a:srgbClr val="C00000"/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575045f-95e6-452f-ba72-4cd175a5e0b1}"/>
      </c:ext>
    </c:extLst>
  </c:chart>
  <c:spPr>
    <a:blipFill rotWithShape="1">
      <a:blip xmlns:r="http://schemas.openxmlformats.org/officeDocument/2006/relationships" r:embed="rId3"/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rgbClr val="C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559816218099468"/>
          <c:y val="0.247865112907836"/>
          <c:w val="0.911111111111111"/>
          <c:h val="0.654027777777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予以公开</c:v>
                </c:pt>
              </c:strCache>
            </c:strRef>
          </c:tx>
          <c:spPr>
            <a:solidFill>
              <a:srgbClr val="365B7C"/>
            </a:solidFill>
            <a:ln w="57150" cmpd="dbl">
              <a:solidFill>
                <a:srgbClr val="365B7C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部分公开</c:v>
                </c:pt>
              </c:strCache>
            </c:strRef>
          </c:tx>
          <c:spPr>
            <a:solidFill>
              <a:srgbClr val="966480"/>
            </a:solidFill>
            <a:ln w="57150" cmpd="dbl">
              <a:solidFill>
                <a:srgbClr val="966480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不予公开</c:v>
                </c:pt>
              </c:strCache>
            </c:strRef>
          </c:tx>
          <c:spPr>
            <a:solidFill>
              <a:srgbClr val="D06F83"/>
            </a:solidFill>
            <a:ln w="57150" cmpd="dbl">
              <a:solidFill>
                <a:srgbClr val="D06F83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无法提供</c:v>
                </c:pt>
              </c:strCache>
            </c:strRef>
          </c:tx>
          <c:spPr>
            <a:solidFill>
              <a:srgbClr val="DD5F71"/>
            </a:solidFill>
            <a:ln w="57150" cmpd="dbl">
              <a:solidFill>
                <a:srgbClr val="DD5F71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不予处理</c:v>
                </c:pt>
              </c:strCache>
            </c:strRef>
          </c:tx>
          <c:spPr>
            <a:solidFill>
              <a:srgbClr val="F68B6B"/>
            </a:solidFill>
            <a:ln w="57150" cmpd="dbl">
              <a:solidFill>
                <a:srgbClr val="F68B6B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其他处理</c:v>
                </c:pt>
              </c:strCache>
            </c:strRef>
          </c:tx>
          <c:spPr>
            <a:solidFill>
              <a:srgbClr val="365B7C"/>
            </a:solidFill>
            <a:ln w="57150" cmpd="dbl">
              <a:solidFill>
                <a:srgbClr val="365B7C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55"/>
        <c:axId val="927434296"/>
        <c:axId val="634726475"/>
      </c:barChart>
      <c:catAx>
        <c:axId val="927434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</a:p>
        </c:txPr>
        <c:crossAx val="634726475"/>
        <c:crosses val="autoZero"/>
        <c:auto val="1"/>
        <c:lblAlgn val="ctr"/>
        <c:lblOffset val="100"/>
        <c:noMultiLvlLbl val="0"/>
      </c:catAx>
      <c:valAx>
        <c:axId val="6347264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</a:p>
        </c:txPr>
        <c:crossAx val="927434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9a05261-c563-4b94-b097-b231956f08a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1843</Words>
  <Characters>1949</Characters>
  <Lines>0</Lines>
  <Paragraphs>0</Paragraphs>
  <TotalTime>12</TotalTime>
  <ScaleCrop>false</ScaleCrop>
  <LinksUpToDate>false</LinksUpToDate>
  <CharactersWithSpaces>1984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2020-02-09T03:04:00Z</dcterms:created>
  <dc:creator>刚罡</dc:creator>
  <cp:lastModifiedBy>欢乐马</cp:lastModifiedBy>
  <cp:lastPrinted>2021-02-20T02:01:00Z</cp:lastPrinted>
  <dcterms:modified xsi:type="dcterms:W3CDTF">2025-08-27T01:28:50Z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EECCFA72EE254B2CA4316F510F3C7606_13</vt:lpwstr>
  </property>
  <property fmtid="{D5CDD505-2E9C-101B-9397-08002B2CF9AE}" pid="4" name="KSOTemplateDocerSaveRecord">
    <vt:lpwstr>eyJoZGlkIjoiNTJmM2JmMTAxOTcwNzY4NTIwMzYxOTRlYWM5ZjFkM2MiLCJ1c2VySWQiOiI2OTU4NjczMTkifQ==</vt:lpwstr>
  </property>
</Properties>
</file>