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1D" w:rsidRDefault="00D84190">
      <w:pPr>
        <w:pStyle w:val="2"/>
        <w:jc w:val="center"/>
        <w:rPr>
          <w:rFonts w:hint="default"/>
        </w:rPr>
      </w:pPr>
      <w:r>
        <w:rPr>
          <w:rFonts w:hint="default"/>
        </w:rPr>
        <w:t>枣庄市生态环境局滕州分局</w:t>
      </w:r>
      <w:r>
        <w:t>2020</w:t>
      </w:r>
      <w:r>
        <w:rPr>
          <w:rFonts w:hint="default"/>
        </w:rPr>
        <w:t>年政府信息公开工作年度报告</w:t>
      </w:r>
    </w:p>
    <w:p w:rsidR="00E34B1D" w:rsidRDefault="00D84190">
      <w:pPr>
        <w:pStyle w:val="a3"/>
        <w:widowControl/>
        <w:spacing w:line="600" w:lineRule="atLeast"/>
        <w:ind w:firstLine="645"/>
        <w:jc w:val="both"/>
        <w:rPr>
          <w:rFonts w:ascii="仿宋_GB2312" w:eastAsia="仿宋_GB2312" w:hAnsi="sans-serif" w:cs="仿宋_GB2312" w:hint="eastAsia"/>
          <w:color w:val="000000"/>
          <w:sz w:val="32"/>
          <w:szCs w:val="32"/>
        </w:rPr>
      </w:pPr>
      <w:r>
        <w:rPr>
          <w:rFonts w:ascii="仿宋_GB2312" w:eastAsia="仿宋_GB2312" w:hAnsi="sans-serif" w:cs="仿宋_GB2312" w:hint="eastAsia"/>
          <w:color w:val="000000"/>
          <w:sz w:val="32"/>
          <w:szCs w:val="32"/>
        </w:rPr>
        <w:t>按照《中华人民共和国政府信息公开条例》和《国务院办公厅政府信息与政务公开办公室关于政府信息公开工作年度报告有关事项的通知》（国办公开办函〔2020〕60号）以及有关文件要求，编制枣庄市生态环境局滕州分局2020年度信息公开工作年度报告。本报告所列数据的统计时限自 2020年1月1日起至 2020 年12月31日止。</w:t>
      </w:r>
    </w:p>
    <w:p w:rsidR="00E34B1D" w:rsidRDefault="00D84190">
      <w:pPr>
        <w:pStyle w:val="a3"/>
        <w:widowControl/>
        <w:spacing w:line="600" w:lineRule="atLeast"/>
        <w:ind w:firstLine="645"/>
        <w:jc w:val="both"/>
        <w:rPr>
          <w:rFonts w:ascii="仿宋_GB2312" w:eastAsia="仿宋_GB2312" w:hAnsi="sans-serif" w:cs="仿宋_GB2312" w:hint="eastAsia"/>
          <w:color w:val="000000"/>
          <w:sz w:val="32"/>
          <w:szCs w:val="32"/>
        </w:rPr>
      </w:pPr>
      <w:r>
        <w:rPr>
          <w:rFonts w:ascii="仿宋_GB2312" w:eastAsia="仿宋_GB2312" w:hAnsi="sans-serif" w:cs="仿宋_GB2312" w:hint="eastAsia"/>
          <w:color w:val="000000"/>
          <w:sz w:val="32"/>
          <w:szCs w:val="32"/>
        </w:rPr>
        <w:t>一、总体情况</w:t>
      </w:r>
    </w:p>
    <w:p w:rsidR="00E34B1D" w:rsidRDefault="00D84190">
      <w:pPr>
        <w:pStyle w:val="a3"/>
        <w:widowControl/>
        <w:spacing w:line="600" w:lineRule="atLeast"/>
        <w:ind w:firstLine="645"/>
        <w:jc w:val="both"/>
        <w:rPr>
          <w:rFonts w:ascii="仿宋_GB2312" w:eastAsia="仿宋_GB2312" w:hAnsi="sans-serif" w:cs="仿宋_GB2312" w:hint="eastAsia"/>
          <w:color w:val="000000"/>
          <w:sz w:val="32"/>
          <w:szCs w:val="32"/>
        </w:rPr>
      </w:pPr>
      <w:r>
        <w:rPr>
          <w:rFonts w:ascii="仿宋_GB2312" w:eastAsia="仿宋_GB2312" w:hAnsi="sans-serif" w:cs="仿宋_GB2312" w:hint="eastAsia"/>
          <w:color w:val="000000"/>
          <w:sz w:val="32"/>
          <w:szCs w:val="32"/>
        </w:rPr>
        <w:t>2020年，我局严格按照省市的有关工作要求，认真贯彻落实《中华人民共和国政府信息公开条例》等有关规定，强化组织领导，细化责任分工，确保信息及时、准确、规范，积极、稳妥推进政府信息公开工作。</w:t>
      </w:r>
    </w:p>
    <w:p w:rsidR="00E34B1D" w:rsidRDefault="00D84190">
      <w:pPr>
        <w:pStyle w:val="a3"/>
        <w:widowControl/>
        <w:spacing w:line="600" w:lineRule="atLeast"/>
        <w:ind w:firstLine="645"/>
        <w:jc w:val="both"/>
        <w:rPr>
          <w:rFonts w:ascii="仿宋" w:eastAsia="仿宋" w:hAnsi="仿宋" w:cs="仿宋"/>
          <w:color w:val="000000"/>
          <w:shd w:val="clear" w:color="auto" w:fill="FFFFFF"/>
        </w:rPr>
      </w:pPr>
      <w:r>
        <w:rPr>
          <w:rFonts w:ascii="仿宋_GB2312" w:eastAsia="仿宋_GB2312" w:hAnsi="sans-serif" w:cs="仿宋_GB2312" w:hint="eastAsia"/>
          <w:color w:val="000000"/>
          <w:sz w:val="32"/>
          <w:szCs w:val="32"/>
        </w:rPr>
        <w:t>（一）主动公开政府信息情况。</w:t>
      </w:r>
    </w:p>
    <w:p w:rsidR="00E34B1D" w:rsidRDefault="00D84190">
      <w:pPr>
        <w:pStyle w:val="a3"/>
        <w:widowControl/>
        <w:spacing w:line="600" w:lineRule="atLeast"/>
        <w:ind w:firstLine="645"/>
        <w:jc w:val="both"/>
        <w:rPr>
          <w:rFonts w:ascii="仿宋_GB2312" w:eastAsia="仿宋_GB2312" w:hAnsi="sans-serif" w:cs="仿宋_GB2312" w:hint="eastAsia"/>
          <w:color w:val="000000"/>
          <w:sz w:val="32"/>
          <w:szCs w:val="32"/>
        </w:rPr>
      </w:pPr>
      <w:r>
        <w:rPr>
          <w:rFonts w:ascii="仿宋_GB2312" w:eastAsia="仿宋_GB2312" w:hAnsi="sans-serif" w:cs="仿宋_GB2312"/>
          <w:color w:val="000000"/>
          <w:sz w:val="32"/>
          <w:szCs w:val="32"/>
        </w:rPr>
        <w:t>2020年，</w:t>
      </w:r>
      <w:r>
        <w:rPr>
          <w:rFonts w:ascii="仿宋_GB2312" w:eastAsia="仿宋_GB2312" w:hAnsi="sans-serif" w:cs="仿宋_GB2312" w:hint="eastAsia"/>
          <w:color w:val="000000"/>
          <w:sz w:val="32"/>
          <w:szCs w:val="32"/>
        </w:rPr>
        <w:t>主动公开</w:t>
      </w:r>
      <w:r>
        <w:rPr>
          <w:rFonts w:ascii="仿宋_GB2312" w:eastAsia="仿宋_GB2312" w:hAnsi="sans-serif" w:cs="仿宋_GB2312"/>
          <w:color w:val="000000"/>
          <w:sz w:val="32"/>
          <w:szCs w:val="32"/>
        </w:rPr>
        <w:t>工作信息</w:t>
      </w:r>
      <w:r>
        <w:rPr>
          <w:rFonts w:ascii="仿宋_GB2312" w:eastAsia="仿宋_GB2312" w:hAnsi="sans-serif" w:cs="仿宋_GB2312" w:hint="eastAsia"/>
          <w:color w:val="000000"/>
          <w:sz w:val="32"/>
          <w:szCs w:val="32"/>
        </w:rPr>
        <w:t>60</w:t>
      </w:r>
      <w:r>
        <w:rPr>
          <w:rFonts w:ascii="仿宋_GB2312" w:eastAsia="仿宋_GB2312" w:hAnsi="sans-serif" w:cs="仿宋_GB2312"/>
          <w:color w:val="000000"/>
          <w:sz w:val="32"/>
          <w:szCs w:val="32"/>
        </w:rPr>
        <w:t>条，</w:t>
      </w:r>
      <w:r>
        <w:rPr>
          <w:rFonts w:ascii="仿宋_GB2312" w:eastAsia="仿宋_GB2312" w:hAnsi="sans-serif" w:cs="仿宋_GB2312" w:hint="eastAsia"/>
          <w:color w:val="000000"/>
          <w:sz w:val="32"/>
          <w:szCs w:val="32"/>
        </w:rPr>
        <w:t>行政权力运行公开89条，概括信息1条，政策文件11条，规划计划1条，重点领域信息公开26条，政策解读与回应9条，政务公开保障机制4条</w:t>
      </w:r>
      <w:r>
        <w:rPr>
          <w:rFonts w:ascii="仿宋_GB2312" w:eastAsia="仿宋_GB2312" w:hAnsi="sans-serif" w:cs="仿宋_GB2312"/>
          <w:color w:val="000000"/>
          <w:sz w:val="32"/>
          <w:szCs w:val="32"/>
        </w:rPr>
        <w:t>。</w:t>
      </w:r>
    </w:p>
    <w:p w:rsidR="001008BE" w:rsidRDefault="001008BE">
      <w:pPr>
        <w:pStyle w:val="a3"/>
        <w:widowControl/>
        <w:spacing w:line="600" w:lineRule="atLeast"/>
        <w:ind w:firstLine="645"/>
        <w:jc w:val="both"/>
        <w:rPr>
          <w:rFonts w:ascii="仿宋_GB2312" w:eastAsia="仿宋_GB2312" w:hAnsi="sans-serif" w:cs="仿宋_GB2312" w:hint="eastAsia"/>
          <w:color w:val="000000"/>
          <w:sz w:val="32"/>
          <w:szCs w:val="32"/>
        </w:rPr>
      </w:pPr>
    </w:p>
    <w:p w:rsidR="001600C5" w:rsidRDefault="001600C5" w:rsidP="001008BE">
      <w:pPr>
        <w:pStyle w:val="a3"/>
        <w:widowControl/>
        <w:spacing w:line="600" w:lineRule="atLeast"/>
        <w:jc w:val="both"/>
        <w:rPr>
          <w:rFonts w:ascii="仿宋_GB2312" w:eastAsia="仿宋_GB2312" w:hAnsi="sans-serif" w:cs="仿宋_GB2312" w:hint="eastAsia"/>
          <w:color w:val="000000"/>
          <w:sz w:val="32"/>
          <w:szCs w:val="32"/>
        </w:rPr>
      </w:pPr>
      <w:r>
        <w:rPr>
          <w:rFonts w:ascii="仿宋_GB2312" w:eastAsia="仿宋_GB2312" w:hAnsi="sans-serif" w:cs="仿宋_GB2312" w:hint="eastAsia"/>
          <w:noProof/>
          <w:color w:val="000000"/>
          <w:sz w:val="32"/>
          <w:szCs w:val="32"/>
        </w:rPr>
        <w:lastRenderedPageBreak/>
        <w:drawing>
          <wp:inline distT="0" distB="0" distL="0" distR="0">
            <wp:extent cx="5736452" cy="5152445"/>
            <wp:effectExtent l="19050" t="0" r="16648"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34B1D" w:rsidRDefault="00E34B1D">
      <w:pPr>
        <w:pStyle w:val="a3"/>
        <w:widowControl/>
        <w:spacing w:line="600" w:lineRule="atLeast"/>
        <w:ind w:firstLine="645"/>
        <w:jc w:val="both"/>
        <w:rPr>
          <w:rFonts w:ascii="仿宋_GB2312" w:eastAsia="仿宋_GB2312" w:hAnsi="sans-serif" w:cs="仿宋_GB2312" w:hint="eastAsia"/>
          <w:color w:val="000000"/>
          <w:sz w:val="32"/>
          <w:szCs w:val="32"/>
        </w:rPr>
      </w:pPr>
      <w:bookmarkStart w:id="0" w:name="_GoBack"/>
      <w:bookmarkEnd w:id="0"/>
    </w:p>
    <w:p w:rsidR="00E34B1D" w:rsidRDefault="00D84190">
      <w:pPr>
        <w:pStyle w:val="a3"/>
        <w:widowControl/>
        <w:spacing w:line="600" w:lineRule="atLeast"/>
        <w:ind w:firstLine="645"/>
        <w:jc w:val="both"/>
        <w:rPr>
          <w:rFonts w:ascii="仿宋_GB2312" w:eastAsia="仿宋_GB2312" w:hAnsi="sans-serif" w:cs="仿宋_GB2312" w:hint="eastAsia"/>
          <w:color w:val="000000"/>
          <w:sz w:val="32"/>
          <w:szCs w:val="32"/>
        </w:rPr>
      </w:pPr>
      <w:r>
        <w:rPr>
          <w:rFonts w:ascii="仿宋_GB2312" w:eastAsia="仿宋_GB2312" w:hAnsi="sans-serif" w:cs="仿宋_GB2312" w:hint="eastAsia"/>
          <w:color w:val="000000"/>
          <w:sz w:val="32"/>
          <w:szCs w:val="32"/>
        </w:rPr>
        <w:t>（二）收到和处理政府信息公开申请情况</w:t>
      </w:r>
    </w:p>
    <w:p w:rsidR="00E34B1D" w:rsidRDefault="00D84190">
      <w:pPr>
        <w:pStyle w:val="a3"/>
        <w:widowControl/>
        <w:spacing w:line="600" w:lineRule="atLeast"/>
        <w:ind w:firstLine="645"/>
        <w:jc w:val="both"/>
        <w:rPr>
          <w:rFonts w:ascii="仿宋_GB2312" w:eastAsia="仿宋_GB2312" w:hAnsi="sans-serif" w:cs="仿宋_GB2312" w:hint="eastAsia"/>
          <w:color w:val="000000"/>
          <w:sz w:val="32"/>
          <w:szCs w:val="32"/>
        </w:rPr>
      </w:pPr>
      <w:r>
        <w:rPr>
          <w:rFonts w:ascii="仿宋_GB2312" w:eastAsia="仿宋_GB2312" w:hAnsi="sans-serif" w:cs="仿宋_GB2312"/>
          <w:color w:val="000000"/>
          <w:sz w:val="32"/>
          <w:szCs w:val="32"/>
        </w:rPr>
        <w:t>2020年，</w:t>
      </w:r>
      <w:r>
        <w:rPr>
          <w:rFonts w:ascii="仿宋_GB2312" w:eastAsia="仿宋_GB2312" w:hAnsi="sans-serif" w:cs="仿宋_GB2312" w:hint="eastAsia"/>
          <w:color w:val="000000"/>
          <w:sz w:val="32"/>
          <w:szCs w:val="32"/>
        </w:rPr>
        <w:t>枣庄市生态环境局滕州分局</w:t>
      </w:r>
      <w:r>
        <w:rPr>
          <w:rFonts w:ascii="仿宋_GB2312" w:eastAsia="仿宋_GB2312" w:hAnsi="sans-serif" w:cs="仿宋_GB2312"/>
          <w:color w:val="000000"/>
          <w:sz w:val="32"/>
          <w:szCs w:val="32"/>
        </w:rPr>
        <w:t>共受理政府信息公开依申请事项1件，已严格按照《条例》相关规定按时按要求对申请人进行答复。</w:t>
      </w:r>
    </w:p>
    <w:p w:rsidR="00E34B1D" w:rsidRDefault="00D84190">
      <w:pPr>
        <w:pStyle w:val="a3"/>
        <w:widowControl/>
        <w:numPr>
          <w:ilvl w:val="0"/>
          <w:numId w:val="1"/>
        </w:numPr>
        <w:spacing w:line="600" w:lineRule="atLeast"/>
        <w:ind w:firstLine="645"/>
        <w:jc w:val="both"/>
        <w:rPr>
          <w:rFonts w:ascii="仿宋_GB2312" w:eastAsia="仿宋_GB2312" w:hAnsi="sans-serif" w:cs="仿宋_GB2312" w:hint="eastAsia"/>
          <w:color w:val="000000"/>
          <w:sz w:val="32"/>
          <w:szCs w:val="32"/>
        </w:rPr>
      </w:pPr>
      <w:r>
        <w:rPr>
          <w:rFonts w:ascii="仿宋_GB2312" w:eastAsia="仿宋_GB2312" w:hAnsi="sans-serif" w:cs="仿宋_GB2312" w:hint="eastAsia"/>
          <w:color w:val="000000"/>
          <w:sz w:val="32"/>
          <w:szCs w:val="32"/>
        </w:rPr>
        <w:t>建议提案办理公开情况</w:t>
      </w:r>
    </w:p>
    <w:p w:rsidR="00E34B1D" w:rsidRDefault="00D84190">
      <w:pPr>
        <w:pStyle w:val="a3"/>
        <w:widowControl/>
        <w:spacing w:line="600" w:lineRule="atLeast"/>
        <w:ind w:firstLine="645"/>
        <w:jc w:val="both"/>
        <w:rPr>
          <w:rFonts w:ascii="仿宋_GB2312" w:eastAsia="仿宋_GB2312" w:hAnsi="sans-serif" w:cs="仿宋_GB2312" w:hint="eastAsia"/>
          <w:color w:val="000000"/>
          <w:sz w:val="32"/>
          <w:szCs w:val="32"/>
        </w:rPr>
      </w:pPr>
      <w:r>
        <w:rPr>
          <w:rFonts w:ascii="仿宋_GB2312" w:eastAsia="仿宋_GB2312" w:hAnsi="sans-serif" w:cs="仿宋_GB2312"/>
          <w:color w:val="000000"/>
          <w:sz w:val="32"/>
          <w:szCs w:val="32"/>
        </w:rPr>
        <w:lastRenderedPageBreak/>
        <w:t>2020年，</w:t>
      </w:r>
      <w:r>
        <w:rPr>
          <w:rFonts w:ascii="仿宋_GB2312" w:eastAsia="仿宋_GB2312" w:hAnsi="sans-serif" w:cs="仿宋_GB2312" w:hint="eastAsia"/>
          <w:color w:val="000000"/>
          <w:sz w:val="32"/>
          <w:szCs w:val="32"/>
        </w:rPr>
        <w:t>枣庄市生态环境局滕州分局</w:t>
      </w:r>
      <w:r>
        <w:rPr>
          <w:rFonts w:ascii="仿宋_GB2312" w:eastAsia="仿宋_GB2312" w:hAnsi="sans-serif" w:cs="仿宋_GB2312"/>
          <w:color w:val="000000"/>
          <w:sz w:val="32"/>
          <w:szCs w:val="32"/>
        </w:rPr>
        <w:t>收到政协提案</w:t>
      </w:r>
      <w:r>
        <w:rPr>
          <w:rFonts w:ascii="仿宋_GB2312" w:eastAsia="仿宋_GB2312" w:hAnsi="sans-serif" w:cs="仿宋_GB2312" w:hint="eastAsia"/>
          <w:color w:val="000000"/>
          <w:sz w:val="32"/>
          <w:szCs w:val="32"/>
        </w:rPr>
        <w:t>7</w:t>
      </w:r>
      <w:r>
        <w:rPr>
          <w:rFonts w:ascii="仿宋_GB2312" w:eastAsia="仿宋_GB2312" w:hAnsi="sans-serif" w:cs="仿宋_GB2312"/>
          <w:color w:val="000000"/>
          <w:sz w:val="32"/>
          <w:szCs w:val="32"/>
        </w:rPr>
        <w:t>件，目前已办理完毕，并逐一答复了代表本人，并将政协提案</w:t>
      </w:r>
      <w:r>
        <w:rPr>
          <w:rFonts w:ascii="仿宋_GB2312" w:eastAsia="仿宋_GB2312" w:hAnsi="sans-serif" w:cs="仿宋_GB2312" w:hint="eastAsia"/>
          <w:color w:val="000000"/>
          <w:sz w:val="32"/>
          <w:szCs w:val="32"/>
        </w:rPr>
        <w:t>办理</w:t>
      </w:r>
      <w:r>
        <w:rPr>
          <w:rFonts w:ascii="仿宋_GB2312" w:eastAsia="仿宋_GB2312" w:hAnsi="sans-serif" w:cs="仿宋_GB2312"/>
          <w:color w:val="000000"/>
          <w:sz w:val="32"/>
          <w:szCs w:val="32"/>
        </w:rPr>
        <w:t>情况进行了公开。</w:t>
      </w:r>
    </w:p>
    <w:p w:rsidR="00E34B1D" w:rsidRDefault="00D84190">
      <w:pPr>
        <w:pStyle w:val="a3"/>
        <w:widowControl/>
        <w:spacing w:line="600" w:lineRule="atLeast"/>
        <w:ind w:firstLine="645"/>
        <w:jc w:val="both"/>
        <w:rPr>
          <w:rFonts w:ascii="仿宋_GB2312" w:eastAsia="仿宋_GB2312" w:hAnsi="sans-serif" w:cs="仿宋_GB2312" w:hint="eastAsia"/>
          <w:color w:val="000000"/>
          <w:sz w:val="32"/>
          <w:szCs w:val="32"/>
        </w:rPr>
      </w:pPr>
      <w:r>
        <w:rPr>
          <w:rFonts w:ascii="仿宋_GB2312" w:eastAsia="仿宋_GB2312" w:hAnsi="sans-serif" w:cs="仿宋_GB2312"/>
          <w:color w:val="000000"/>
          <w:sz w:val="32"/>
          <w:szCs w:val="32"/>
        </w:rPr>
        <w:t>2020年，</w:t>
      </w:r>
      <w:r>
        <w:rPr>
          <w:rFonts w:ascii="仿宋_GB2312" w:eastAsia="仿宋_GB2312" w:hAnsi="sans-serif" w:cs="仿宋_GB2312" w:hint="eastAsia"/>
          <w:color w:val="000000"/>
          <w:sz w:val="32"/>
          <w:szCs w:val="32"/>
        </w:rPr>
        <w:t>枣庄市生态环境局滕州分局</w:t>
      </w:r>
      <w:r>
        <w:rPr>
          <w:rFonts w:ascii="仿宋_GB2312" w:eastAsia="仿宋_GB2312" w:hAnsi="sans-serif" w:cs="仿宋_GB2312"/>
          <w:color w:val="000000"/>
          <w:sz w:val="32"/>
          <w:szCs w:val="32"/>
        </w:rPr>
        <w:t>收到</w:t>
      </w:r>
      <w:r>
        <w:rPr>
          <w:rFonts w:ascii="仿宋_GB2312" w:eastAsia="仿宋_GB2312" w:hAnsi="sans-serif" w:cs="仿宋_GB2312" w:hint="eastAsia"/>
          <w:color w:val="000000"/>
          <w:sz w:val="32"/>
          <w:szCs w:val="32"/>
        </w:rPr>
        <w:t>人大议案2</w:t>
      </w:r>
      <w:r>
        <w:rPr>
          <w:rFonts w:ascii="仿宋_GB2312" w:eastAsia="仿宋_GB2312" w:hAnsi="sans-serif" w:cs="仿宋_GB2312"/>
          <w:color w:val="000000"/>
          <w:sz w:val="32"/>
          <w:szCs w:val="32"/>
        </w:rPr>
        <w:t>件，目前已办理完毕，并逐一答复了代表本人，并将</w:t>
      </w:r>
      <w:r>
        <w:rPr>
          <w:rFonts w:ascii="仿宋_GB2312" w:eastAsia="仿宋_GB2312" w:hAnsi="sans-serif" w:cs="仿宋_GB2312" w:hint="eastAsia"/>
          <w:color w:val="000000"/>
          <w:sz w:val="32"/>
          <w:szCs w:val="32"/>
        </w:rPr>
        <w:t>人大议案办理</w:t>
      </w:r>
      <w:r>
        <w:rPr>
          <w:rFonts w:ascii="仿宋_GB2312" w:eastAsia="仿宋_GB2312" w:hAnsi="sans-serif" w:cs="仿宋_GB2312"/>
          <w:color w:val="000000"/>
          <w:sz w:val="32"/>
          <w:szCs w:val="32"/>
        </w:rPr>
        <w:t>情况进行了公开。</w:t>
      </w:r>
    </w:p>
    <w:p w:rsidR="00E34B1D" w:rsidRDefault="00D84190">
      <w:pPr>
        <w:ind w:firstLineChars="200" w:firstLine="640"/>
        <w:rPr>
          <w:rFonts w:ascii="仿宋_GB2312" w:eastAsia="仿宋_GB2312" w:hAnsi="sans-serif" w:cs="仿宋_GB2312" w:hint="eastAsia"/>
          <w:color w:val="000000"/>
          <w:kern w:val="0"/>
          <w:sz w:val="32"/>
          <w:szCs w:val="32"/>
        </w:rPr>
      </w:pPr>
      <w:r>
        <w:rPr>
          <w:rFonts w:ascii="仿宋_GB2312" w:eastAsia="仿宋_GB2312" w:hAnsi="sans-serif" w:cs="仿宋_GB2312"/>
          <w:color w:val="000000"/>
          <w:kern w:val="0"/>
          <w:sz w:val="32"/>
          <w:szCs w:val="32"/>
        </w:rPr>
        <w:t>（四）管理</w:t>
      </w:r>
      <w:r>
        <w:rPr>
          <w:rFonts w:ascii="仿宋_GB2312" w:eastAsia="仿宋_GB2312" w:hAnsi="sans-serif" w:cs="仿宋_GB2312" w:hint="eastAsia"/>
          <w:color w:val="000000"/>
          <w:kern w:val="0"/>
          <w:sz w:val="32"/>
          <w:szCs w:val="32"/>
        </w:rPr>
        <w:t>情况</w:t>
      </w:r>
    </w:p>
    <w:p w:rsidR="00E34B1D" w:rsidRDefault="00D84190">
      <w:pPr>
        <w:pStyle w:val="a3"/>
        <w:widowControl/>
        <w:spacing w:beforeAutospacing="0"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一方面严格落实公文公开属性源头认定机制，明确标识主动公开、依申请公开、不予公开属性。另一方面明确信息公开时限要求，</w:t>
      </w:r>
      <w:r>
        <w:rPr>
          <w:rFonts w:ascii="仿宋_GB2312" w:eastAsia="仿宋_GB2312" w:hAnsi="仿宋_GB2312" w:cs="仿宋_GB2312" w:hint="eastAsia"/>
          <w:spacing w:val="-11"/>
          <w:sz w:val="32"/>
          <w:szCs w:val="32"/>
        </w:rPr>
        <w:t>确保信息上传及时、避免出现空白栏目</w:t>
      </w:r>
      <w:r>
        <w:rPr>
          <w:rFonts w:ascii="仿宋_GB2312" w:eastAsia="仿宋_GB2312" w:hAnsi="仿宋_GB2312" w:cs="仿宋_GB2312" w:hint="eastAsia"/>
          <w:sz w:val="32"/>
          <w:szCs w:val="32"/>
        </w:rPr>
        <w:t>，扎实</w:t>
      </w:r>
      <w:r>
        <w:rPr>
          <w:rFonts w:ascii="仿宋_GB2312" w:eastAsia="仿宋_GB2312" w:hAnsi="仿宋_GB2312" w:cs="仿宋_GB2312" w:hint="eastAsia"/>
          <w:spacing w:val="-11"/>
          <w:sz w:val="32"/>
          <w:szCs w:val="32"/>
        </w:rPr>
        <w:t>做好信息上传维护工作</w:t>
      </w:r>
      <w:r>
        <w:rPr>
          <w:rFonts w:ascii="仿宋_GB2312" w:eastAsia="仿宋_GB2312" w:hint="eastAsia"/>
          <w:color w:val="000000"/>
          <w:sz w:val="32"/>
          <w:szCs w:val="32"/>
        </w:rPr>
        <w:t>。</w:t>
      </w:r>
    </w:p>
    <w:p w:rsidR="00E34B1D" w:rsidRDefault="00D84190">
      <w:pPr>
        <w:pStyle w:val="a3"/>
        <w:widowControl/>
        <w:spacing w:beforeAutospacing="0"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（五）公开平台建设情况</w:t>
      </w:r>
    </w:p>
    <w:p w:rsidR="00E34B1D" w:rsidRDefault="00D84190">
      <w:pPr>
        <w:pStyle w:val="a3"/>
        <w:widowControl/>
        <w:spacing w:beforeAutospacing="0" w:afterAutospacing="0" w:line="560" w:lineRule="exact"/>
        <w:ind w:firstLineChars="200" w:firstLine="640"/>
        <w:rPr>
          <w:rFonts w:ascii="仿宋_GB2312" w:eastAsia="仿宋_GB2312"/>
          <w:color w:val="000000"/>
          <w:sz w:val="32"/>
          <w:szCs w:val="32"/>
        </w:rPr>
      </w:pPr>
      <w:r>
        <w:rPr>
          <w:rFonts w:ascii="仿宋_GB2312" w:eastAsia="仿宋_GB2312"/>
          <w:color w:val="000000"/>
          <w:sz w:val="32"/>
          <w:szCs w:val="32"/>
        </w:rPr>
        <w:t>加强网站的日常管理和栏目维护，不断完善政府信息公开网的公开内容，</w:t>
      </w:r>
      <w:r>
        <w:rPr>
          <w:rFonts w:ascii="仿宋_GB2312" w:eastAsia="仿宋_GB2312" w:hint="eastAsia"/>
          <w:color w:val="000000"/>
          <w:sz w:val="32"/>
          <w:szCs w:val="32"/>
        </w:rPr>
        <w:t>2020年，根据市政府关于政府网站（中国滕州网）平台迁移工作的部署和要求，将单位的窗口版面内容重新进行整理和录入。</w:t>
      </w:r>
    </w:p>
    <w:p w:rsidR="00E34B1D" w:rsidRDefault="00D84190">
      <w:pPr>
        <w:pStyle w:val="a3"/>
        <w:widowControl/>
        <w:spacing w:beforeAutospacing="0"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（六）监督保障情况</w:t>
      </w:r>
    </w:p>
    <w:p w:rsidR="00E34B1D" w:rsidRDefault="00D84190">
      <w:pPr>
        <w:pStyle w:val="a3"/>
        <w:widowControl/>
        <w:spacing w:line="315" w:lineRule="atLeast"/>
        <w:ind w:firstLineChars="200" w:firstLine="620"/>
        <w:rPr>
          <w:rFonts w:ascii="仿宋_GB2312" w:eastAsia="仿宋_GB2312" w:hAnsi="sans-serif" w:cs="仿宋_GB2312" w:hint="eastAsia"/>
          <w:color w:val="000000"/>
          <w:sz w:val="31"/>
          <w:szCs w:val="31"/>
        </w:rPr>
      </w:pPr>
      <w:r>
        <w:rPr>
          <w:rFonts w:ascii="仿宋_GB2312" w:eastAsia="仿宋_GB2312" w:hAnsi="sans-serif" w:cs="仿宋_GB2312"/>
          <w:color w:val="000000"/>
          <w:sz w:val="31"/>
          <w:szCs w:val="31"/>
        </w:rPr>
        <w:t>加强对政务信息公开工作的组织领导，</w:t>
      </w:r>
      <w:r>
        <w:rPr>
          <w:rFonts w:ascii="仿宋_GB2312" w:eastAsia="仿宋_GB2312" w:hAnsi="sans-serif" w:cs="仿宋_GB2312" w:hint="eastAsia"/>
          <w:color w:val="000000"/>
          <w:sz w:val="31"/>
          <w:szCs w:val="31"/>
        </w:rPr>
        <w:t>健全</w:t>
      </w:r>
      <w:r>
        <w:rPr>
          <w:rFonts w:ascii="仿宋_GB2312" w:eastAsia="仿宋_GB2312" w:hAnsi="sans-serif" w:cs="仿宋_GB2312"/>
          <w:color w:val="000000"/>
          <w:sz w:val="31"/>
          <w:szCs w:val="31"/>
        </w:rPr>
        <w:t>以局长任组长，分管局长任副组长，各科室、站、队</w:t>
      </w:r>
      <w:r>
        <w:rPr>
          <w:rFonts w:ascii="仿宋_GB2312" w:eastAsia="仿宋_GB2312" w:hAnsi="sans-serif" w:cs="仿宋_GB2312" w:hint="eastAsia"/>
          <w:color w:val="000000"/>
          <w:sz w:val="31"/>
          <w:szCs w:val="31"/>
        </w:rPr>
        <w:t>、中心</w:t>
      </w:r>
      <w:r>
        <w:rPr>
          <w:rFonts w:ascii="仿宋_GB2312" w:eastAsia="仿宋_GB2312" w:hAnsi="sans-serif" w:cs="仿宋_GB2312"/>
          <w:color w:val="000000"/>
          <w:sz w:val="31"/>
          <w:szCs w:val="31"/>
        </w:rPr>
        <w:t>主要负责人为成员的政府信息公开工作领导小组</w:t>
      </w:r>
      <w:r>
        <w:rPr>
          <w:rFonts w:ascii="仿宋_GB2312" w:eastAsia="仿宋_GB2312" w:hAnsi="sans-serif" w:cs="仿宋_GB2312" w:hint="eastAsia"/>
          <w:color w:val="000000"/>
          <w:sz w:val="31"/>
          <w:szCs w:val="31"/>
        </w:rPr>
        <w:t>，</w:t>
      </w:r>
      <w:r>
        <w:rPr>
          <w:rFonts w:ascii="仿宋_GB2312" w:eastAsia="仿宋_GB2312" w:hAnsi="sans-serif" w:cs="仿宋_GB2312"/>
          <w:color w:val="000000"/>
          <w:sz w:val="31"/>
          <w:szCs w:val="31"/>
        </w:rPr>
        <w:t>并下设办公室。目前，信息公开工作已纳入滕州市绩效考核指标体系，根据市政府办公</w:t>
      </w:r>
      <w:r>
        <w:rPr>
          <w:rFonts w:ascii="仿宋_GB2312" w:eastAsia="仿宋_GB2312" w:hAnsi="sans-serif" w:cs="仿宋_GB2312"/>
          <w:color w:val="000000"/>
          <w:sz w:val="31"/>
          <w:szCs w:val="31"/>
        </w:rPr>
        <w:lastRenderedPageBreak/>
        <w:t>室制定的2020年滕州市政务公开考核标准细则，参与全市政务公开考核工作。</w:t>
      </w:r>
    </w:p>
    <w:p w:rsidR="00E34B1D" w:rsidRDefault="00D84190">
      <w:pPr>
        <w:pStyle w:val="a3"/>
        <w:widowControl/>
        <w:spacing w:line="315" w:lineRule="atLeast"/>
        <w:rPr>
          <w:rFonts w:ascii="sans-serif" w:eastAsia="sans-serif" w:hAnsi="sans-serif" w:cs="sans-serif"/>
          <w:color w:val="000000"/>
          <w:sz w:val="27"/>
          <w:szCs w:val="27"/>
        </w:rPr>
      </w:pPr>
      <w:r>
        <w:rPr>
          <w:rFonts w:ascii="仿宋_GB2312" w:eastAsia="仿宋_GB2312" w:hAnsi="sans-serif" w:cs="仿宋_GB2312"/>
          <w:color w:val="000000"/>
          <w:sz w:val="31"/>
          <w:szCs w:val="31"/>
        </w:rPr>
        <w:t>    </w:t>
      </w:r>
      <w:r>
        <w:rPr>
          <w:rFonts w:ascii="仿宋_GB2312" w:eastAsia="仿宋_GB2312" w:hAnsi="sans-serif" w:cs="仿宋_GB2312"/>
          <w:color w:val="000000"/>
          <w:sz w:val="31"/>
          <w:szCs w:val="31"/>
        </w:rPr>
        <w:t>2020年，</w:t>
      </w:r>
      <w:r>
        <w:rPr>
          <w:rFonts w:ascii="仿宋_GB2312" w:eastAsia="仿宋_GB2312" w:hAnsi="sans-serif" w:cs="仿宋_GB2312" w:hint="eastAsia"/>
          <w:color w:val="000000"/>
          <w:sz w:val="31"/>
          <w:szCs w:val="31"/>
        </w:rPr>
        <w:t>枣庄市生态环境局滕州分局</w:t>
      </w:r>
      <w:r>
        <w:rPr>
          <w:rFonts w:ascii="仿宋_GB2312" w:eastAsia="仿宋_GB2312" w:hAnsi="sans-serif" w:cs="仿宋_GB2312"/>
          <w:color w:val="000000"/>
          <w:sz w:val="31"/>
          <w:szCs w:val="31"/>
        </w:rPr>
        <w:t>未发生因信息公开审查不当或保密审查机构未履行保密审查职责而引起的失泄密情况。2020年度未进行社会评议，未发生责任追究情况。</w:t>
      </w:r>
    </w:p>
    <w:p w:rsidR="00E34B1D" w:rsidRDefault="00D84190">
      <w:pPr>
        <w:widowControl/>
        <w:spacing w:after="225" w:line="26" w:lineRule="atLeast"/>
        <w:ind w:firstLine="640"/>
        <w:jc w:val="left"/>
        <w:rPr>
          <w:sz w:val="24"/>
        </w:rPr>
      </w:pPr>
      <w:r>
        <w:rPr>
          <w:rStyle w:val="a4"/>
          <w:rFonts w:ascii="ÃƒÂ¥Ã‚Â¾Ã‚Â®ÃƒÂ¨Ã‚Â½Ã‚Â¯ÃƒÂ©Ã¢â" w:eastAsia="ÃƒÂ¥Ã‚Â¾Ã‚Â®ÃƒÂ¨Ã‚Â½Ã‚Â¯ÃƒÂ©Ã¢â" w:hAnsi="ÃƒÂ¥Ã‚Â¾Ã‚Â®ÃƒÂ¨Ã‚Â½Ã‚Â¯ÃƒÂ©Ã¢â" w:cs="ÃƒÂ¥Ã‚Â¾Ã‚Â®ÃƒÂ¨Ã‚Â½Ã‚Â¯ÃƒÂ©Ã¢â"/>
          <w:color w:val="000000"/>
          <w:kern w:val="0"/>
          <w:sz w:val="24"/>
          <w:shd w:val="clear" w:color="auto" w:fill="FFFFFF"/>
        </w:rPr>
        <w:t>二、主动公开政府信息情况</w:t>
      </w:r>
    </w:p>
    <w:tbl>
      <w:tblPr>
        <w:tblW w:w="8715" w:type="dxa"/>
        <w:shd w:val="clear" w:color="auto" w:fill="FFFFFF"/>
        <w:tblCellMar>
          <w:left w:w="0" w:type="dxa"/>
          <w:right w:w="0" w:type="dxa"/>
        </w:tblCellMar>
        <w:tblLook w:val="04A0"/>
      </w:tblPr>
      <w:tblGrid>
        <w:gridCol w:w="3075"/>
        <w:gridCol w:w="15"/>
        <w:gridCol w:w="2100"/>
        <w:gridCol w:w="1500"/>
        <w:gridCol w:w="2025"/>
      </w:tblGrid>
      <w:tr w:rsidR="00E34B1D">
        <w:tc>
          <w:tcPr>
            <w:tcW w:w="8715"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第二十条第（一）项</w:t>
            </w:r>
          </w:p>
        </w:tc>
      </w:tr>
      <w:tr w:rsidR="00E34B1D">
        <w:tc>
          <w:tcPr>
            <w:tcW w:w="307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信息内容</w:t>
            </w:r>
          </w:p>
        </w:tc>
        <w:tc>
          <w:tcPr>
            <w:tcW w:w="2115"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本年新制作数量</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本年新</w:t>
            </w:r>
            <w:r>
              <w:rPr>
                <w:rFonts w:ascii="宋体" w:eastAsia="宋体" w:hAnsi="宋体" w:cs="宋体" w:hint="eastAsia"/>
                <w:color w:val="000000"/>
                <w:kern w:val="0"/>
                <w:sz w:val="24"/>
              </w:rPr>
              <w:br/>
              <w:t>公开数量</w:t>
            </w:r>
          </w:p>
        </w:tc>
        <w:tc>
          <w:tcPr>
            <w:tcW w:w="202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对外公开</w:t>
            </w:r>
          </w:p>
          <w:p w:rsidR="00E34B1D" w:rsidRDefault="00D84190">
            <w:pPr>
              <w:widowControl/>
              <w:spacing w:after="225" w:line="26" w:lineRule="atLeast"/>
              <w:jc w:val="center"/>
              <w:rPr>
                <w:sz w:val="24"/>
              </w:rPr>
            </w:pPr>
            <w:r>
              <w:rPr>
                <w:rFonts w:ascii="宋体" w:eastAsia="宋体" w:hAnsi="宋体" w:cs="宋体" w:hint="eastAsia"/>
                <w:color w:val="000000"/>
                <w:kern w:val="0"/>
                <w:sz w:val="24"/>
              </w:rPr>
              <w:t>总数量</w:t>
            </w:r>
          </w:p>
        </w:tc>
      </w:tr>
      <w:tr w:rsidR="00E34B1D">
        <w:tc>
          <w:tcPr>
            <w:tcW w:w="307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left"/>
              <w:rPr>
                <w:sz w:val="24"/>
              </w:rPr>
            </w:pPr>
            <w:r>
              <w:rPr>
                <w:rFonts w:ascii="宋体" w:eastAsia="宋体" w:hAnsi="宋体" w:cs="宋体" w:hint="eastAsia"/>
                <w:color w:val="000000"/>
                <w:kern w:val="0"/>
                <w:sz w:val="24"/>
              </w:rPr>
              <w:t>规章</w:t>
            </w:r>
          </w:p>
        </w:tc>
        <w:tc>
          <w:tcPr>
            <w:tcW w:w="2115"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hint="eastAsia"/>
                <w:sz w:val="24"/>
              </w:rPr>
              <w:t>-</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hint="eastAsia"/>
                <w:sz w:val="24"/>
              </w:rPr>
              <w:t>-</w:t>
            </w:r>
          </w:p>
        </w:tc>
        <w:tc>
          <w:tcPr>
            <w:tcW w:w="202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hint="eastAsia"/>
                <w:sz w:val="24"/>
              </w:rPr>
              <w:t>-</w:t>
            </w:r>
          </w:p>
        </w:tc>
      </w:tr>
      <w:tr w:rsidR="00E34B1D">
        <w:tc>
          <w:tcPr>
            <w:tcW w:w="307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left"/>
              <w:rPr>
                <w:sz w:val="24"/>
              </w:rPr>
            </w:pPr>
            <w:r>
              <w:rPr>
                <w:rFonts w:ascii="宋体" w:eastAsia="宋体" w:hAnsi="宋体" w:cs="宋体" w:hint="eastAsia"/>
                <w:color w:val="000000"/>
                <w:kern w:val="0"/>
                <w:sz w:val="24"/>
              </w:rPr>
              <w:t>规范性文件</w:t>
            </w:r>
          </w:p>
        </w:tc>
        <w:tc>
          <w:tcPr>
            <w:tcW w:w="2115"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w:t>
            </w:r>
          </w:p>
        </w:tc>
        <w:tc>
          <w:tcPr>
            <w:tcW w:w="202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w:t>
            </w:r>
          </w:p>
        </w:tc>
      </w:tr>
      <w:tr w:rsidR="00E34B1D">
        <w:tc>
          <w:tcPr>
            <w:tcW w:w="8715"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第二十条第（五）项</w:t>
            </w:r>
          </w:p>
        </w:tc>
      </w:tr>
      <w:tr w:rsidR="00E34B1D">
        <w:tc>
          <w:tcPr>
            <w:tcW w:w="307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信息内容</w:t>
            </w:r>
          </w:p>
        </w:tc>
        <w:tc>
          <w:tcPr>
            <w:tcW w:w="2115"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上一年项目数量</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本年增/减</w:t>
            </w:r>
          </w:p>
        </w:tc>
        <w:tc>
          <w:tcPr>
            <w:tcW w:w="202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处理决定数量</w:t>
            </w:r>
          </w:p>
        </w:tc>
      </w:tr>
      <w:tr w:rsidR="00E34B1D">
        <w:tc>
          <w:tcPr>
            <w:tcW w:w="307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left"/>
              <w:rPr>
                <w:sz w:val="24"/>
              </w:rPr>
            </w:pPr>
            <w:r>
              <w:rPr>
                <w:rFonts w:ascii="宋体" w:eastAsia="宋体" w:hAnsi="宋体" w:cs="宋体" w:hint="eastAsia"/>
                <w:color w:val="000000"/>
                <w:kern w:val="0"/>
                <w:sz w:val="24"/>
              </w:rPr>
              <w:t>行政许可</w:t>
            </w:r>
          </w:p>
        </w:tc>
        <w:tc>
          <w:tcPr>
            <w:tcW w:w="2115"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 </w:t>
            </w:r>
            <w:r>
              <w:rPr>
                <w:rFonts w:ascii="宋体" w:eastAsia="宋体" w:hAnsi="宋体" w:cs="宋体" w:hint="eastAsia"/>
                <w:color w:val="000000"/>
                <w:kern w:val="0"/>
                <w:sz w:val="24"/>
              </w:rPr>
              <w:t>308</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 增268</w:t>
            </w:r>
          </w:p>
        </w:tc>
        <w:tc>
          <w:tcPr>
            <w:tcW w:w="202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576</w:t>
            </w:r>
          </w:p>
        </w:tc>
      </w:tr>
      <w:tr w:rsidR="00E34B1D">
        <w:tc>
          <w:tcPr>
            <w:tcW w:w="307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left"/>
              <w:rPr>
                <w:sz w:val="24"/>
              </w:rPr>
            </w:pPr>
            <w:r>
              <w:rPr>
                <w:rFonts w:ascii="宋体" w:eastAsia="宋体" w:hAnsi="宋体" w:cs="宋体" w:hint="eastAsia"/>
                <w:color w:val="000000"/>
                <w:kern w:val="0"/>
                <w:sz w:val="24"/>
              </w:rPr>
              <w:t>其他对外管理服务事项</w:t>
            </w:r>
          </w:p>
        </w:tc>
        <w:tc>
          <w:tcPr>
            <w:tcW w:w="2115"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w:t>
            </w:r>
          </w:p>
        </w:tc>
        <w:tc>
          <w:tcPr>
            <w:tcW w:w="202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w:t>
            </w:r>
          </w:p>
        </w:tc>
      </w:tr>
      <w:tr w:rsidR="00E34B1D">
        <w:tc>
          <w:tcPr>
            <w:tcW w:w="8715"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第二十条第（六）项</w:t>
            </w:r>
          </w:p>
        </w:tc>
      </w:tr>
      <w:tr w:rsidR="00E34B1D">
        <w:tc>
          <w:tcPr>
            <w:tcW w:w="307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信息内容</w:t>
            </w:r>
          </w:p>
        </w:tc>
        <w:tc>
          <w:tcPr>
            <w:tcW w:w="2115"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上一年项目数量</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本年增/减</w:t>
            </w:r>
          </w:p>
        </w:tc>
        <w:tc>
          <w:tcPr>
            <w:tcW w:w="202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处理决定数量</w:t>
            </w:r>
          </w:p>
        </w:tc>
      </w:tr>
      <w:tr w:rsidR="00E34B1D">
        <w:tc>
          <w:tcPr>
            <w:tcW w:w="307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left"/>
              <w:rPr>
                <w:sz w:val="24"/>
              </w:rPr>
            </w:pPr>
            <w:r>
              <w:rPr>
                <w:rFonts w:ascii="宋体" w:eastAsia="宋体" w:hAnsi="宋体" w:cs="宋体" w:hint="eastAsia"/>
                <w:color w:val="000000"/>
                <w:kern w:val="0"/>
                <w:sz w:val="24"/>
              </w:rPr>
              <w:t>行政处罚</w:t>
            </w:r>
          </w:p>
        </w:tc>
        <w:tc>
          <w:tcPr>
            <w:tcW w:w="2115"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jc w:val="center"/>
              <w:rPr>
                <w:rFonts w:ascii="宋体" w:hAnsi="宋体" w:cs="宋体"/>
                <w:kern w:val="0"/>
                <w:sz w:val="24"/>
              </w:rPr>
            </w:pPr>
            <w:r>
              <w:rPr>
                <w:rFonts w:ascii="宋体" w:hAnsi="宋体" w:cs="宋体" w:hint="eastAsia"/>
                <w:color w:val="000000"/>
                <w:kern w:val="0"/>
                <w:sz w:val="20"/>
                <w:szCs w:val="20"/>
              </w:rPr>
              <w:t>215</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jc w:val="center"/>
              <w:rPr>
                <w:rFonts w:ascii="宋体" w:hAnsi="宋体" w:cs="宋体"/>
                <w:kern w:val="0"/>
                <w:sz w:val="24"/>
              </w:rPr>
            </w:pPr>
            <w:r>
              <w:rPr>
                <w:rFonts w:ascii="宋体" w:hAnsi="宋体" w:cs="宋体" w:hint="eastAsia"/>
                <w:color w:val="000000"/>
                <w:kern w:val="0"/>
                <w:sz w:val="20"/>
                <w:szCs w:val="20"/>
              </w:rPr>
              <w:t>减97</w:t>
            </w:r>
          </w:p>
        </w:tc>
        <w:tc>
          <w:tcPr>
            <w:tcW w:w="202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jc w:val="center"/>
              <w:rPr>
                <w:rFonts w:ascii="宋体" w:hAnsi="宋体" w:cs="宋体"/>
                <w:kern w:val="0"/>
                <w:sz w:val="24"/>
              </w:rPr>
            </w:pPr>
            <w:r>
              <w:rPr>
                <w:rFonts w:ascii="宋体" w:hAnsi="宋体" w:cs="宋体" w:hint="eastAsia"/>
                <w:color w:val="000000"/>
                <w:kern w:val="0"/>
                <w:sz w:val="20"/>
                <w:szCs w:val="20"/>
              </w:rPr>
              <w:t>118</w:t>
            </w:r>
          </w:p>
        </w:tc>
      </w:tr>
      <w:tr w:rsidR="00E34B1D">
        <w:tc>
          <w:tcPr>
            <w:tcW w:w="307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left"/>
              <w:rPr>
                <w:sz w:val="24"/>
              </w:rPr>
            </w:pPr>
            <w:r>
              <w:rPr>
                <w:rFonts w:ascii="宋体" w:eastAsia="宋体" w:hAnsi="宋体" w:cs="宋体" w:hint="eastAsia"/>
                <w:color w:val="000000"/>
                <w:kern w:val="0"/>
                <w:sz w:val="24"/>
              </w:rPr>
              <w:t>行政强制</w:t>
            </w:r>
          </w:p>
        </w:tc>
        <w:tc>
          <w:tcPr>
            <w:tcW w:w="2115"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jc w:val="center"/>
              <w:rPr>
                <w:rFonts w:ascii="宋体" w:hAnsi="宋体" w:cs="宋体"/>
                <w:kern w:val="0"/>
                <w:sz w:val="24"/>
              </w:rPr>
            </w:pPr>
            <w:r>
              <w:rPr>
                <w:rFonts w:ascii="宋体" w:hAnsi="宋体" w:cs="宋体" w:hint="eastAsia"/>
                <w:color w:val="000000"/>
                <w:kern w:val="0"/>
                <w:sz w:val="20"/>
                <w:szCs w:val="20"/>
              </w:rPr>
              <w:t>12</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jc w:val="center"/>
              <w:rPr>
                <w:rFonts w:ascii="宋体" w:hAnsi="宋体" w:cs="宋体"/>
                <w:kern w:val="0"/>
                <w:sz w:val="24"/>
              </w:rPr>
            </w:pPr>
            <w:r>
              <w:rPr>
                <w:rFonts w:ascii="宋体" w:hAnsi="宋体" w:cs="宋体" w:hint="eastAsia"/>
                <w:color w:val="000000"/>
                <w:kern w:val="0"/>
                <w:sz w:val="20"/>
                <w:szCs w:val="20"/>
              </w:rPr>
              <w:t>减7</w:t>
            </w:r>
          </w:p>
        </w:tc>
        <w:tc>
          <w:tcPr>
            <w:tcW w:w="202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jc w:val="center"/>
              <w:rPr>
                <w:rFonts w:ascii="宋体" w:hAnsi="宋体" w:cs="宋体"/>
                <w:kern w:val="0"/>
                <w:sz w:val="24"/>
              </w:rPr>
            </w:pPr>
            <w:r>
              <w:rPr>
                <w:rFonts w:ascii="宋体" w:hAnsi="宋体" w:cs="宋体" w:hint="eastAsia"/>
                <w:color w:val="000000"/>
                <w:kern w:val="0"/>
                <w:sz w:val="20"/>
                <w:szCs w:val="20"/>
              </w:rPr>
              <w:t>5</w:t>
            </w:r>
          </w:p>
        </w:tc>
      </w:tr>
      <w:tr w:rsidR="00E34B1D">
        <w:tc>
          <w:tcPr>
            <w:tcW w:w="8715"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第二十条第（八）项</w:t>
            </w:r>
          </w:p>
        </w:tc>
      </w:tr>
      <w:tr w:rsidR="00E34B1D">
        <w:tc>
          <w:tcPr>
            <w:tcW w:w="307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信息内容</w:t>
            </w:r>
          </w:p>
        </w:tc>
        <w:tc>
          <w:tcPr>
            <w:tcW w:w="2115"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left"/>
              <w:rPr>
                <w:sz w:val="24"/>
              </w:rPr>
            </w:pPr>
            <w:r>
              <w:rPr>
                <w:rFonts w:ascii="宋体" w:eastAsia="宋体" w:hAnsi="宋体" w:cs="宋体" w:hint="eastAsia"/>
                <w:color w:val="000000"/>
                <w:kern w:val="0"/>
                <w:sz w:val="24"/>
              </w:rPr>
              <w:t>上一年项目数量</w:t>
            </w:r>
          </w:p>
        </w:tc>
        <w:tc>
          <w:tcPr>
            <w:tcW w:w="3525"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本年增/减</w:t>
            </w:r>
          </w:p>
        </w:tc>
      </w:tr>
      <w:tr w:rsidR="00E34B1D">
        <w:tc>
          <w:tcPr>
            <w:tcW w:w="3075"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left"/>
              <w:rPr>
                <w:sz w:val="24"/>
              </w:rPr>
            </w:pPr>
            <w:r>
              <w:rPr>
                <w:rFonts w:ascii="宋体" w:eastAsia="宋体" w:hAnsi="宋体" w:cs="宋体" w:hint="eastAsia"/>
                <w:color w:val="000000"/>
                <w:kern w:val="0"/>
                <w:sz w:val="24"/>
              </w:rPr>
              <w:t>行政事业性收费</w:t>
            </w:r>
          </w:p>
        </w:tc>
        <w:tc>
          <w:tcPr>
            <w:tcW w:w="2115"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 无</w:t>
            </w:r>
          </w:p>
        </w:tc>
        <w:tc>
          <w:tcPr>
            <w:tcW w:w="3525"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 无</w:t>
            </w:r>
          </w:p>
        </w:tc>
      </w:tr>
      <w:tr w:rsidR="00E34B1D">
        <w:tc>
          <w:tcPr>
            <w:tcW w:w="8715"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第二十条第（九）项</w:t>
            </w:r>
          </w:p>
        </w:tc>
      </w:tr>
      <w:tr w:rsidR="00E34B1D">
        <w:tc>
          <w:tcPr>
            <w:tcW w:w="3090"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lastRenderedPageBreak/>
              <w:t>信息内容</w:t>
            </w:r>
          </w:p>
        </w:tc>
        <w:tc>
          <w:tcPr>
            <w:tcW w:w="2100"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采购项目数量</w:t>
            </w:r>
          </w:p>
        </w:tc>
        <w:tc>
          <w:tcPr>
            <w:tcW w:w="3525"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采购总金额</w:t>
            </w:r>
          </w:p>
        </w:tc>
      </w:tr>
      <w:tr w:rsidR="00E34B1D">
        <w:tc>
          <w:tcPr>
            <w:tcW w:w="3090"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left"/>
              <w:rPr>
                <w:sz w:val="24"/>
              </w:rPr>
            </w:pPr>
            <w:r>
              <w:rPr>
                <w:rFonts w:ascii="宋体" w:eastAsia="宋体" w:hAnsi="宋体" w:cs="宋体" w:hint="eastAsia"/>
                <w:color w:val="000000"/>
                <w:kern w:val="0"/>
                <w:sz w:val="24"/>
              </w:rPr>
              <w:t>政府集中采购</w:t>
            </w:r>
          </w:p>
        </w:tc>
        <w:tc>
          <w:tcPr>
            <w:tcW w:w="2100" w:type="dxa"/>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4"/>
              </w:rPr>
              <w:t> </w:t>
            </w:r>
            <w:r>
              <w:rPr>
                <w:rFonts w:ascii="宋体" w:eastAsia="宋体" w:hAnsi="宋体" w:cs="宋体" w:hint="eastAsia"/>
                <w:color w:val="000000"/>
                <w:kern w:val="0"/>
                <w:sz w:val="24"/>
              </w:rPr>
              <w:t>8</w:t>
            </w:r>
          </w:p>
        </w:tc>
        <w:tc>
          <w:tcPr>
            <w:tcW w:w="3525"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E34B1D" w:rsidRDefault="00D84190">
            <w:pPr>
              <w:widowControl/>
              <w:spacing w:after="225" w:line="26" w:lineRule="atLeast"/>
              <w:jc w:val="center"/>
              <w:rPr>
                <w:sz w:val="24"/>
              </w:rPr>
            </w:pPr>
            <w:r>
              <w:rPr>
                <w:rFonts w:hint="eastAsia"/>
                <w:sz w:val="24"/>
              </w:rPr>
              <w:t>999.0679</w:t>
            </w:r>
            <w:r>
              <w:rPr>
                <w:rFonts w:hint="eastAsia"/>
                <w:sz w:val="24"/>
              </w:rPr>
              <w:t>万元</w:t>
            </w:r>
          </w:p>
        </w:tc>
      </w:tr>
    </w:tbl>
    <w:p w:rsidR="00E34B1D" w:rsidRDefault="00E34B1D">
      <w:pPr>
        <w:pStyle w:val="a3"/>
        <w:widowControl/>
        <w:spacing w:beforeAutospacing="0" w:after="226" w:afterAutospacing="0" w:line="26" w:lineRule="atLeast"/>
      </w:pPr>
    </w:p>
    <w:p w:rsidR="00E34B1D" w:rsidRDefault="00D84190">
      <w:pPr>
        <w:widowControl/>
        <w:spacing w:after="225" w:line="26" w:lineRule="atLeast"/>
        <w:ind w:firstLine="640"/>
        <w:jc w:val="left"/>
        <w:rPr>
          <w:sz w:val="24"/>
        </w:rPr>
      </w:pPr>
      <w:r>
        <w:rPr>
          <w:rStyle w:val="a4"/>
          <w:rFonts w:ascii="ÃƒÂ¥Ã‚Â¾Ã‚Â®ÃƒÂ¨Ã‚Â½Ã‚Â¯ÃƒÂ©Ã¢â" w:eastAsia="ÃƒÂ¥Ã‚Â¾Ã‚Â®ÃƒÂ¨Ã‚Â½Ã‚Â¯ÃƒÂ©Ã¢â" w:hAnsi="ÃƒÂ¥Ã‚Â¾Ã‚Â®ÃƒÂ¨Ã‚Â½Ã‚Â¯ÃƒÂ©Ã¢â" w:cs="ÃƒÂ¥Ã‚Â¾Ã‚Â®ÃƒÂ¨Ã‚Â½Ã‚Â¯ÃƒÂ©Ã¢â"/>
          <w:color w:val="000000"/>
          <w:kern w:val="0"/>
          <w:sz w:val="24"/>
          <w:shd w:val="clear" w:color="auto" w:fill="FFFFFF"/>
        </w:rPr>
        <w:t>三、收到和处理政府信息公开申请情况</w:t>
      </w:r>
    </w:p>
    <w:tbl>
      <w:tblPr>
        <w:tblW w:w="9075"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525"/>
        <w:gridCol w:w="1423"/>
        <w:gridCol w:w="2829"/>
        <w:gridCol w:w="854"/>
        <w:gridCol w:w="569"/>
        <w:gridCol w:w="569"/>
        <w:gridCol w:w="569"/>
        <w:gridCol w:w="569"/>
        <w:gridCol w:w="539"/>
        <w:gridCol w:w="629"/>
      </w:tblGrid>
      <w:tr w:rsidR="00E34B1D">
        <w:tc>
          <w:tcPr>
            <w:tcW w:w="4785"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rFonts w:ascii="宋体" w:eastAsia="宋体" w:hAnsi="宋体" w:cs="宋体" w:hint="eastAsia"/>
                <w:kern w:val="0"/>
                <w:sz w:val="20"/>
                <w:szCs w:val="20"/>
              </w:rPr>
              <w:t>（本列数据的勾稽关系为：第一项加第二项之和，</w:t>
            </w:r>
          </w:p>
          <w:p w:rsidR="00E34B1D" w:rsidRDefault="00D84190">
            <w:pPr>
              <w:widowControl/>
              <w:spacing w:after="225" w:line="26" w:lineRule="atLeast"/>
              <w:jc w:val="center"/>
              <w:rPr>
                <w:sz w:val="24"/>
              </w:rPr>
            </w:pPr>
            <w:r>
              <w:rPr>
                <w:rFonts w:ascii="宋体" w:eastAsia="宋体" w:hAnsi="宋体" w:cs="宋体" w:hint="eastAsia"/>
                <w:kern w:val="0"/>
                <w:sz w:val="20"/>
                <w:szCs w:val="20"/>
              </w:rPr>
              <w:t>等于第三项加第四项之和）</w:t>
            </w:r>
          </w:p>
        </w:tc>
        <w:tc>
          <w:tcPr>
            <w:tcW w:w="4290"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rFonts w:ascii="宋体" w:eastAsia="宋体" w:hAnsi="宋体" w:cs="宋体" w:hint="eastAsia"/>
                <w:kern w:val="0"/>
                <w:sz w:val="20"/>
                <w:szCs w:val="20"/>
              </w:rPr>
              <w:t>申请人情况</w:t>
            </w:r>
          </w:p>
        </w:tc>
      </w:tr>
      <w:tr w:rsidR="00E34B1D">
        <w:tc>
          <w:tcPr>
            <w:tcW w:w="4785"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85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rFonts w:ascii="宋体" w:eastAsia="宋体" w:hAnsi="宋体" w:cs="宋体" w:hint="eastAsia"/>
                <w:kern w:val="0"/>
                <w:sz w:val="20"/>
                <w:szCs w:val="20"/>
              </w:rPr>
              <w:t>自然人</w:t>
            </w:r>
          </w:p>
        </w:tc>
        <w:tc>
          <w:tcPr>
            <w:tcW w:w="280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rFonts w:ascii="宋体" w:eastAsia="宋体" w:hAnsi="宋体" w:cs="宋体" w:hint="eastAsia"/>
                <w:kern w:val="0"/>
                <w:sz w:val="20"/>
                <w:szCs w:val="20"/>
              </w:rPr>
              <w:t>法人或其他组织</w:t>
            </w:r>
          </w:p>
        </w:tc>
        <w:tc>
          <w:tcPr>
            <w:tcW w:w="63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rFonts w:ascii="宋体" w:eastAsia="宋体" w:hAnsi="宋体" w:cs="宋体" w:hint="eastAsia"/>
                <w:kern w:val="0"/>
                <w:sz w:val="20"/>
                <w:szCs w:val="20"/>
              </w:rPr>
              <w:t>总计</w:t>
            </w:r>
          </w:p>
        </w:tc>
      </w:tr>
      <w:tr w:rsidR="00E34B1D">
        <w:tc>
          <w:tcPr>
            <w:tcW w:w="4785"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85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106" w:hanging="1"/>
              <w:jc w:val="center"/>
              <w:rPr>
                <w:sz w:val="24"/>
              </w:rPr>
            </w:pPr>
            <w:r>
              <w:rPr>
                <w:rFonts w:ascii="宋体" w:eastAsia="宋体" w:hAnsi="宋体" w:cs="宋体" w:hint="eastAsia"/>
                <w:kern w:val="0"/>
                <w:sz w:val="20"/>
                <w:szCs w:val="20"/>
              </w:rPr>
              <w:t>商业企业</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107"/>
              <w:jc w:val="center"/>
              <w:rPr>
                <w:sz w:val="24"/>
              </w:rPr>
            </w:pPr>
            <w:r>
              <w:rPr>
                <w:rFonts w:ascii="宋体" w:eastAsia="宋体" w:hAnsi="宋体" w:cs="宋体" w:hint="eastAsia"/>
                <w:kern w:val="0"/>
                <w:sz w:val="20"/>
                <w:szCs w:val="20"/>
              </w:rPr>
              <w:t>科研机构</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107"/>
              <w:jc w:val="center"/>
              <w:rPr>
                <w:sz w:val="24"/>
              </w:rPr>
            </w:pPr>
            <w:r>
              <w:rPr>
                <w:rFonts w:ascii="宋体" w:eastAsia="宋体" w:hAnsi="宋体" w:cs="宋体" w:hint="eastAsia"/>
                <w:kern w:val="0"/>
                <w:sz w:val="20"/>
                <w:szCs w:val="20"/>
              </w:rPr>
              <w:t>社会公益组织</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106" w:hanging="1"/>
              <w:jc w:val="center"/>
              <w:rPr>
                <w:sz w:val="24"/>
              </w:rPr>
            </w:pPr>
            <w:r>
              <w:rPr>
                <w:rFonts w:ascii="宋体" w:eastAsia="宋体" w:hAnsi="宋体" w:cs="宋体" w:hint="eastAsia"/>
                <w:kern w:val="0"/>
                <w:sz w:val="20"/>
                <w:szCs w:val="20"/>
              </w:rPr>
              <w:t>法律服务机构</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63"/>
              <w:jc w:val="center"/>
              <w:rPr>
                <w:sz w:val="24"/>
              </w:rPr>
            </w:pPr>
            <w:r>
              <w:rPr>
                <w:rFonts w:ascii="宋体" w:eastAsia="宋体" w:hAnsi="宋体" w:cs="宋体" w:hint="eastAsia"/>
                <w:kern w:val="0"/>
                <w:sz w:val="20"/>
                <w:szCs w:val="20"/>
              </w:rPr>
              <w:t>其他</w:t>
            </w:r>
          </w:p>
        </w:tc>
        <w:tc>
          <w:tcPr>
            <w:tcW w:w="630"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47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宋体" w:eastAsia="宋体" w:hAnsi="宋体" w:cs="宋体" w:hint="eastAsia"/>
                <w:kern w:val="0"/>
                <w:sz w:val="20"/>
                <w:szCs w:val="20"/>
              </w:rPr>
              <w:t>一、本年新收政府信息公开申请数量</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kern w:val="0"/>
                <w:sz w:val="24"/>
              </w:rPr>
              <w:t>1</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kern w:val="0"/>
                <w:sz w:val="24"/>
              </w:rPr>
              <w:t>1</w:t>
            </w:r>
          </w:p>
        </w:tc>
      </w:tr>
      <w:tr w:rsidR="00E34B1D">
        <w:tc>
          <w:tcPr>
            <w:tcW w:w="47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宋体" w:eastAsia="宋体" w:hAnsi="宋体" w:cs="宋体" w:hint="eastAsia"/>
                <w:kern w:val="0"/>
                <w:sz w:val="20"/>
                <w:szCs w:val="20"/>
              </w:rPr>
              <w:t>二、上年结转政府信息公开申请数量</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宋体" w:eastAsia="宋体" w:hAnsi="宋体" w:cs="宋体" w:hint="eastAsia"/>
                <w:kern w:val="0"/>
                <w:sz w:val="20"/>
                <w:szCs w:val="20"/>
              </w:rPr>
              <w:t>三、本年度办理结果</w:t>
            </w:r>
          </w:p>
        </w:tc>
        <w:tc>
          <w:tcPr>
            <w:tcW w:w="4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kern w:val="0"/>
                <w:sz w:val="20"/>
                <w:szCs w:val="20"/>
              </w:rPr>
              <w:t>（一）予以公开</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kern w:val="0"/>
                <w:sz w:val="24"/>
              </w:rPr>
              <w:t>   1</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kern w:val="0"/>
                <w:sz w:val="24"/>
              </w:rPr>
              <w:t>1</w:t>
            </w: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4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（二）部分公开（区分处理的，只计这一情形，不计其他情形）</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142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107"/>
              <w:jc w:val="left"/>
              <w:rPr>
                <w:sz w:val="24"/>
              </w:rPr>
            </w:pPr>
            <w:r>
              <w:rPr>
                <w:rFonts w:ascii="楷体" w:eastAsia="楷体" w:hAnsi="楷体" w:cs="楷体" w:hint="eastAsia"/>
                <w:kern w:val="0"/>
                <w:sz w:val="20"/>
                <w:szCs w:val="20"/>
              </w:rPr>
              <w:t>（三）不予公开</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1.属于国家秘密</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14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2.其他法律行政法规禁止公开</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14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3.危及“三安全一稳定”</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14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4.保护第三方合法权益</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14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5.属于三类内部事务信息</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14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6.属于四类过程性信息</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14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7.属于行政执法案卷</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14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8.属于行政查询事项</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142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107"/>
              <w:jc w:val="left"/>
              <w:rPr>
                <w:sz w:val="24"/>
              </w:rPr>
            </w:pPr>
            <w:r>
              <w:rPr>
                <w:rFonts w:ascii="楷体" w:eastAsia="楷体" w:hAnsi="楷体" w:cs="楷体" w:hint="eastAsia"/>
                <w:kern w:val="0"/>
                <w:sz w:val="20"/>
                <w:szCs w:val="20"/>
              </w:rPr>
              <w:t>（四）无法提供</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1.本机关不掌握相关政府信息</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14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2.没有现成信息需要另行制作</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14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3.补正后申请内容仍不明确</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142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107"/>
              <w:jc w:val="left"/>
              <w:rPr>
                <w:sz w:val="24"/>
              </w:rPr>
            </w:pPr>
            <w:r>
              <w:rPr>
                <w:rFonts w:ascii="楷体" w:eastAsia="楷体" w:hAnsi="楷体" w:cs="楷体" w:hint="eastAsia"/>
                <w:kern w:val="0"/>
                <w:sz w:val="20"/>
                <w:szCs w:val="20"/>
              </w:rPr>
              <w:t>（五）不予处理</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1.信访举报投诉类申请</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14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2.重复申请</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14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3.要求提供公开出版物</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14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4.无正当理由大量反复申请</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14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5.要求行政机关确认或重新</w:t>
            </w:r>
          </w:p>
          <w:p w:rsidR="00E34B1D" w:rsidRDefault="00D84190">
            <w:pPr>
              <w:widowControl/>
              <w:spacing w:after="225" w:line="26" w:lineRule="atLeast"/>
              <w:ind w:firstLine="200"/>
              <w:jc w:val="left"/>
              <w:rPr>
                <w:sz w:val="24"/>
              </w:rPr>
            </w:pPr>
            <w:r>
              <w:rPr>
                <w:rFonts w:ascii="楷体" w:eastAsia="楷体" w:hAnsi="楷体" w:cs="楷体" w:hint="eastAsia"/>
                <w:kern w:val="0"/>
                <w:sz w:val="20"/>
                <w:szCs w:val="20"/>
              </w:rPr>
              <w:t>出具已获取信息</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4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（六）其他处理</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r w:rsidR="00E34B1D">
        <w:tc>
          <w:tcPr>
            <w:tcW w:w="525"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4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楷体" w:eastAsia="楷体" w:hAnsi="楷体" w:cs="楷体" w:hint="eastAsia"/>
                <w:kern w:val="0"/>
                <w:sz w:val="20"/>
                <w:szCs w:val="20"/>
              </w:rPr>
              <w:t>（七）总计</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rPr>
                <w:rFonts w:ascii="宋体"/>
                <w:sz w:val="24"/>
              </w:rPr>
            </w:pPr>
            <w:r>
              <w:rPr>
                <w:rFonts w:ascii="宋体" w:hint="eastAsia"/>
                <w:sz w:val="24"/>
              </w:rPr>
              <w:t>1</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rPr>
                <w:rFonts w:ascii="宋体"/>
                <w:sz w:val="24"/>
              </w:rPr>
            </w:pPr>
            <w:r>
              <w:rPr>
                <w:rFonts w:ascii="宋体" w:hint="eastAsia"/>
                <w:sz w:val="24"/>
              </w:rPr>
              <w:t>1</w:t>
            </w:r>
          </w:p>
        </w:tc>
      </w:tr>
      <w:tr w:rsidR="00E34B1D">
        <w:tc>
          <w:tcPr>
            <w:tcW w:w="47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宋体" w:eastAsia="宋体" w:hAnsi="宋体" w:cs="宋体" w:hint="eastAsia"/>
                <w:kern w:val="0"/>
                <w:sz w:val="20"/>
                <w:szCs w:val="20"/>
              </w:rPr>
              <w:t>四、结转下年度继续办理</w:t>
            </w:r>
          </w:p>
        </w:tc>
        <w:tc>
          <w:tcPr>
            <w:tcW w:w="8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r>
    </w:tbl>
    <w:p w:rsidR="00E34B1D" w:rsidRDefault="00E34B1D">
      <w:pPr>
        <w:pStyle w:val="a3"/>
        <w:widowControl/>
        <w:spacing w:beforeAutospacing="0" w:after="226" w:afterAutospacing="0" w:line="26" w:lineRule="atLeast"/>
      </w:pPr>
    </w:p>
    <w:p w:rsidR="00E34B1D" w:rsidRDefault="00D84190">
      <w:pPr>
        <w:widowControl/>
        <w:spacing w:after="225" w:line="26" w:lineRule="atLeast"/>
        <w:ind w:firstLine="640"/>
        <w:jc w:val="left"/>
        <w:rPr>
          <w:sz w:val="24"/>
        </w:rPr>
      </w:pPr>
      <w:r>
        <w:rPr>
          <w:rStyle w:val="a4"/>
          <w:rFonts w:ascii="ÃƒÂ¥Ã‚Â¾Ã‚Â®ÃƒÂ¨Ã‚Â½Ã‚Â¯ÃƒÂ©Ã¢â" w:eastAsia="ÃƒÂ¥Ã‚Â¾Ã‚Â®ÃƒÂ¨Ã‚Â½Ã‚Â¯ÃƒÂ©Ã¢â" w:hAnsi="ÃƒÂ¥Ã‚Â¾Ã‚Â®ÃƒÂ¨Ã‚Â½Ã‚Â¯ÃƒÂ©Ã¢â" w:cs="ÃƒÂ¥Ã‚Â¾Ã‚Â®ÃƒÂ¨Ã‚Â½Ã‚Â¯ÃƒÂ©Ã¢â"/>
          <w:color w:val="000000"/>
          <w:kern w:val="0"/>
          <w:sz w:val="24"/>
          <w:shd w:val="clear" w:color="auto" w:fill="FFFFFF"/>
        </w:rPr>
        <w:t>四、政府信息公开行政复议、行政诉讼情况</w:t>
      </w:r>
    </w:p>
    <w:tbl>
      <w:tblPr>
        <w:tblW w:w="9075"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00"/>
        <w:gridCol w:w="600"/>
        <w:gridCol w:w="600"/>
        <w:gridCol w:w="600"/>
        <w:gridCol w:w="675"/>
        <w:gridCol w:w="555"/>
        <w:gridCol w:w="600"/>
        <w:gridCol w:w="600"/>
        <w:gridCol w:w="600"/>
        <w:gridCol w:w="615"/>
        <w:gridCol w:w="600"/>
        <w:gridCol w:w="600"/>
        <w:gridCol w:w="600"/>
        <w:gridCol w:w="600"/>
        <w:gridCol w:w="630"/>
      </w:tblGrid>
      <w:tr w:rsidR="00E34B1D">
        <w:tc>
          <w:tcPr>
            <w:tcW w:w="307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rFonts w:ascii="宋体" w:eastAsia="宋体" w:hAnsi="宋体" w:cs="宋体" w:hint="eastAsia"/>
                <w:kern w:val="0"/>
                <w:sz w:val="20"/>
                <w:szCs w:val="20"/>
              </w:rPr>
              <w:t>行政复议</w:t>
            </w:r>
          </w:p>
        </w:tc>
        <w:tc>
          <w:tcPr>
            <w:tcW w:w="6000"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rFonts w:ascii="宋体" w:eastAsia="宋体" w:hAnsi="宋体" w:cs="宋体" w:hint="eastAsia"/>
                <w:kern w:val="0"/>
                <w:sz w:val="20"/>
                <w:szCs w:val="20"/>
              </w:rPr>
              <w:t>行政诉讼</w:t>
            </w:r>
          </w:p>
        </w:tc>
      </w:tr>
      <w:tr w:rsidR="00E34B1D">
        <w:tc>
          <w:tcPr>
            <w:tcW w:w="60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149"/>
              <w:jc w:val="center"/>
              <w:rPr>
                <w:sz w:val="24"/>
              </w:rPr>
            </w:pPr>
            <w:r>
              <w:rPr>
                <w:rFonts w:ascii="宋体" w:eastAsia="宋体" w:hAnsi="宋体" w:cs="宋体" w:hint="eastAsia"/>
                <w:kern w:val="0"/>
                <w:sz w:val="20"/>
                <w:szCs w:val="20"/>
              </w:rPr>
              <w:t>结果</w:t>
            </w:r>
          </w:p>
          <w:p w:rsidR="00E34B1D" w:rsidRDefault="00D84190">
            <w:pPr>
              <w:widowControl/>
              <w:spacing w:after="225" w:line="26" w:lineRule="atLeast"/>
              <w:ind w:left="-149"/>
              <w:jc w:val="center"/>
              <w:rPr>
                <w:sz w:val="24"/>
              </w:rPr>
            </w:pPr>
            <w:r>
              <w:rPr>
                <w:rFonts w:ascii="宋体" w:eastAsia="宋体" w:hAnsi="宋体" w:cs="宋体" w:hint="eastAsia"/>
                <w:kern w:val="0"/>
                <w:sz w:val="20"/>
                <w:szCs w:val="20"/>
              </w:rPr>
              <w:t>维持</w:t>
            </w:r>
          </w:p>
        </w:tc>
        <w:tc>
          <w:tcPr>
            <w:tcW w:w="60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43" w:hanging="1"/>
              <w:jc w:val="center"/>
              <w:rPr>
                <w:sz w:val="24"/>
              </w:rPr>
            </w:pPr>
            <w:r>
              <w:rPr>
                <w:rFonts w:ascii="宋体" w:eastAsia="宋体" w:hAnsi="宋体" w:cs="宋体" w:hint="eastAsia"/>
                <w:kern w:val="0"/>
                <w:sz w:val="20"/>
                <w:szCs w:val="20"/>
              </w:rPr>
              <w:t>结果纠正</w:t>
            </w:r>
          </w:p>
        </w:tc>
        <w:tc>
          <w:tcPr>
            <w:tcW w:w="60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82"/>
              <w:jc w:val="center"/>
              <w:rPr>
                <w:sz w:val="24"/>
              </w:rPr>
            </w:pPr>
            <w:r>
              <w:rPr>
                <w:rFonts w:ascii="宋体" w:eastAsia="宋体" w:hAnsi="宋体" w:cs="宋体" w:hint="eastAsia"/>
                <w:kern w:val="0"/>
                <w:sz w:val="20"/>
                <w:szCs w:val="20"/>
              </w:rPr>
              <w:t>其他结果</w:t>
            </w:r>
          </w:p>
        </w:tc>
        <w:tc>
          <w:tcPr>
            <w:tcW w:w="60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118"/>
              <w:jc w:val="center"/>
              <w:rPr>
                <w:sz w:val="24"/>
              </w:rPr>
            </w:pPr>
            <w:r>
              <w:rPr>
                <w:rFonts w:ascii="宋体" w:eastAsia="宋体" w:hAnsi="宋体" w:cs="宋体" w:hint="eastAsia"/>
                <w:kern w:val="0"/>
                <w:sz w:val="20"/>
                <w:szCs w:val="20"/>
              </w:rPr>
              <w:t>尚未</w:t>
            </w:r>
          </w:p>
          <w:p w:rsidR="00E34B1D" w:rsidRDefault="00D84190">
            <w:pPr>
              <w:widowControl/>
              <w:spacing w:after="225" w:line="26" w:lineRule="atLeast"/>
              <w:ind w:left="-118"/>
              <w:jc w:val="center"/>
              <w:rPr>
                <w:sz w:val="24"/>
              </w:rPr>
            </w:pPr>
            <w:r>
              <w:rPr>
                <w:rFonts w:ascii="宋体" w:eastAsia="宋体" w:hAnsi="宋体" w:cs="宋体" w:hint="eastAsia"/>
                <w:kern w:val="0"/>
                <w:sz w:val="20"/>
                <w:szCs w:val="20"/>
              </w:rPr>
              <w:t>审结</w:t>
            </w:r>
          </w:p>
        </w:tc>
        <w:tc>
          <w:tcPr>
            <w:tcW w:w="66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rFonts w:ascii="宋体" w:eastAsia="宋体" w:hAnsi="宋体" w:cs="宋体" w:hint="eastAsia"/>
                <w:kern w:val="0"/>
                <w:sz w:val="20"/>
                <w:szCs w:val="20"/>
              </w:rPr>
              <w:t>总</w:t>
            </w:r>
          </w:p>
          <w:p w:rsidR="00E34B1D" w:rsidRDefault="00D84190">
            <w:pPr>
              <w:widowControl/>
              <w:spacing w:after="225" w:line="26" w:lineRule="atLeast"/>
              <w:jc w:val="center"/>
              <w:rPr>
                <w:sz w:val="24"/>
              </w:rPr>
            </w:pPr>
            <w:r>
              <w:rPr>
                <w:rFonts w:ascii="宋体" w:eastAsia="宋体" w:hAnsi="宋体" w:cs="宋体" w:hint="eastAsia"/>
                <w:kern w:val="0"/>
                <w:sz w:val="20"/>
                <w:szCs w:val="20"/>
              </w:rPr>
              <w:t>计</w:t>
            </w:r>
          </w:p>
        </w:tc>
        <w:tc>
          <w:tcPr>
            <w:tcW w:w="297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rFonts w:ascii="宋体" w:eastAsia="宋体" w:hAnsi="宋体" w:cs="宋体" w:hint="eastAsia"/>
                <w:kern w:val="0"/>
                <w:sz w:val="20"/>
                <w:szCs w:val="20"/>
              </w:rPr>
              <w:t>未经复议直接起诉</w:t>
            </w:r>
          </w:p>
        </w:tc>
        <w:tc>
          <w:tcPr>
            <w:tcW w:w="303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rFonts w:ascii="宋体" w:eastAsia="宋体" w:hAnsi="宋体" w:cs="宋体" w:hint="eastAsia"/>
                <w:kern w:val="0"/>
                <w:sz w:val="20"/>
                <w:szCs w:val="20"/>
              </w:rPr>
              <w:t>复议后起诉</w:t>
            </w:r>
          </w:p>
        </w:tc>
      </w:tr>
      <w:tr w:rsidR="00E34B1D">
        <w:tc>
          <w:tcPr>
            <w:tcW w:w="600"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00"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00"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00"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660" w:type="dxa"/>
            <w:vMerge/>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E34B1D">
            <w:pPr>
              <w:rPr>
                <w:rFonts w:ascii="宋体"/>
                <w:sz w:val="24"/>
              </w:rPr>
            </w:pPr>
          </w:p>
        </w:tc>
        <w:tc>
          <w:tcPr>
            <w:tcW w:w="5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105"/>
              <w:jc w:val="center"/>
              <w:rPr>
                <w:sz w:val="24"/>
              </w:rPr>
            </w:pPr>
            <w:r>
              <w:rPr>
                <w:rFonts w:ascii="宋体" w:eastAsia="宋体" w:hAnsi="宋体" w:cs="宋体" w:hint="eastAsia"/>
                <w:kern w:val="0"/>
                <w:sz w:val="20"/>
                <w:szCs w:val="20"/>
              </w:rPr>
              <w:t>结果维持</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86"/>
              <w:jc w:val="center"/>
              <w:rPr>
                <w:sz w:val="24"/>
              </w:rPr>
            </w:pPr>
            <w:r>
              <w:rPr>
                <w:rFonts w:ascii="宋体" w:eastAsia="宋体" w:hAnsi="宋体" w:cs="宋体" w:hint="eastAsia"/>
                <w:kern w:val="0"/>
                <w:sz w:val="20"/>
                <w:szCs w:val="20"/>
              </w:rPr>
              <w:t>结果纠正</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126"/>
              <w:jc w:val="center"/>
              <w:rPr>
                <w:sz w:val="24"/>
              </w:rPr>
            </w:pPr>
            <w:r>
              <w:rPr>
                <w:rFonts w:ascii="宋体" w:eastAsia="宋体" w:hAnsi="宋体" w:cs="宋体" w:hint="eastAsia"/>
                <w:kern w:val="0"/>
                <w:sz w:val="20"/>
                <w:szCs w:val="20"/>
              </w:rPr>
              <w:t>其他</w:t>
            </w:r>
          </w:p>
          <w:p w:rsidR="00E34B1D" w:rsidRDefault="00D84190">
            <w:pPr>
              <w:widowControl/>
              <w:spacing w:after="225" w:line="26" w:lineRule="atLeast"/>
              <w:ind w:left="-126"/>
              <w:jc w:val="center"/>
              <w:rPr>
                <w:sz w:val="24"/>
              </w:rPr>
            </w:pPr>
            <w:r>
              <w:rPr>
                <w:rFonts w:ascii="宋体" w:eastAsia="宋体" w:hAnsi="宋体" w:cs="宋体" w:hint="eastAsia"/>
                <w:kern w:val="0"/>
                <w:sz w:val="20"/>
                <w:szCs w:val="20"/>
              </w:rPr>
              <w:t>结果</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164"/>
              <w:jc w:val="center"/>
              <w:rPr>
                <w:sz w:val="24"/>
              </w:rPr>
            </w:pPr>
            <w:r>
              <w:rPr>
                <w:rFonts w:ascii="宋体" w:eastAsia="宋体" w:hAnsi="宋体" w:cs="宋体" w:hint="eastAsia"/>
                <w:kern w:val="0"/>
                <w:sz w:val="20"/>
                <w:szCs w:val="20"/>
              </w:rPr>
              <w:t>尚未</w:t>
            </w:r>
          </w:p>
          <w:p w:rsidR="00E34B1D" w:rsidRDefault="00D84190">
            <w:pPr>
              <w:widowControl/>
              <w:spacing w:after="225" w:line="26" w:lineRule="atLeast"/>
              <w:ind w:left="-164"/>
              <w:jc w:val="center"/>
              <w:rPr>
                <w:sz w:val="24"/>
              </w:rPr>
            </w:pPr>
            <w:r>
              <w:rPr>
                <w:rFonts w:ascii="宋体" w:eastAsia="宋体" w:hAnsi="宋体" w:cs="宋体" w:hint="eastAsia"/>
                <w:kern w:val="0"/>
                <w:sz w:val="20"/>
                <w:szCs w:val="20"/>
              </w:rPr>
              <w:t>审结</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0"/>
                <w:szCs w:val="20"/>
              </w:rPr>
              <w:t>总计</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99"/>
              <w:jc w:val="center"/>
              <w:rPr>
                <w:sz w:val="24"/>
              </w:rPr>
            </w:pPr>
            <w:r>
              <w:rPr>
                <w:rFonts w:ascii="宋体" w:eastAsia="宋体" w:hAnsi="宋体" w:cs="宋体" w:hint="eastAsia"/>
                <w:kern w:val="0"/>
                <w:sz w:val="20"/>
                <w:szCs w:val="20"/>
              </w:rPr>
              <w:t>结果维持</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136"/>
              <w:jc w:val="center"/>
              <w:rPr>
                <w:sz w:val="24"/>
              </w:rPr>
            </w:pPr>
            <w:r>
              <w:rPr>
                <w:rFonts w:ascii="宋体" w:eastAsia="宋体" w:hAnsi="宋体" w:cs="宋体" w:hint="eastAsia"/>
                <w:kern w:val="0"/>
                <w:sz w:val="20"/>
                <w:szCs w:val="20"/>
              </w:rPr>
              <w:t>结果</w:t>
            </w:r>
          </w:p>
          <w:p w:rsidR="00E34B1D" w:rsidRDefault="00D84190">
            <w:pPr>
              <w:widowControl/>
              <w:spacing w:after="225" w:line="26" w:lineRule="atLeast"/>
              <w:ind w:left="-136"/>
              <w:jc w:val="center"/>
              <w:rPr>
                <w:sz w:val="24"/>
              </w:rPr>
            </w:pPr>
            <w:r>
              <w:rPr>
                <w:rFonts w:ascii="宋体" w:eastAsia="宋体" w:hAnsi="宋体" w:cs="宋体" w:hint="eastAsia"/>
                <w:kern w:val="0"/>
                <w:sz w:val="20"/>
                <w:szCs w:val="20"/>
              </w:rPr>
              <w:t>纠正</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173" w:hanging="1"/>
              <w:jc w:val="center"/>
              <w:rPr>
                <w:sz w:val="24"/>
              </w:rPr>
            </w:pPr>
            <w:r>
              <w:rPr>
                <w:rFonts w:ascii="宋体" w:eastAsia="宋体" w:hAnsi="宋体" w:cs="宋体" w:hint="eastAsia"/>
                <w:color w:val="000000"/>
                <w:kern w:val="0"/>
                <w:sz w:val="20"/>
                <w:szCs w:val="20"/>
              </w:rPr>
              <w:t>其他</w:t>
            </w:r>
          </w:p>
          <w:p w:rsidR="00E34B1D" w:rsidRDefault="00D84190">
            <w:pPr>
              <w:widowControl/>
              <w:spacing w:after="225" w:line="26" w:lineRule="atLeast"/>
              <w:ind w:left="-173" w:hanging="1"/>
              <w:jc w:val="center"/>
              <w:rPr>
                <w:sz w:val="24"/>
              </w:rPr>
            </w:pPr>
            <w:r>
              <w:rPr>
                <w:rFonts w:ascii="宋体" w:eastAsia="宋体" w:hAnsi="宋体" w:cs="宋体" w:hint="eastAsia"/>
                <w:color w:val="000000"/>
                <w:kern w:val="0"/>
                <w:sz w:val="20"/>
                <w:szCs w:val="20"/>
              </w:rPr>
              <w:t>结果</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ind w:left="-67" w:hanging="2"/>
              <w:jc w:val="center"/>
              <w:rPr>
                <w:sz w:val="24"/>
              </w:rPr>
            </w:pPr>
            <w:r>
              <w:rPr>
                <w:rFonts w:ascii="宋体" w:eastAsia="宋体" w:hAnsi="宋体" w:cs="宋体" w:hint="eastAsia"/>
                <w:kern w:val="0"/>
                <w:sz w:val="20"/>
                <w:szCs w:val="20"/>
              </w:rPr>
              <w:t>尚未审结</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rFonts w:ascii="宋体" w:eastAsia="宋体" w:hAnsi="宋体" w:cs="宋体" w:hint="eastAsia"/>
                <w:color w:val="000000"/>
                <w:kern w:val="0"/>
                <w:sz w:val="20"/>
                <w:szCs w:val="20"/>
              </w:rPr>
              <w:t>总计</w:t>
            </w:r>
          </w:p>
        </w:tc>
      </w:tr>
      <w:tr w:rsidR="00E34B1D">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rFonts w:hint="eastAsia"/>
                <w:kern w:val="0"/>
                <w:sz w:val="20"/>
                <w:szCs w:val="20"/>
              </w:rPr>
              <w:t>0</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kern w:val="0"/>
                <w:sz w:val="20"/>
                <w:szCs w:val="20"/>
              </w:rPr>
              <w:t> 0</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kern w:val="0"/>
                <w:sz w:val="20"/>
                <w:szCs w:val="20"/>
              </w:rPr>
              <w:t> 0</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kern w:val="0"/>
                <w:sz w:val="20"/>
                <w:szCs w:val="20"/>
              </w:rPr>
              <w:t> 0</w:t>
            </w:r>
          </w:p>
        </w:tc>
        <w:tc>
          <w:tcPr>
            <w:tcW w:w="66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rFonts w:hint="eastAsia"/>
                <w:kern w:val="0"/>
                <w:sz w:val="20"/>
                <w:szCs w:val="20"/>
              </w:rPr>
              <w:t>0</w:t>
            </w:r>
          </w:p>
        </w:tc>
        <w:tc>
          <w:tcPr>
            <w:tcW w:w="555"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rFonts w:ascii="宋体" w:eastAsia="宋体" w:hAnsi="宋体" w:cs="宋体" w:hint="eastAsia"/>
                <w:kern w:val="0"/>
                <w:sz w:val="20"/>
                <w:szCs w:val="20"/>
              </w:rPr>
              <w:t>0</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rFonts w:ascii="宋体" w:eastAsia="宋体" w:hAnsi="宋体" w:cs="宋体" w:hint="eastAsia"/>
                <w:kern w:val="0"/>
                <w:sz w:val="20"/>
                <w:szCs w:val="20"/>
              </w:rPr>
              <w:t>0</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rFonts w:ascii="宋体" w:eastAsia="宋体" w:hAnsi="宋体" w:cs="宋体" w:hint="eastAsia"/>
                <w:kern w:val="0"/>
                <w:sz w:val="20"/>
                <w:szCs w:val="20"/>
              </w:rPr>
              <w:t> 0</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kern w:val="0"/>
                <w:sz w:val="24"/>
              </w:rPr>
              <w:t>0</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kern w:val="0"/>
                <w:sz w:val="24"/>
              </w:rPr>
              <w:t>0</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kern w:val="0"/>
                <w:sz w:val="24"/>
              </w:rPr>
              <w:t>0</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kern w:val="0"/>
                <w:sz w:val="24"/>
              </w:rPr>
              <w:t>0</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kern w:val="0"/>
                <w:sz w:val="24"/>
              </w:rPr>
              <w:t>0</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center"/>
              <w:rPr>
                <w:sz w:val="24"/>
              </w:rPr>
            </w:pPr>
            <w:r>
              <w:rPr>
                <w:rFonts w:ascii="宋体" w:eastAsia="宋体" w:hAnsi="宋体" w:cs="宋体" w:hint="eastAsia"/>
                <w:kern w:val="0"/>
                <w:sz w:val="20"/>
                <w:szCs w:val="20"/>
              </w:rPr>
              <w:t>0</w:t>
            </w:r>
          </w:p>
        </w:tc>
        <w:tc>
          <w:tcPr>
            <w:tcW w:w="600" w:type="dxa"/>
            <w:tcBorders>
              <w:top w:val="single" w:sz="8" w:space="0" w:color="auto"/>
              <w:left w:val="single" w:sz="8" w:space="0" w:color="auto"/>
              <w:bottom w:val="single" w:sz="8" w:space="0" w:color="auto"/>
              <w:right w:val="single" w:sz="8" w:space="0" w:color="auto"/>
            </w:tcBorders>
            <w:shd w:val="clear" w:color="auto" w:fill="auto"/>
            <w:vAlign w:val="center"/>
          </w:tcPr>
          <w:p w:rsidR="00E34B1D" w:rsidRDefault="00D84190">
            <w:pPr>
              <w:widowControl/>
              <w:spacing w:after="225" w:line="26" w:lineRule="atLeast"/>
              <w:jc w:val="left"/>
              <w:rPr>
                <w:sz w:val="24"/>
              </w:rPr>
            </w:pPr>
            <w:r>
              <w:rPr>
                <w:rFonts w:ascii="宋体" w:eastAsia="宋体" w:hAnsi="宋体" w:cs="宋体" w:hint="eastAsia"/>
                <w:kern w:val="0"/>
                <w:sz w:val="24"/>
              </w:rPr>
              <w:t>0</w:t>
            </w:r>
          </w:p>
        </w:tc>
      </w:tr>
    </w:tbl>
    <w:p w:rsidR="00E34B1D" w:rsidRDefault="00E34B1D">
      <w:pPr>
        <w:pStyle w:val="a3"/>
        <w:widowControl/>
        <w:spacing w:beforeAutospacing="0" w:after="226" w:afterAutospacing="0" w:line="26" w:lineRule="atLeast"/>
      </w:pPr>
    </w:p>
    <w:p w:rsidR="00E34B1D" w:rsidRDefault="00D84190">
      <w:pPr>
        <w:widowControl/>
        <w:spacing w:after="225" w:line="26" w:lineRule="atLeast"/>
        <w:ind w:firstLine="640"/>
        <w:jc w:val="left"/>
        <w:rPr>
          <w:sz w:val="24"/>
        </w:rPr>
      </w:pPr>
      <w:r>
        <w:rPr>
          <w:rStyle w:val="a4"/>
          <w:rFonts w:ascii="ÃƒÂ¥Ã‚Â¾Ã‚Â®ÃƒÂ¨Ã‚Â½Ã‚Â¯ÃƒÂ©Ã¢â" w:eastAsia="ÃƒÂ¥Ã‚Â¾Ã‚Â®ÃƒÂ¨Ã‚Â½Ã‚Â¯ÃƒÂ©Ã¢â" w:hAnsi="ÃƒÂ¥Ã‚Â¾Ã‚Â®ÃƒÂ¨Ã‚Â½Ã‚Â¯ÃƒÂ©Ã¢â" w:cs="ÃƒÂ¥Ã‚Â¾Ã‚Â®ÃƒÂ¨Ã‚Â½Ã‚Â¯ÃƒÂ©Ã¢â"/>
          <w:color w:val="000000"/>
          <w:kern w:val="0"/>
          <w:sz w:val="24"/>
          <w:shd w:val="clear" w:color="auto" w:fill="FFFFFF"/>
        </w:rPr>
        <w:t>五、政府信息公开工作存在的主要问题及改进情况</w:t>
      </w:r>
    </w:p>
    <w:p w:rsidR="00E34B1D" w:rsidRDefault="00D84190">
      <w:pPr>
        <w:widowControl/>
        <w:spacing w:after="225" w:line="26" w:lineRule="atLeast"/>
        <w:ind w:firstLine="640"/>
        <w:jc w:val="left"/>
        <w:rPr>
          <w:rFonts w:ascii="仿宋_GB2312" w:eastAsia="仿宋_GB2312" w:hAnsi="sans-serif" w:cs="仿宋_GB2312" w:hint="eastAsia"/>
          <w:color w:val="000000"/>
          <w:kern w:val="0"/>
          <w:sz w:val="28"/>
          <w:szCs w:val="28"/>
          <w:shd w:val="clear" w:color="auto" w:fill="FFFFFF"/>
        </w:rPr>
      </w:pPr>
      <w:r>
        <w:rPr>
          <w:rFonts w:ascii="仿宋_GB2312" w:eastAsia="仿宋_GB2312" w:hAnsi="sans-serif" w:cs="仿宋_GB2312" w:hint="eastAsia"/>
          <w:color w:val="000000"/>
          <w:kern w:val="0"/>
          <w:sz w:val="28"/>
          <w:szCs w:val="28"/>
          <w:shd w:val="clear" w:color="auto" w:fill="FFFFFF"/>
        </w:rPr>
        <w:t>2020</w:t>
      </w:r>
      <w:r>
        <w:rPr>
          <w:rFonts w:ascii="仿宋_GB2312" w:eastAsia="仿宋_GB2312" w:hAnsi="sans-serif" w:cs="仿宋_GB2312"/>
          <w:color w:val="000000"/>
          <w:kern w:val="0"/>
          <w:sz w:val="28"/>
          <w:szCs w:val="28"/>
          <w:shd w:val="clear" w:color="auto" w:fill="FFFFFF"/>
        </w:rPr>
        <w:t>年，我局依据《办法》，开展政府信息公开工作，取得一定成效。但与公众需求相比尚存在一些差距，公开形式及便民性需要进一步提高。结合工作中存在的问题和不足，</w:t>
      </w:r>
      <w:r>
        <w:rPr>
          <w:rFonts w:ascii="仿宋_GB2312" w:eastAsia="仿宋_GB2312" w:hAnsi="sans-serif" w:cs="仿宋_GB2312" w:hint="eastAsia"/>
          <w:color w:val="000000"/>
          <w:kern w:val="0"/>
          <w:sz w:val="28"/>
          <w:szCs w:val="28"/>
          <w:shd w:val="clear" w:color="auto" w:fill="FFFFFF"/>
        </w:rPr>
        <w:t>2021</w:t>
      </w:r>
      <w:r>
        <w:rPr>
          <w:rFonts w:ascii="仿宋_GB2312" w:eastAsia="仿宋_GB2312" w:hAnsi="sans-serif" w:cs="仿宋_GB2312"/>
          <w:color w:val="000000"/>
          <w:kern w:val="0"/>
          <w:sz w:val="28"/>
          <w:szCs w:val="28"/>
          <w:shd w:val="clear" w:color="auto" w:fill="FFFFFF"/>
        </w:rPr>
        <w:t>年我局政府信息公开工作将从以下三个方面进一步改进：</w:t>
      </w:r>
    </w:p>
    <w:p w:rsidR="00E34B1D" w:rsidRDefault="00D84190">
      <w:pPr>
        <w:pStyle w:val="a3"/>
        <w:widowControl/>
        <w:spacing w:before="210" w:beforeAutospacing="0" w:after="195" w:afterAutospacing="0" w:line="315" w:lineRule="atLeast"/>
        <w:ind w:firstLine="420"/>
        <w:rPr>
          <w:rFonts w:ascii="仿宋_GB2312" w:eastAsia="仿宋_GB2312" w:hAnsi="sans-serif" w:cs="仿宋_GB2312" w:hint="eastAsia"/>
          <w:color w:val="000000"/>
          <w:sz w:val="28"/>
          <w:szCs w:val="28"/>
          <w:shd w:val="clear" w:color="auto" w:fill="FFFFFF"/>
        </w:rPr>
      </w:pPr>
      <w:r>
        <w:rPr>
          <w:rFonts w:ascii="仿宋_GB2312" w:eastAsia="仿宋_GB2312" w:hAnsi="sans-serif" w:cs="仿宋_GB2312"/>
          <w:color w:val="000000"/>
          <w:sz w:val="28"/>
          <w:szCs w:val="28"/>
          <w:shd w:val="clear" w:color="auto" w:fill="FFFFFF"/>
        </w:rPr>
        <w:t>一是</w:t>
      </w:r>
      <w:r>
        <w:rPr>
          <w:rFonts w:ascii="仿宋_GB2312" w:eastAsia="仿宋_GB2312" w:hAnsi="sans-serif" w:cs="仿宋_GB2312" w:hint="eastAsia"/>
          <w:color w:val="000000"/>
          <w:sz w:val="28"/>
          <w:szCs w:val="28"/>
          <w:shd w:val="clear" w:color="auto" w:fill="FFFFFF"/>
        </w:rPr>
        <w:t>进一步</w:t>
      </w:r>
      <w:r>
        <w:rPr>
          <w:rFonts w:ascii="仿宋_GB2312" w:eastAsia="仿宋_GB2312" w:hAnsi="sans-serif" w:cs="仿宋_GB2312"/>
          <w:color w:val="000000"/>
          <w:sz w:val="28"/>
          <w:szCs w:val="28"/>
          <w:shd w:val="clear" w:color="auto" w:fill="FFFFFF"/>
        </w:rPr>
        <w:t>丰富信息公开内容，按照要求，将信息收集与公开同步进行，确保信息公开的及时、准确、全面；二是建立健全信息公开工作长效机制，把政府信息公开工作作为长期的动态工作落到实处，</w:t>
      </w:r>
      <w:r>
        <w:rPr>
          <w:rFonts w:ascii="仿宋_GB2312" w:eastAsia="仿宋_GB2312" w:hAnsi="sans-serif" w:cs="仿宋_GB2312"/>
          <w:color w:val="000000"/>
          <w:sz w:val="28"/>
          <w:szCs w:val="28"/>
          <w:shd w:val="clear" w:color="auto" w:fill="FFFFFF"/>
        </w:rPr>
        <w:lastRenderedPageBreak/>
        <w:t>规范信息公开工作流程，</w:t>
      </w:r>
      <w:r>
        <w:rPr>
          <w:rFonts w:ascii="仿宋_GB2312" w:eastAsia="仿宋_GB2312" w:hAnsi="sans-serif" w:cs="仿宋_GB2312" w:hint="eastAsia"/>
          <w:color w:val="000000"/>
          <w:sz w:val="28"/>
          <w:szCs w:val="28"/>
          <w:shd w:val="clear" w:color="auto" w:fill="FFFFFF"/>
        </w:rPr>
        <w:t>增强队伍建设</w:t>
      </w:r>
      <w:r>
        <w:rPr>
          <w:rFonts w:ascii="仿宋_GB2312" w:eastAsia="仿宋_GB2312" w:hAnsi="sans-serif" w:cs="仿宋_GB2312"/>
          <w:color w:val="000000"/>
          <w:sz w:val="28"/>
          <w:szCs w:val="28"/>
          <w:shd w:val="clear" w:color="auto" w:fill="FFFFFF"/>
        </w:rPr>
        <w:t>。三是</w:t>
      </w:r>
      <w:r>
        <w:rPr>
          <w:rFonts w:ascii="仿宋_GB2312" w:eastAsia="仿宋_GB2312" w:hAnsi="sans-serif" w:cs="仿宋_GB2312" w:hint="eastAsia"/>
          <w:color w:val="000000"/>
          <w:sz w:val="28"/>
          <w:szCs w:val="28"/>
          <w:shd w:val="clear" w:color="auto" w:fill="FFFFFF"/>
        </w:rPr>
        <w:t>全面提升工作水平</w:t>
      </w:r>
      <w:r>
        <w:rPr>
          <w:rFonts w:ascii="仿宋_GB2312" w:eastAsia="仿宋_GB2312" w:hAnsi="sans-serif" w:cs="仿宋_GB2312"/>
          <w:color w:val="000000"/>
          <w:sz w:val="28"/>
          <w:szCs w:val="28"/>
          <w:shd w:val="clear" w:color="auto" w:fill="FFFFFF"/>
        </w:rPr>
        <w:t>，更好地为社会公众提供优质的服务，为政府信息公开工作提供</w:t>
      </w:r>
      <w:r>
        <w:rPr>
          <w:rFonts w:ascii="仿宋_GB2312" w:eastAsia="仿宋_GB2312" w:hAnsi="sans-serif" w:cs="仿宋_GB2312" w:hint="eastAsia"/>
          <w:color w:val="000000"/>
          <w:sz w:val="28"/>
          <w:szCs w:val="28"/>
          <w:shd w:val="clear" w:color="auto" w:fill="FFFFFF"/>
        </w:rPr>
        <w:t>更加</w:t>
      </w:r>
      <w:r>
        <w:rPr>
          <w:rFonts w:ascii="仿宋_GB2312" w:eastAsia="仿宋_GB2312" w:hAnsi="sans-serif" w:cs="仿宋_GB2312"/>
          <w:color w:val="000000"/>
          <w:sz w:val="28"/>
          <w:szCs w:val="28"/>
          <w:shd w:val="clear" w:color="auto" w:fill="FFFFFF"/>
        </w:rPr>
        <w:t>有力的保证。</w:t>
      </w:r>
    </w:p>
    <w:p w:rsidR="00E34B1D" w:rsidRDefault="00D84190">
      <w:pPr>
        <w:pStyle w:val="a3"/>
        <w:widowControl/>
        <w:spacing w:before="210" w:beforeAutospacing="0" w:after="195" w:afterAutospacing="0" w:line="315" w:lineRule="atLeast"/>
        <w:ind w:firstLine="420"/>
        <w:rPr>
          <w:rFonts w:ascii="sans-serif" w:eastAsia="sans-serif" w:hAnsi="sans-serif" w:cs="sans-serif"/>
          <w:color w:val="000000"/>
          <w:sz w:val="27"/>
          <w:szCs w:val="27"/>
        </w:rPr>
      </w:pPr>
      <w:r>
        <w:rPr>
          <w:rFonts w:ascii="黑体" w:eastAsia="黑体" w:hAnsi="宋体" w:cs="黑体" w:hint="eastAsia"/>
          <w:color w:val="000000"/>
          <w:sz w:val="31"/>
          <w:szCs w:val="31"/>
        </w:rPr>
        <w:t>六、其他需要报告的事项</w:t>
      </w:r>
    </w:p>
    <w:p w:rsidR="00E34B1D" w:rsidRDefault="00D84190">
      <w:pPr>
        <w:pStyle w:val="a3"/>
        <w:widowControl/>
        <w:spacing w:before="210" w:beforeAutospacing="0" w:after="195" w:afterAutospacing="0" w:line="315" w:lineRule="atLeast"/>
        <w:ind w:firstLine="420"/>
        <w:rPr>
          <w:rFonts w:ascii="仿宋_GB2312" w:eastAsia="仿宋_GB2312" w:hAnsi="sans-serif" w:cs="仿宋_GB2312" w:hint="eastAsia"/>
          <w:color w:val="000000"/>
          <w:sz w:val="31"/>
          <w:szCs w:val="31"/>
        </w:rPr>
      </w:pPr>
      <w:r>
        <w:rPr>
          <w:rFonts w:ascii="仿宋_GB2312" w:eastAsia="仿宋_GB2312" w:hAnsi="sans-serif" w:cs="仿宋_GB2312"/>
          <w:color w:val="000000"/>
          <w:sz w:val="31"/>
          <w:szCs w:val="31"/>
        </w:rPr>
        <w:t>无</w:t>
      </w:r>
    </w:p>
    <w:p w:rsidR="00E34B1D" w:rsidRDefault="00E34B1D">
      <w:pPr>
        <w:pStyle w:val="a3"/>
        <w:widowControl/>
        <w:spacing w:before="210" w:beforeAutospacing="0" w:after="195" w:afterAutospacing="0" w:line="315" w:lineRule="atLeast"/>
        <w:ind w:firstLine="420"/>
        <w:rPr>
          <w:rFonts w:ascii="仿宋_GB2312" w:eastAsia="仿宋_GB2312" w:hAnsi="sans-serif" w:cs="仿宋_GB2312" w:hint="eastAsia"/>
          <w:color w:val="000000"/>
          <w:sz w:val="31"/>
          <w:szCs w:val="31"/>
        </w:rPr>
      </w:pPr>
    </w:p>
    <w:p w:rsidR="00E34B1D" w:rsidRDefault="00D84190">
      <w:pPr>
        <w:pStyle w:val="a3"/>
        <w:widowControl/>
        <w:spacing w:before="210" w:beforeAutospacing="0" w:after="195" w:afterAutospacing="0" w:line="315" w:lineRule="atLeast"/>
        <w:ind w:firstLine="420"/>
        <w:jc w:val="right"/>
        <w:rPr>
          <w:rFonts w:ascii="仿宋_GB2312" w:eastAsia="仿宋_GB2312" w:hAnsi="sans-serif" w:cs="仿宋_GB2312" w:hint="eastAsia"/>
          <w:color w:val="000000"/>
          <w:sz w:val="31"/>
          <w:szCs w:val="31"/>
        </w:rPr>
      </w:pPr>
      <w:r>
        <w:rPr>
          <w:rFonts w:ascii="仿宋_GB2312" w:eastAsia="仿宋_GB2312" w:hAnsi="sans-serif" w:cs="仿宋_GB2312" w:hint="eastAsia"/>
          <w:color w:val="000000"/>
          <w:sz w:val="31"/>
          <w:szCs w:val="31"/>
        </w:rPr>
        <w:t xml:space="preserve">               2021年2月19日</w:t>
      </w:r>
    </w:p>
    <w:p w:rsidR="00E34B1D" w:rsidRDefault="00E34B1D">
      <w:pPr>
        <w:pStyle w:val="a3"/>
        <w:widowControl/>
        <w:spacing w:before="210" w:beforeAutospacing="0" w:after="195" w:afterAutospacing="0" w:line="315" w:lineRule="atLeast"/>
        <w:ind w:firstLine="420"/>
        <w:rPr>
          <w:rFonts w:ascii="仿宋_GB2312" w:eastAsia="仿宋_GB2312" w:hAnsi="sans-serif" w:cs="仿宋_GB2312" w:hint="eastAsia"/>
          <w:color w:val="000000"/>
          <w:sz w:val="28"/>
          <w:szCs w:val="28"/>
          <w:shd w:val="clear" w:color="auto" w:fill="FFFFFF"/>
        </w:rPr>
      </w:pPr>
    </w:p>
    <w:p w:rsidR="00E34B1D" w:rsidRDefault="00E34B1D"/>
    <w:sectPr w:rsidR="00E34B1D" w:rsidSect="00E34B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49B" w:rsidRDefault="00D1449B" w:rsidP="001600C5">
      <w:r>
        <w:separator/>
      </w:r>
    </w:p>
  </w:endnote>
  <w:endnote w:type="continuationSeparator" w:id="0">
    <w:p w:rsidR="00D1449B" w:rsidRDefault="00D1449B" w:rsidP="00160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sans-serif">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ÃƒÂ¥Ã‚Â¾Ã‚Â®ÃƒÂ¨Ã‚Â½Ã‚Â¯ÃƒÂ©Ã¢â">
    <w:altName w:val="Segoe Print"/>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49B" w:rsidRDefault="00D1449B" w:rsidP="001600C5">
      <w:r>
        <w:separator/>
      </w:r>
    </w:p>
  </w:footnote>
  <w:footnote w:type="continuationSeparator" w:id="0">
    <w:p w:rsidR="00D1449B" w:rsidRDefault="00D1449B" w:rsidP="00160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117B3"/>
    <w:multiLevelType w:val="singleLevel"/>
    <w:tmpl w:val="5D5117B3"/>
    <w:lvl w:ilvl="0">
      <w:start w:val="3"/>
      <w:numFmt w:val="chineseCounting"/>
      <w:suff w:val="nothing"/>
      <w:lvlText w:val="（%1）"/>
      <w:lvlJc w:val="left"/>
      <w:pPr>
        <w:ind w:left="-1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78B13FD"/>
    <w:rsid w:val="000F7DC7"/>
    <w:rsid w:val="001008BE"/>
    <w:rsid w:val="001600C5"/>
    <w:rsid w:val="005D7667"/>
    <w:rsid w:val="007827C5"/>
    <w:rsid w:val="00883ED9"/>
    <w:rsid w:val="00B970F7"/>
    <w:rsid w:val="00C73588"/>
    <w:rsid w:val="00D1449B"/>
    <w:rsid w:val="00D84190"/>
    <w:rsid w:val="00E34B1D"/>
    <w:rsid w:val="02487AB4"/>
    <w:rsid w:val="0DEB0BBD"/>
    <w:rsid w:val="164F17E0"/>
    <w:rsid w:val="1FF20DFB"/>
    <w:rsid w:val="28CB2BA5"/>
    <w:rsid w:val="2931789B"/>
    <w:rsid w:val="2932200E"/>
    <w:rsid w:val="2C142823"/>
    <w:rsid w:val="30F81EA6"/>
    <w:rsid w:val="32613669"/>
    <w:rsid w:val="35A53371"/>
    <w:rsid w:val="3683376A"/>
    <w:rsid w:val="383E4AD7"/>
    <w:rsid w:val="3CA84554"/>
    <w:rsid w:val="3CC53ECB"/>
    <w:rsid w:val="3DE43543"/>
    <w:rsid w:val="43DC3D25"/>
    <w:rsid w:val="4652735B"/>
    <w:rsid w:val="47AD13CF"/>
    <w:rsid w:val="56692707"/>
    <w:rsid w:val="66B46942"/>
    <w:rsid w:val="678B13FD"/>
    <w:rsid w:val="6A993671"/>
    <w:rsid w:val="6ABD052C"/>
    <w:rsid w:val="6F397B08"/>
    <w:rsid w:val="71DA7865"/>
    <w:rsid w:val="73564087"/>
    <w:rsid w:val="7578789B"/>
    <w:rsid w:val="794779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B1D"/>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E34B1D"/>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E34B1D"/>
    <w:pPr>
      <w:spacing w:line="660" w:lineRule="exact"/>
      <w:ind w:firstLine="705"/>
    </w:pPr>
    <w:rPr>
      <w:rFonts w:ascii="仿宋_GB2312" w:eastAsia="仿宋_GB2312"/>
      <w:color w:val="000000"/>
      <w:sz w:val="36"/>
      <w:szCs w:val="36"/>
    </w:rPr>
  </w:style>
  <w:style w:type="paragraph" w:styleId="a3">
    <w:name w:val="Normal (Web)"/>
    <w:basedOn w:val="a"/>
    <w:qFormat/>
    <w:rsid w:val="00E34B1D"/>
    <w:pPr>
      <w:spacing w:beforeAutospacing="1" w:afterAutospacing="1"/>
      <w:jc w:val="left"/>
    </w:pPr>
    <w:rPr>
      <w:rFonts w:cs="Times New Roman"/>
      <w:kern w:val="0"/>
      <w:sz w:val="24"/>
    </w:rPr>
  </w:style>
  <w:style w:type="character" w:styleId="a4">
    <w:name w:val="Strong"/>
    <w:basedOn w:val="a0"/>
    <w:qFormat/>
    <w:rsid w:val="00E34B1D"/>
    <w:rPr>
      <w:b/>
    </w:rPr>
  </w:style>
  <w:style w:type="paragraph" w:styleId="a5">
    <w:name w:val="header"/>
    <w:basedOn w:val="a"/>
    <w:link w:val="Char"/>
    <w:rsid w:val="001600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600C5"/>
    <w:rPr>
      <w:rFonts w:asciiTheme="minorHAnsi" w:eastAsiaTheme="minorEastAsia" w:hAnsiTheme="minorHAnsi" w:cstheme="minorBidi"/>
      <w:kern w:val="2"/>
      <w:sz w:val="18"/>
      <w:szCs w:val="18"/>
    </w:rPr>
  </w:style>
  <w:style w:type="paragraph" w:styleId="a6">
    <w:name w:val="footer"/>
    <w:basedOn w:val="a"/>
    <w:link w:val="Char0"/>
    <w:rsid w:val="001600C5"/>
    <w:pPr>
      <w:tabs>
        <w:tab w:val="center" w:pos="4153"/>
        <w:tab w:val="right" w:pos="8306"/>
      </w:tabs>
      <w:snapToGrid w:val="0"/>
      <w:jc w:val="left"/>
    </w:pPr>
    <w:rPr>
      <w:sz w:val="18"/>
      <w:szCs w:val="18"/>
    </w:rPr>
  </w:style>
  <w:style w:type="character" w:customStyle="1" w:styleId="Char0">
    <w:name w:val="页脚 Char"/>
    <w:basedOn w:val="a0"/>
    <w:link w:val="a6"/>
    <w:rsid w:val="001600C5"/>
    <w:rPr>
      <w:rFonts w:asciiTheme="minorHAnsi" w:eastAsiaTheme="minorEastAsia" w:hAnsiTheme="minorHAnsi" w:cstheme="minorBidi"/>
      <w:kern w:val="2"/>
      <w:sz w:val="18"/>
      <w:szCs w:val="18"/>
    </w:rPr>
  </w:style>
  <w:style w:type="paragraph" w:styleId="a7">
    <w:name w:val="Balloon Text"/>
    <w:basedOn w:val="a"/>
    <w:link w:val="Char1"/>
    <w:rsid w:val="001600C5"/>
    <w:rPr>
      <w:sz w:val="18"/>
      <w:szCs w:val="18"/>
    </w:rPr>
  </w:style>
  <w:style w:type="character" w:customStyle="1" w:styleId="Char1">
    <w:name w:val="批注框文本 Char"/>
    <w:basedOn w:val="a0"/>
    <w:link w:val="a7"/>
    <w:rsid w:val="001600C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主动公开政府信息情况</c:v>
                </c:pt>
              </c:strCache>
            </c:strRef>
          </c:tx>
          <c:dLbls>
            <c:dLbl>
              <c:idx val="0"/>
              <c:layout>
                <c:manualLayout>
                  <c:x val="4.3342162292318805E-2"/>
                  <c:y val="-0.10732714138286893"/>
                </c:manualLayout>
              </c:layout>
              <c:dLblPos val="bestFit"/>
              <c:showCatName val="1"/>
            </c:dLbl>
            <c:dLbl>
              <c:idx val="1"/>
              <c:layout>
                <c:manualLayout>
                  <c:x val="0.13504863284831817"/>
                  <c:y val="2.9578190548370742E-2"/>
                </c:manualLayout>
              </c:layout>
              <c:spPr>
                <a:noFill/>
              </c:spPr>
              <c:txPr>
                <a:bodyPr/>
                <a:lstStyle/>
                <a:p>
                  <a:pPr>
                    <a:defRPr/>
                  </a:pPr>
                  <a:endParaRPr lang="zh-CN"/>
                </a:p>
              </c:txPr>
              <c:dLblPos val="bestFit"/>
              <c:showCatName val="1"/>
            </c:dLbl>
            <c:dLbl>
              <c:idx val="2"/>
              <c:layout>
                <c:manualLayout>
                  <c:x val="0"/>
                  <c:y val="0.18486369092731705"/>
                </c:manualLayout>
              </c:layout>
              <c:dLblPos val="bestFit"/>
              <c:showCatName val="1"/>
            </c:dLbl>
            <c:dLbl>
              <c:idx val="4"/>
              <c:layout>
                <c:manualLayout>
                  <c:x val="0"/>
                  <c:y val="-6.9015777946198426E-2"/>
                </c:manualLayout>
              </c:layout>
              <c:dLblPos val="bestFit"/>
              <c:showCatName val="1"/>
            </c:dLbl>
            <c:dLbl>
              <c:idx val="5"/>
              <c:layout>
                <c:manualLayout>
                  <c:x val="0"/>
                  <c:y val="-8.2141779291190847E-2"/>
                </c:manualLayout>
              </c:layout>
              <c:dLblPos val="bestFit"/>
              <c:showCatName val="1"/>
            </c:dLbl>
            <c:dLbl>
              <c:idx val="6"/>
              <c:layout>
                <c:manualLayout>
                  <c:x val="-5.0919976319857639E-2"/>
                  <c:y val="-7.3945476370926813E-2"/>
                </c:manualLayout>
              </c:layout>
              <c:dLblPos val="bestFit"/>
              <c:showCatName val="1"/>
            </c:dLbl>
            <c:dLbl>
              <c:idx val="7"/>
              <c:layout>
                <c:manualLayout>
                  <c:x val="0.1549738409734798"/>
                  <c:y val="-6.1621230309105685E-2"/>
                </c:manualLayout>
              </c:layout>
              <c:dLblPos val="bestFit"/>
              <c:showCatName val="1"/>
            </c:dLbl>
            <c:dLblPos val="outEnd"/>
            <c:showCatName val="1"/>
            <c:showLeaderLines val="1"/>
          </c:dLbls>
          <c:cat>
            <c:strRef>
              <c:f>Sheet1!$A$2:$A$9</c:f>
              <c:strCache>
                <c:ptCount val="8"/>
                <c:pt idx="0">
                  <c:v>工作信息</c:v>
                </c:pt>
                <c:pt idx="1">
                  <c:v>行政权力运行</c:v>
                </c:pt>
                <c:pt idx="2">
                  <c:v>概括信息</c:v>
                </c:pt>
                <c:pt idx="3">
                  <c:v>政策文件</c:v>
                </c:pt>
                <c:pt idx="4">
                  <c:v>规划计划</c:v>
                </c:pt>
                <c:pt idx="5">
                  <c:v>重点领域信息</c:v>
                </c:pt>
                <c:pt idx="6">
                  <c:v>政策解读与回应</c:v>
                </c:pt>
                <c:pt idx="7">
                  <c:v>政务公开保障机制</c:v>
                </c:pt>
              </c:strCache>
            </c:strRef>
          </c:cat>
          <c:val>
            <c:numRef>
              <c:f>Sheet1!$B$2:$B$9</c:f>
              <c:numCache>
                <c:formatCode>General</c:formatCode>
                <c:ptCount val="8"/>
                <c:pt idx="0">
                  <c:v>60</c:v>
                </c:pt>
                <c:pt idx="1">
                  <c:v>89</c:v>
                </c:pt>
                <c:pt idx="2">
                  <c:v>1</c:v>
                </c:pt>
                <c:pt idx="3">
                  <c:v>11</c:v>
                </c:pt>
                <c:pt idx="4">
                  <c:v>1</c:v>
                </c:pt>
                <c:pt idx="5">
                  <c:v>26</c:v>
                </c:pt>
                <c:pt idx="6">
                  <c:v>9</c:v>
                </c:pt>
                <c:pt idx="7">
                  <c:v>4</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379</Words>
  <Characters>2163</Characters>
  <Application>Microsoft Office Word</Application>
  <DocSecurity>0</DocSecurity>
  <Lines>18</Lines>
  <Paragraphs>5</Paragraphs>
  <ScaleCrop>false</ScaleCrop>
  <Company>微软中国</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6</cp:revision>
  <dcterms:created xsi:type="dcterms:W3CDTF">2021-01-25T01:43:00Z</dcterms:created>
  <dcterms:modified xsi:type="dcterms:W3CDTF">2021-05-27T03:17:00Z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3724AC8617FA4D2FA960D0BEC7D139E3</vt:lpwstr>
  </property>
</Properties>
</file>