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D7" w:rsidRDefault="00E64A41">
      <w:pPr>
        <w:pStyle w:val="a5"/>
        <w:widowControl/>
        <w:spacing w:line="555" w:lineRule="atLeast"/>
        <w:ind w:firstLine="480"/>
        <w:jc w:val="center"/>
        <w:rPr>
          <w:rFonts w:ascii="仿宋_GB2312" w:eastAsia="仿宋_GB2312" w:hAnsi="仿宋_GB2312" w:cs="仿宋_GB2312"/>
          <w:color w:val="333333"/>
          <w:spacing w:val="1216"/>
          <w:sz w:val="32"/>
          <w:szCs w:val="32"/>
        </w:rPr>
      </w:pPr>
      <w:r w:rsidRPr="00E64A41">
        <w:rPr>
          <w:sz w:val="32"/>
        </w:rPr>
        <w:pict>
          <v:shapetype id="_x0000_t64" coordsize="21600,21600" o:spt="64" adj="2809,10800" path="m@28@0c@27@1@26@3@25@0l@21@4c@22@5@23@6@24@4x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o:connecttype="custom" o:connectlocs="@35,@0;@38,10800;@37,@4;@36,10800" o:connectangles="270,180,90,0" textboxrect="@31,@33,@32,@34"/>
            <v:handles>
              <v:h position="topLeft,#0" yrange="0,4459"/>
              <v:h position="#1,bottomRight" xrange="8640,12960"/>
            </v:handles>
          </v:shapetype>
          <v:shape id="_x0000_s1026" type="#_x0000_t64" style="position:absolute;left:0;text-align:left;margin-left:111.75pt;margin-top:-11.9pt;width:196.35pt;height:64.5pt;z-index:251661312;v-text-anchor:middle" o:gfxdata="UEsDBAoAAAAAAIdO4kAAAAAAAAAAAAAAAAAEAAAAZHJzL1BLAwQUAAAACACHTuJAarJXadsAAAAL&#10;AQAADwAAAGRycy9kb3ducmV2LnhtbE2Py07DMBBF90j8gzVI7FrbMQUU4lQCCQkWLPqgsHTjaRwR&#10;21HsPuDrma5gOZqje8+t5iffswOOqYtBg5wKYBiaaLvQalivnif3wFI2wZo+BtTwjQnm9eVFZUob&#10;j2GBh2VuGYWEVBoNLueh5Dw1Dr1J0zhgoN8ujt5kOseW29EcKdz3vBDilnvTBWpwZsAnh83Xcu81&#10;vMqfT9yt1PvGfaibzUv3+LbmC62vr6R4AJbxlP9gOOuTOtTktI37YBPrNSglFaEaJoWiDUTM7mQB&#10;bEuomBXA64r/31D/AlBLAwQUAAAACACHTuJAzFTKK4wCAAAUBQAADgAAAGRycy9lMm9Eb2MueG1s&#10;rVRLbtswEN0X6B0I7htJduzYQuTAsJOiQNAESIuuaYqyBFAkS9KW0+PkCl3nOO05+kgp33aRRTfS&#10;DOfxDedxhqdnh1aSvbCu0aqg2VFKiVBcl43aFvTrl4sPM0qcZ6pkUitR0Fvh6Nni/bvTzuRipGst&#10;S2EJSJTLO1PQ2nuTJ4njtWiZO9JGKAQrbVvm4dptUlrWgb2VyShNp0mnbWms5sI5rK77IB0Y7VsI&#10;dVU1XKw137VC+Z7VCsk8SnJ1YxxdxNNWleD+qqqc8EQWFJX6+EUS2JvwTRanLN9aZuqGD0dgbznC&#10;q5pa1igkfaRaM8/IzjZ/UbUNt9rpyh9x3SZ9IVERVJGlr7S5qZkRsRZI7cyj6O7/0fLP+2tLmhKd&#10;MKFEsRY3/vvn3a/7O4IFqNMZlwN0Y67t4DmYodRDZdvwRxHkUNDxeIYKQHJb0Pl0PJrH7SwXB084&#10;4tlkNB5PEecAzLJ5NonqJ09Exjr/UeiWBKOgHduH4lnO9pfOIzmgD5Cw7LRsyotGyujY7WYlLdkz&#10;XPTqZJUu13Gvb5TvF6eTNH3I6Hp0pHxBIxXpcPzJKJyTobsrdBXM1kAhp7aUMLnF2HBvI/2LzQNr&#10;n25+PjufrIKCOPYLWKhhzVzd42JogEkFdBC8lzhY/rA5DLpvdHmLu7K6b2Jn+EUDqkvm/DWz6Fr0&#10;NObaX+FTSY069GBRUmv741/rAY9mQpSSDlOAIr/vmBWUyE8KbTbPjo/D2ETneHIygmOfRzbPI2rX&#10;rjT0z/CCGB7NgPfywaysbr9h/JchK0JMceTu5Rycle+nEw8IF8tlhGFUDPOX6sbwQB7uW+nlzuuq&#10;iX0RhOrVGfTDsETdh8EO0/jcj6inx2zxB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GqyV2nbAAAA&#10;CwEAAA8AAAAAAAAAAQAgAAAAIgAAAGRycy9kb3ducmV2LnhtbFBLAQIUABQAAAAIAIdO4kDMVMor&#10;jAIAABQFAAAOAAAAAAAAAAEAIAAAACoBAABkcnMvZTJvRG9jLnhtbFBLBQYAAAAABgAGAFkBAAAo&#10;BgAAAAA=&#10;" adj="2700" fillcolor="#c7c0ad" strokecolor="#9e8e5c [3204]">
            <v:textbox>
              <w:txbxContent>
                <w:p w:rsidR="00E842D7" w:rsidRDefault="0072534E">
                  <w:pPr>
                    <w:jc w:val="center"/>
                    <w:rPr>
                      <w:rFonts w:hint="eastAsia"/>
                      <w:b/>
                      <w:bCs/>
                      <w:color w:val="0070C0"/>
                      <w:sz w:val="32"/>
                      <w:szCs w:val="32"/>
                    </w:rPr>
                  </w:pPr>
                  <w:r>
                    <w:rPr>
                      <w:rFonts w:hint="eastAsia"/>
                      <w:b/>
                      <w:bCs/>
                      <w:color w:val="0070C0"/>
                      <w:spacing w:val="80"/>
                      <w:kern w:val="0"/>
                      <w:sz w:val="32"/>
                      <w:szCs w:val="32"/>
                      <w:fitText w:val="1760" w:id="102121794"/>
                    </w:rPr>
                    <w:t>总体情</w:t>
                  </w:r>
                  <w:r>
                    <w:rPr>
                      <w:rFonts w:hint="eastAsia"/>
                      <w:b/>
                      <w:bCs/>
                      <w:color w:val="0070C0"/>
                      <w:kern w:val="0"/>
                      <w:sz w:val="32"/>
                      <w:szCs w:val="32"/>
                      <w:fitText w:val="1760" w:id="102121794"/>
                    </w:rPr>
                    <w:t>况</w:t>
                  </w:r>
                </w:p>
              </w:txbxContent>
            </v:textbox>
          </v:shape>
        </w:pict>
      </w:r>
    </w:p>
    <w:p w:rsidR="00E842D7" w:rsidRDefault="00E842D7">
      <w:pPr>
        <w:pStyle w:val="a5"/>
        <w:widowControl/>
        <w:spacing w:line="555" w:lineRule="atLeast"/>
        <w:ind w:firstLine="480"/>
        <w:jc w:val="center"/>
        <w:rPr>
          <w:rFonts w:ascii="仿宋_GB2312" w:eastAsia="仿宋_GB2312" w:hAnsi="仿宋_GB2312" w:cs="仿宋_GB2312"/>
          <w:b/>
          <w:bCs/>
          <w:color w:val="00B0F0"/>
          <w:sz w:val="30"/>
          <w:szCs w:val="30"/>
          <w:u w:val="dotDotDash"/>
        </w:rPr>
      </w:pPr>
    </w:p>
    <w:p w:rsidR="00E842D7" w:rsidRDefault="0072534E">
      <w:pPr>
        <w:pStyle w:val="a5"/>
        <w:widowControl/>
        <w:spacing w:line="555" w:lineRule="atLeast"/>
        <w:ind w:firstLine="480"/>
        <w:jc w:val="center"/>
        <w:rPr>
          <w:rFonts w:ascii="仿宋_GB2312" w:eastAsia="仿宋_GB2312" w:hAnsi="仿宋_GB2312" w:cs="仿宋_GB2312"/>
          <w:b/>
          <w:bCs/>
          <w:color w:val="00B0F0"/>
          <w:sz w:val="30"/>
          <w:szCs w:val="30"/>
          <w:u w:val="double"/>
        </w:rPr>
      </w:pPr>
      <w:r>
        <w:rPr>
          <w:rFonts w:ascii="仿宋_GB2312" w:eastAsia="仿宋_GB2312" w:hAnsi="仿宋_GB2312" w:cs="仿宋_GB2312" w:hint="eastAsia"/>
          <w:b/>
          <w:bCs/>
          <w:color w:val="00B0F0"/>
          <w:sz w:val="30"/>
          <w:szCs w:val="30"/>
          <w:u w:val="double"/>
        </w:rPr>
        <w:t>01 概述</w:t>
      </w:r>
    </w:p>
    <w:p w:rsidR="00E842D7" w:rsidRDefault="0072534E">
      <w:pPr>
        <w:pStyle w:val="a5"/>
        <w:widowControl/>
        <w:shd w:val="clear" w:color="auto" w:fill="FFFFFF"/>
        <w:spacing w:beforeAutospacing="0" w:afterAutospacing="0" w:line="555" w:lineRule="atLeast"/>
        <w:ind w:firstLine="645"/>
        <w:jc w:val="both"/>
        <w:rPr>
          <w:rFonts w:ascii="楷体_GB2312" w:eastAsia="楷体_GB2312" w:hAnsi="楷体_GB2312" w:cs="楷体_GB2312"/>
          <w:color w:val="000000"/>
          <w:sz w:val="28"/>
          <w:szCs w:val="28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本年度报告中所列数据的统计期限</w:t>
      </w:r>
      <w:r>
        <w:rPr>
          <w:rFonts w:ascii="楷体_GB2312" w:eastAsia="楷体_GB2312" w:hAnsi="楷体_GB2312" w:cs="楷体_GB2312" w:hint="eastAsia"/>
          <w:b/>
          <w:bCs/>
          <w:color w:val="C00000"/>
          <w:sz w:val="28"/>
          <w:szCs w:val="28"/>
          <w:shd w:val="clear" w:color="auto" w:fill="FFFFFF"/>
        </w:rPr>
        <w:t>自2020年1月1日起至2020年12月31日止</w:t>
      </w: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。如对报告有任何疑问，请与滕州市</w:t>
      </w:r>
      <w:r w:rsidR="00A65605"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柴胡店</w:t>
      </w: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镇党政办公室联系。</w:t>
      </w:r>
    </w:p>
    <w:p w:rsidR="00E842D7" w:rsidRDefault="0072534E">
      <w:pPr>
        <w:pStyle w:val="a5"/>
        <w:widowControl/>
        <w:shd w:val="clear" w:color="auto" w:fill="FFFFFF"/>
        <w:spacing w:beforeAutospacing="0" w:afterAutospacing="0" w:line="555" w:lineRule="atLeast"/>
        <w:ind w:firstLine="645"/>
        <w:jc w:val="both"/>
        <w:rPr>
          <w:rFonts w:ascii="楷体_GB2312" w:eastAsia="楷体_GB2312" w:hAnsi="楷体_GB2312" w:cs="楷体_GB2312"/>
          <w:color w:val="333333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办公地址：</w:t>
      </w:r>
      <w:r w:rsidR="00A65605"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柴胡店</w:t>
      </w: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镇人民政府院内；邮政编码：277</w:t>
      </w:r>
      <w:r w:rsidR="00A65605"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525</w:t>
      </w: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；联系电话：0632-</w:t>
      </w:r>
      <w:r w:rsidR="00A65605"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2205128</w:t>
      </w:r>
      <w:r w:rsidR="0058585D"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，0632-2282555</w:t>
      </w: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。</w:t>
      </w:r>
    </w:p>
    <w:p w:rsidR="00E842D7" w:rsidRDefault="0072534E">
      <w:pPr>
        <w:pStyle w:val="a5"/>
        <w:widowControl/>
        <w:spacing w:line="555" w:lineRule="atLeast"/>
        <w:ind w:firstLine="480"/>
        <w:jc w:val="center"/>
        <w:rPr>
          <w:rFonts w:ascii="仿宋_GB2312" w:eastAsia="仿宋_GB2312" w:hAnsi="仿宋_GB2312" w:cs="仿宋_GB2312"/>
          <w:b/>
          <w:bCs/>
          <w:color w:val="00B0F0"/>
          <w:sz w:val="30"/>
          <w:szCs w:val="30"/>
          <w:u w:val="double"/>
        </w:rPr>
      </w:pPr>
      <w:r>
        <w:rPr>
          <w:rFonts w:ascii="仿宋_GB2312" w:eastAsia="仿宋_GB2312" w:hAnsi="仿宋_GB2312" w:cs="仿宋_GB2312" w:hint="eastAsia"/>
          <w:b/>
          <w:bCs/>
          <w:color w:val="00B0F0"/>
          <w:sz w:val="30"/>
          <w:szCs w:val="30"/>
          <w:u w:val="double"/>
        </w:rPr>
        <w:t>02 主动公开政府信息情况</w:t>
      </w:r>
    </w:p>
    <w:p w:rsidR="00E842D7" w:rsidRDefault="0072534E">
      <w:pPr>
        <w:pStyle w:val="a5"/>
        <w:widowControl/>
        <w:shd w:val="clear" w:color="auto" w:fill="FFFFFF"/>
        <w:spacing w:beforeAutospacing="0" w:afterAutospacing="0" w:line="555" w:lineRule="atLeast"/>
        <w:ind w:firstLine="645"/>
        <w:jc w:val="both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作为政府信息公开的第一载体，“</w:t>
      </w:r>
      <w:r w:rsidR="00A65605"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柴胡店</w:t>
      </w: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镇人民政府门户网站”通过及时发布工作动态，并将可对外公开的公告通知、政策文件、工作动态等上网公布，增强了公众对政府的了解。</w:t>
      </w:r>
      <w:r w:rsidR="00A65605"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2020</w:t>
      </w: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年，</w:t>
      </w:r>
      <w:r w:rsidR="00A65605"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柴胡店</w:t>
      </w: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镇在滕州市政府信息公开网站更新发布政务信息</w:t>
      </w:r>
      <w:r w:rsidR="00A65605">
        <w:rPr>
          <w:rFonts w:ascii="楷体_GB2312" w:eastAsia="楷体_GB2312" w:hAnsi="楷体_GB2312" w:cs="楷体_GB2312" w:hint="eastAsia"/>
          <w:b/>
          <w:bCs/>
          <w:color w:val="C00000"/>
          <w:sz w:val="28"/>
          <w:szCs w:val="28"/>
          <w:shd w:val="clear" w:color="auto" w:fill="FFFFFF"/>
        </w:rPr>
        <w:t>550</w:t>
      </w:r>
      <w:r>
        <w:rPr>
          <w:rFonts w:ascii="楷体_GB2312" w:eastAsia="楷体_GB2312" w:hAnsi="楷体_GB2312" w:cs="楷体_GB2312" w:hint="eastAsia"/>
          <w:b/>
          <w:bCs/>
          <w:color w:val="C00000"/>
          <w:sz w:val="28"/>
          <w:szCs w:val="28"/>
          <w:shd w:val="clear" w:color="auto" w:fill="FFFFFF"/>
        </w:rPr>
        <w:t>余篇</w:t>
      </w: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。</w:t>
      </w:r>
    </w:p>
    <w:p w:rsidR="00E842D7" w:rsidRDefault="0072534E">
      <w:pPr>
        <w:pStyle w:val="a5"/>
        <w:widowControl/>
        <w:spacing w:line="555" w:lineRule="atLeast"/>
        <w:ind w:firstLine="480"/>
        <w:jc w:val="center"/>
        <w:rPr>
          <w:rFonts w:ascii="仿宋_GB2312" w:eastAsia="仿宋_GB2312" w:hAnsi="仿宋_GB2312" w:cs="仿宋_GB2312"/>
          <w:b/>
          <w:bCs/>
          <w:color w:val="00B0F0"/>
          <w:sz w:val="30"/>
          <w:szCs w:val="30"/>
          <w:u w:val="double"/>
        </w:rPr>
      </w:pPr>
      <w:r>
        <w:rPr>
          <w:rFonts w:ascii="仿宋_GB2312" w:eastAsia="仿宋_GB2312" w:hAnsi="仿宋_GB2312" w:cs="仿宋_GB2312" w:hint="eastAsia"/>
          <w:b/>
          <w:bCs/>
          <w:color w:val="00B0F0"/>
          <w:sz w:val="30"/>
          <w:szCs w:val="30"/>
          <w:u w:val="double"/>
        </w:rPr>
        <w:t>03 依申请公开政府信息情况</w:t>
      </w:r>
    </w:p>
    <w:p w:rsidR="00E842D7" w:rsidRDefault="0072534E">
      <w:pPr>
        <w:pStyle w:val="a5"/>
        <w:widowControl/>
        <w:shd w:val="clear" w:color="auto" w:fill="FFFFFF"/>
        <w:spacing w:beforeAutospacing="0" w:afterAutospacing="0" w:line="555" w:lineRule="atLeast"/>
        <w:ind w:firstLine="645"/>
        <w:jc w:val="both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坚持“归口办理、依法有据、严谨规范、慎重稳妥”的原则，完善受理、审查、处理、答复以及保存备查等各环节流程，保证政府信息依申请公开渠道畅通、流程科学，依法保障公民、法人和其他组织获取政府信息的权利，真正提升效能、服务于民。</w:t>
      </w:r>
      <w:r>
        <w:rPr>
          <w:rFonts w:ascii="楷体_GB2312" w:eastAsia="楷体_GB2312" w:hAnsi="楷体_GB2312" w:cs="楷体_GB2312" w:hint="eastAsia"/>
          <w:b/>
          <w:bCs/>
          <w:color w:val="C00000"/>
          <w:sz w:val="28"/>
          <w:szCs w:val="28"/>
          <w:shd w:val="clear" w:color="auto" w:fill="FFFFFF"/>
        </w:rPr>
        <w:t>2020年，未收到要求公开政府信息的申请</w:t>
      </w:r>
      <w:r>
        <w:rPr>
          <w:rFonts w:ascii="楷体_GB2312" w:eastAsia="楷体_GB2312" w:hAnsi="楷体_GB2312" w:cs="楷体_GB2312" w:hint="eastAsia"/>
          <w:b/>
          <w:bCs/>
          <w:sz w:val="28"/>
          <w:szCs w:val="28"/>
          <w:shd w:val="clear" w:color="auto" w:fill="FFFFFF"/>
        </w:rPr>
        <w:t>。</w:t>
      </w:r>
    </w:p>
    <w:p w:rsidR="00E842D7" w:rsidRDefault="0072534E">
      <w:pPr>
        <w:pStyle w:val="a5"/>
        <w:widowControl/>
        <w:spacing w:line="555" w:lineRule="atLeast"/>
        <w:ind w:firstLine="480"/>
        <w:jc w:val="center"/>
        <w:rPr>
          <w:rFonts w:ascii="仿宋_GB2312" w:eastAsia="仿宋_GB2312" w:hAnsi="仿宋_GB2312" w:cs="仿宋_GB2312"/>
          <w:b/>
          <w:bCs/>
          <w:color w:val="00B0F0"/>
          <w:sz w:val="30"/>
          <w:szCs w:val="30"/>
          <w:u w:val="double"/>
        </w:rPr>
      </w:pPr>
      <w:r>
        <w:rPr>
          <w:rFonts w:ascii="仿宋_GB2312" w:eastAsia="仿宋_GB2312" w:hAnsi="仿宋_GB2312" w:cs="仿宋_GB2312" w:hint="eastAsia"/>
          <w:b/>
          <w:bCs/>
          <w:color w:val="00B0F0"/>
          <w:sz w:val="30"/>
          <w:szCs w:val="30"/>
          <w:u w:val="double"/>
        </w:rPr>
        <w:lastRenderedPageBreak/>
        <w:t>04 政府信息管理情况</w:t>
      </w:r>
    </w:p>
    <w:p w:rsidR="00E842D7" w:rsidRDefault="0072534E">
      <w:pPr>
        <w:pStyle w:val="a5"/>
        <w:widowControl/>
        <w:shd w:val="clear" w:color="auto" w:fill="FFFFFF"/>
        <w:spacing w:beforeAutospacing="0" w:afterAutospacing="0" w:line="555" w:lineRule="atLeast"/>
        <w:ind w:firstLine="645"/>
        <w:jc w:val="both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成立了政府信息公开工作领导小组，加强对政府信息公开工作的领导和实施，负责推进、指导、协调、监督全镇政府信息公开工作，具体负责信息公开的汇总、审核、公布和受理申请等工作，严格把关政府信息公开内容审查。同时，扎实做好信息公开各项保障工作，严格按照信息发布流程开展工作，积极参加市级信息公开培训，推进和规范政府信息公开工作。</w:t>
      </w:r>
      <w:r>
        <w:rPr>
          <w:rFonts w:ascii="楷体_GB2312" w:eastAsia="楷体_GB2312" w:hAnsi="楷体_GB2312" w:cs="楷体_GB2312" w:hint="eastAsia"/>
          <w:b/>
          <w:bCs/>
          <w:color w:val="C00000"/>
          <w:sz w:val="28"/>
          <w:szCs w:val="28"/>
          <w:shd w:val="clear" w:color="auto" w:fill="FFFFFF"/>
        </w:rPr>
        <w:t>2020年度无违反规定和失泄密情况</w:t>
      </w:r>
      <w:r>
        <w:rPr>
          <w:rFonts w:ascii="楷体_GB2312" w:eastAsia="楷体_GB2312" w:hAnsi="楷体_GB2312" w:cs="楷体_GB2312" w:hint="eastAsia"/>
          <w:b/>
          <w:bCs/>
          <w:sz w:val="28"/>
          <w:szCs w:val="28"/>
          <w:shd w:val="clear" w:color="auto" w:fill="FFFFFF"/>
        </w:rPr>
        <w:t>。</w:t>
      </w:r>
    </w:p>
    <w:p w:rsidR="00E842D7" w:rsidRDefault="0072534E">
      <w:pPr>
        <w:pStyle w:val="a5"/>
        <w:widowControl/>
        <w:spacing w:line="555" w:lineRule="atLeast"/>
        <w:ind w:firstLine="480"/>
        <w:jc w:val="center"/>
        <w:rPr>
          <w:rFonts w:ascii="仿宋_GB2312" w:eastAsia="仿宋_GB2312" w:hAnsi="仿宋_GB2312" w:cs="仿宋_GB2312"/>
          <w:b/>
          <w:bCs/>
          <w:color w:val="00B0F0"/>
          <w:sz w:val="30"/>
          <w:szCs w:val="30"/>
          <w:u w:val="double"/>
        </w:rPr>
      </w:pPr>
      <w:r>
        <w:rPr>
          <w:rFonts w:ascii="仿宋_GB2312" w:eastAsia="仿宋_GB2312" w:hAnsi="仿宋_GB2312" w:cs="仿宋_GB2312" w:hint="eastAsia"/>
          <w:b/>
          <w:bCs/>
          <w:color w:val="00B0F0"/>
          <w:sz w:val="30"/>
          <w:szCs w:val="30"/>
          <w:u w:val="double"/>
        </w:rPr>
        <w:t>05 公开平台建设情况</w:t>
      </w:r>
    </w:p>
    <w:p w:rsidR="00E842D7" w:rsidRDefault="0072534E">
      <w:pPr>
        <w:pStyle w:val="a5"/>
        <w:widowControl/>
        <w:shd w:val="clear" w:color="auto" w:fill="FFFFFF"/>
        <w:spacing w:beforeAutospacing="0" w:afterAutospacing="0" w:line="555" w:lineRule="atLeast"/>
        <w:ind w:firstLine="645"/>
        <w:jc w:val="both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结合《2020年山东省政务公开工作要点》，加强网站内容建设，规范栏目设置，做好政府信息公开网站与</w:t>
      </w:r>
      <w:r w:rsidR="00A65605"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柴胡店</w:t>
      </w: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镇人民政府门户网站联动关系，做到栏目及时更新。</w:t>
      </w:r>
    </w:p>
    <w:p w:rsidR="00E842D7" w:rsidRDefault="0072534E">
      <w:pPr>
        <w:pStyle w:val="a5"/>
        <w:widowControl/>
        <w:shd w:val="clear" w:color="auto" w:fill="FFFFFF"/>
        <w:spacing w:beforeAutospacing="0" w:afterAutospacing="0" w:line="555" w:lineRule="atLeast"/>
        <w:ind w:firstLine="645"/>
        <w:jc w:val="both"/>
        <w:rPr>
          <w:rFonts w:ascii="仿宋_GB2312" w:eastAsia="仿宋_GB2312" w:hAnsi="仿宋_GB2312" w:cs="仿宋_GB2312"/>
          <w:color w:val="000000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noProof/>
          <w:color w:val="000000"/>
          <w:sz w:val="28"/>
          <w:szCs w:val="28"/>
          <w:shd w:val="clear" w:color="auto" w:fill="FFFFFF"/>
        </w:rPr>
        <w:drawing>
          <wp:inline distT="0" distB="0" distL="114300" distR="114300">
            <wp:extent cx="4423410" cy="1952625"/>
            <wp:effectExtent l="19050" t="0" r="15240" b="0"/>
            <wp:docPr id="14" name="图示 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</w:p>
    <w:p w:rsidR="00E842D7" w:rsidRDefault="0072534E">
      <w:pPr>
        <w:pStyle w:val="a5"/>
        <w:widowControl/>
        <w:spacing w:line="555" w:lineRule="atLeast"/>
        <w:ind w:firstLine="480"/>
        <w:jc w:val="center"/>
        <w:rPr>
          <w:rFonts w:ascii="仿宋_GB2312" w:eastAsia="仿宋_GB2312" w:hAnsi="仿宋_GB2312" w:cs="仿宋_GB2312"/>
          <w:b/>
          <w:bCs/>
          <w:color w:val="00B0F0"/>
          <w:sz w:val="30"/>
          <w:szCs w:val="30"/>
          <w:u w:val="double"/>
        </w:rPr>
      </w:pPr>
      <w:r>
        <w:rPr>
          <w:rFonts w:ascii="仿宋_GB2312" w:eastAsia="仿宋_GB2312" w:hAnsi="仿宋_GB2312" w:cs="仿宋_GB2312" w:hint="eastAsia"/>
          <w:b/>
          <w:bCs/>
          <w:color w:val="00B0F0"/>
          <w:sz w:val="30"/>
          <w:szCs w:val="30"/>
          <w:u w:val="double"/>
        </w:rPr>
        <w:t>06 监督保障情况</w:t>
      </w:r>
    </w:p>
    <w:p w:rsidR="00E842D7" w:rsidRDefault="0072534E">
      <w:pPr>
        <w:pStyle w:val="a5"/>
        <w:widowControl/>
        <w:shd w:val="clear" w:color="auto" w:fill="FFFFFF"/>
        <w:spacing w:beforeAutospacing="0" w:afterAutospacing="0" w:line="555" w:lineRule="atLeast"/>
        <w:ind w:firstLine="645"/>
        <w:jc w:val="both"/>
        <w:rPr>
          <w:rFonts w:ascii="仿宋_GB2312" w:eastAsia="仿宋_GB2312" w:hAnsi="仿宋_GB2312" w:cs="仿宋_GB2312"/>
          <w:color w:val="333333"/>
          <w:sz w:val="28"/>
          <w:szCs w:val="28"/>
        </w:rPr>
      </w:pP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建立了政府信息公开工作考核制度和责任追究制度，定期对政府信息公开工作进行考核、评议。对未按照要求开展信息公开工作的，予以督促整改或通报批评。</w:t>
      </w:r>
    </w:p>
    <w:p w:rsidR="00E842D7" w:rsidRDefault="0072534E">
      <w:pPr>
        <w:pStyle w:val="a5"/>
        <w:widowControl/>
        <w:spacing w:line="555" w:lineRule="atLeast"/>
        <w:ind w:firstLine="480"/>
        <w:jc w:val="center"/>
        <w:rPr>
          <w:rFonts w:ascii="仿宋_GB2312" w:eastAsia="仿宋_GB2312" w:hAnsi="仿宋_GB2312" w:cs="仿宋_GB2312"/>
          <w:b/>
          <w:bCs/>
          <w:color w:val="00B0F0"/>
          <w:sz w:val="30"/>
          <w:szCs w:val="30"/>
          <w:u w:val="double"/>
        </w:rPr>
      </w:pPr>
      <w:r>
        <w:rPr>
          <w:rFonts w:ascii="仿宋_GB2312" w:eastAsia="仿宋_GB2312" w:hAnsi="仿宋_GB2312" w:cs="仿宋_GB2312" w:hint="eastAsia"/>
          <w:b/>
          <w:bCs/>
          <w:color w:val="00B0F0"/>
          <w:sz w:val="30"/>
          <w:szCs w:val="30"/>
          <w:u w:val="double"/>
        </w:rPr>
        <w:lastRenderedPageBreak/>
        <w:t>07 建议提案办理结果公开情况</w:t>
      </w:r>
    </w:p>
    <w:p w:rsidR="00E842D7" w:rsidRDefault="0072534E">
      <w:pPr>
        <w:pStyle w:val="a5"/>
        <w:widowControl/>
        <w:shd w:val="clear" w:color="auto" w:fill="FFFFFF"/>
        <w:spacing w:beforeAutospacing="0" w:afterAutospacing="0" w:line="555" w:lineRule="atLeast"/>
        <w:ind w:firstLine="645"/>
        <w:jc w:val="both"/>
        <w:rPr>
          <w:rFonts w:ascii="楷体_GB2312" w:eastAsia="楷体_GB2312" w:hAnsi="楷体_GB2312" w:cs="楷体_GB2312"/>
          <w:color w:val="333333"/>
          <w:sz w:val="28"/>
          <w:szCs w:val="28"/>
        </w:rPr>
      </w:pPr>
      <w:r>
        <w:rPr>
          <w:rFonts w:ascii="楷体_GB2312" w:eastAsia="楷体_GB2312" w:hAnsi="楷体_GB2312" w:cs="楷体_GB2312" w:hint="eastAsia"/>
          <w:b/>
          <w:bCs/>
          <w:color w:val="C00000"/>
          <w:sz w:val="28"/>
          <w:szCs w:val="28"/>
          <w:shd w:val="clear" w:color="auto" w:fill="FFFFFF"/>
        </w:rPr>
        <w:t>2020年度共办理人大建议</w:t>
      </w:r>
      <w:r w:rsidR="00A65605">
        <w:rPr>
          <w:rFonts w:ascii="楷体_GB2312" w:eastAsia="楷体_GB2312" w:hAnsi="楷体_GB2312" w:cs="楷体_GB2312" w:hint="eastAsia"/>
          <w:b/>
          <w:bCs/>
          <w:color w:val="C00000"/>
          <w:sz w:val="28"/>
          <w:szCs w:val="28"/>
          <w:shd w:val="clear" w:color="auto" w:fill="FFFFFF"/>
        </w:rPr>
        <w:t>2</w:t>
      </w:r>
      <w:r>
        <w:rPr>
          <w:rFonts w:ascii="楷体_GB2312" w:eastAsia="楷体_GB2312" w:hAnsi="楷体_GB2312" w:cs="楷体_GB2312" w:hint="eastAsia"/>
          <w:b/>
          <w:bCs/>
          <w:color w:val="C00000"/>
          <w:sz w:val="28"/>
          <w:szCs w:val="28"/>
          <w:shd w:val="clear" w:color="auto" w:fill="FFFFFF"/>
        </w:rPr>
        <w:t>条</w:t>
      </w: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，并将办理情况进行了公开，</w:t>
      </w:r>
      <w:r>
        <w:rPr>
          <w:rFonts w:ascii="楷体_GB2312" w:eastAsia="楷体_GB2312" w:hAnsi="楷体_GB2312" w:cs="楷体_GB2312" w:hint="eastAsia"/>
          <w:b/>
          <w:bCs/>
          <w:color w:val="C00000"/>
          <w:sz w:val="28"/>
          <w:szCs w:val="28"/>
          <w:shd w:val="clear" w:color="auto" w:fill="FFFFFF"/>
        </w:rPr>
        <w:t>未办理政协提案</w:t>
      </w: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。</w:t>
      </w:r>
    </w:p>
    <w:p w:rsidR="00E842D7" w:rsidRDefault="0072534E">
      <w:pPr>
        <w:pStyle w:val="a5"/>
        <w:widowControl/>
        <w:spacing w:line="555" w:lineRule="atLeast"/>
        <w:ind w:firstLine="480"/>
        <w:jc w:val="center"/>
        <w:rPr>
          <w:rFonts w:ascii="仿宋_GB2312" w:eastAsia="仿宋_GB2312" w:hAnsi="仿宋_GB2312" w:cs="仿宋_GB2312"/>
          <w:b/>
          <w:bCs/>
          <w:color w:val="00B0F0"/>
          <w:sz w:val="30"/>
          <w:szCs w:val="30"/>
          <w:u w:val="double"/>
        </w:rPr>
      </w:pPr>
      <w:r>
        <w:rPr>
          <w:rFonts w:ascii="仿宋_GB2312" w:eastAsia="仿宋_GB2312" w:hAnsi="仿宋_GB2312" w:cs="仿宋_GB2312" w:hint="eastAsia"/>
          <w:b/>
          <w:bCs/>
          <w:color w:val="00B0F0"/>
          <w:sz w:val="30"/>
          <w:szCs w:val="30"/>
          <w:u w:val="double"/>
        </w:rPr>
        <w:t>08 其他</w:t>
      </w:r>
    </w:p>
    <w:p w:rsidR="00E842D7" w:rsidRDefault="0072534E">
      <w:pPr>
        <w:pStyle w:val="a5"/>
        <w:widowControl/>
        <w:shd w:val="clear" w:color="auto" w:fill="FFFFFF"/>
        <w:spacing w:beforeAutospacing="0" w:afterAutospacing="0" w:line="555" w:lineRule="atLeast"/>
        <w:ind w:firstLine="645"/>
        <w:jc w:val="both"/>
        <w:rPr>
          <w:rFonts w:ascii="仿宋_GB2312" w:eastAsia="仿宋_GB2312" w:hAnsi="仿宋_GB2312" w:cs="仿宋_GB2312"/>
          <w:color w:val="333333"/>
          <w:sz w:val="28"/>
          <w:szCs w:val="28"/>
          <w:shd w:val="clear" w:color="auto" w:fill="FFFFFF"/>
        </w:rPr>
      </w:pP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纳入滕州市镇街政务公开评估，</w:t>
      </w:r>
      <w:r>
        <w:rPr>
          <w:rFonts w:ascii="楷体_GB2312" w:eastAsia="楷体_GB2312" w:hAnsi="楷体_GB2312" w:cs="楷体_GB2312" w:hint="eastAsia"/>
          <w:b/>
          <w:bCs/>
          <w:color w:val="C00000"/>
          <w:sz w:val="28"/>
          <w:szCs w:val="28"/>
          <w:shd w:val="clear" w:color="auto" w:fill="FFFFFF"/>
        </w:rPr>
        <w:t>未进行社会评议，未发生责任追究情况</w:t>
      </w:r>
      <w:r>
        <w:rPr>
          <w:rFonts w:ascii="楷体_GB2312" w:eastAsia="楷体_GB2312" w:hAnsi="楷体_GB2312" w:cs="楷体_GB2312" w:hint="eastAsia"/>
          <w:color w:val="000000"/>
          <w:sz w:val="28"/>
          <w:szCs w:val="28"/>
          <w:shd w:val="clear" w:color="auto" w:fill="FFFFFF"/>
        </w:rPr>
        <w:t>。</w:t>
      </w:r>
      <w:r>
        <w:rPr>
          <w:rFonts w:ascii="仿宋_GB2312" w:eastAsia="仿宋_GB2312" w:hAnsi="仿宋_GB2312" w:cs="仿宋_GB2312" w:hint="eastAsia"/>
          <w:color w:val="333333"/>
          <w:sz w:val="28"/>
          <w:szCs w:val="28"/>
          <w:shd w:val="clear" w:color="auto" w:fill="FFFFFF"/>
        </w:rPr>
        <w:t> </w:t>
      </w:r>
    </w:p>
    <w:p w:rsidR="00E842D7" w:rsidRDefault="0072534E">
      <w:pPr>
        <w:pStyle w:val="a5"/>
        <w:widowControl/>
        <w:spacing w:beforeAutospacing="0" w:afterAutospacing="0" w:line="555" w:lineRule="atLeast"/>
        <w:ind w:left="90" w:firstLine="645"/>
        <w:jc w:val="center"/>
        <w:rPr>
          <w:rFonts w:ascii="仿宋_GB2312" w:eastAsia="仿宋_GB2312" w:hAnsi="仿宋_GB2312" w:cs="仿宋_GB2312"/>
          <w:b/>
          <w:bCs/>
          <w:color w:val="00B0F0"/>
          <w:sz w:val="30"/>
          <w:szCs w:val="30"/>
          <w:u w:val="thick"/>
        </w:rPr>
      </w:pPr>
      <w:r>
        <w:rPr>
          <w:rFonts w:ascii="仿宋_GB2312" w:eastAsia="仿宋_GB2312" w:hAnsi="仿宋_GB2312" w:cs="仿宋_GB2312" w:hint="eastAsia"/>
          <w:b/>
          <w:bCs/>
          <w:color w:val="0070C0"/>
          <w:sz w:val="30"/>
          <w:szCs w:val="30"/>
          <w:u w:val="thick"/>
        </w:rPr>
        <w:t>存在的主要问题及改进情况</w:t>
      </w:r>
    </w:p>
    <w:p w:rsidR="00E842D7" w:rsidRDefault="00E64A41">
      <w:pPr>
        <w:pStyle w:val="a5"/>
        <w:widowControl/>
        <w:spacing w:beforeAutospacing="0" w:afterAutospacing="0" w:line="555" w:lineRule="atLeast"/>
        <w:ind w:left="90" w:firstLine="645"/>
        <w:jc w:val="center"/>
        <w:rPr>
          <w:rFonts w:ascii="仿宋_GB2312" w:eastAsia="仿宋_GB2312" w:hAnsi="仿宋_GB2312" w:cs="仿宋_GB2312"/>
          <w:b/>
          <w:bCs/>
          <w:color w:val="00B0F0"/>
          <w:sz w:val="30"/>
          <w:szCs w:val="30"/>
          <w:u w:val="double"/>
        </w:rPr>
      </w:pPr>
      <w:r w:rsidRPr="00E64A41">
        <w:rPr>
          <w:sz w:val="28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028" type="#_x0000_t15" alt="7b0a20202020227461726765744d6f64756c65223a20226b6f6e6c696e6562756c6c6574220a7d0a" style="position:absolute;left:0;text-align:left;margin-left:3pt;margin-top:20.8pt;width:169.3pt;height:39.75pt;z-index:251659264;v-text-anchor:middle" o:gfxdata="UEsDBAoAAAAAAIdO4kAAAAAAAAAAAAAAAAAEAAAAZHJzL1BLAwQUAAAACACHTuJAprgOa9cAAAAI&#10;AQAADwAAAGRycy9kb3ducmV2LnhtbE2PMWvDMBCF90L/g7hCt0SywUlwLWcIZCkhpU6Wbop1sU2s&#10;k7FkJ/33vU7teLzjve8rtg/XixnH0HnSkCwVCKTa244aDefTfrEBEaIha3pPqOEbA2zL56fC5Nbf&#10;6RPnKjaCSyjkRkMb45BLGeoWnQlLPyBxdvWjM5HPsZF2NHcud71MlVpJZzrihdYMuGuxvlWT0+Dx&#10;8HGYv6bTfLwql70P1THbV1q/viTqDUTER/x7hl98RoeSmS5+IhtEr2HFJlHDIlVswHmarBMQFw3Z&#10;Zg2yLOR/gfIHUEsDBBQAAAAIAIdO4kBgGcbUywIAAHYFAAAOAAAAZHJzL2Uyb0RvYy54bWytVNtu&#10;0zAYvkfiHSzfsyZpDm21dqraDSFNrNJAXLuO00RKbGO7h+05eALeAiR4GpB4DD4n2dZtXOyCVnL+&#10;w+f/8Nm/T88OTU12wthKySkNTwJKhOQqr+RmSj9+uHgzosQ6JnNWKymm9EZYejZ7/ep0ryciUqWq&#10;c2EIgkg72espLZ3Tk8HA8lI0zJ4oLSSchTINc1DNZpAbtkf0ph5EQZAO9srk2igurIV12TlpH9G8&#10;JKAqioqLpeLbRkjXRTWiZg4t2bLSls7aaotCcHdVFFY4Uk8pOnXtiiSQ134dzE7ZZGOYLivel8Be&#10;UsKTnhpWSSS9D7VkjpGtqZ6FaipulFWFO+GqGXSNtIygizB4ws11ybRoewHVVt+Tbv9fWP5+tzKk&#10;ynETKJGswYH/+v7lz89vv398JTDlwnLQla0DFgX9P8riNMyiNEuTLI7ztEjjLEl5mkTR0KOidA2b&#10;gGWMNUmj1gt/FkdRwLI8YJ73vbYTpL/WK9NrFqIn8VCYxn9BDzlMaRQm4XCEE7tBleEwzuKkOzdx&#10;cIQDAFsQjxJKOBAJxKgFDB4iaWPdW6Ea4gWwpxqxwn3x5LIJ211ahxKAv8N5s1V1lV9Udd0qZrNe&#10;1IbsGC7S+Hx0nix8DdjyCFZLskc9QTb21TCMR4E0EBsNiq3cUMLqDeaOO9PmfrTbHifJhmkWhx2o&#10;ZLnoUicBfneZO/jzKnwXS2bLbkubot9SS6A98R3VXnKH9aHnf63yG9wGo7oxsZpfVAh1yaxbMYO5&#10;wBng5XBXWIpaoVPVS5SUytz+y+7xnnBzS8kecwYWPm+ZEZTU7yQu8jiMYz+YrRInWQTFHHvWxx65&#10;bRYKJ4Cbiepa0eNdfScWRjWf8MDMfVa4mOTI3fHdKwvXzT+eKC7m8xaGYdTMXcprzX1wf+JSzbdO&#10;FVV7MzxRHTs9fxjHlvf+6fDzfqy3qIfncvYX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OwUAAFtDb250ZW50X1R5cGVzXS54bWxQSwECFAAKAAAA&#10;AACHTuJAAAAAAAAAAAAAAAAABgAAAAAAAAAAABAAAAAdBAAAX3JlbHMvUEsBAhQAFAAAAAgAh07i&#10;QIoUZjzRAAAAlAEAAAsAAAAAAAAAAQAgAAAAQQQAAF9yZWxzLy5yZWxzUEsBAhQACgAAAAAAh07i&#10;QAAAAAAAAAAAAAAAAAQAAAAAAAAAAAAQAAAAAAAAAGRycy9QSwECFAAUAAAACACHTuJAprgOa9cA&#10;AAAIAQAADwAAAAAAAAABACAAAAAiAAAAZHJzL2Rvd25yZXYueG1sUEsBAhQAFAAAAAgAh07iQGAZ&#10;xtTLAgAAdgUAAA4AAAAAAAAAAQAgAAAAJgEAAGRycy9lMm9Eb2MueG1sUEsFBgAAAAAGAAYAWQEA&#10;AGMGAAAAAA==&#10;" adj="17533" fillcolor="#9e8e5c [3204]" strokecolor="#736741" strokeweight=".85pt">
            <v:stroke joinstyle="round"/>
            <v:textbox>
              <w:txbxContent>
                <w:p w:rsidR="00E842D7" w:rsidRDefault="0072534E">
                  <w:pPr>
                    <w:jc w:val="center"/>
                    <w:rPr>
                      <w:rFonts w:ascii="方正北魏楷书简体" w:eastAsia="方正北魏楷书简体" w:hAnsi="方正北魏楷书简体" w:cs="方正北魏楷书简体"/>
                      <w:b/>
                      <w:bCs/>
                      <w:color w:val="0070C0"/>
                      <w:sz w:val="28"/>
                      <w:szCs w:val="28"/>
                    </w:rPr>
                  </w:pPr>
                  <w:r>
                    <w:rPr>
                      <w:rFonts w:ascii="方正北魏楷书简体" w:eastAsia="方正北魏楷书简体" w:hAnsi="方正北魏楷书简体" w:cs="方正北魏楷书简体" w:hint="eastAsia"/>
                      <w:b/>
                      <w:bCs/>
                      <w:color w:val="0070C0"/>
                      <w:sz w:val="28"/>
                      <w:szCs w:val="28"/>
                    </w:rPr>
                    <w:t>主要问题</w:t>
                  </w:r>
                  <w:r w:rsidR="00A65605">
                    <w:rPr>
                      <w:rFonts w:ascii="方正北魏楷书简体" w:eastAsia="方正北魏楷书简体" w:hAnsi="方正北魏楷书简体" w:cs="方正北魏楷书简体" w:hint="eastAsia"/>
                      <w:b/>
                      <w:bCs/>
                      <w:color w:val="0070C0"/>
                      <w:sz w:val="28"/>
                      <w:szCs w:val="28"/>
                    </w:rPr>
                    <w:t>及改进方向</w:t>
                  </w:r>
                </w:p>
              </w:txbxContent>
            </v:textbox>
          </v:shape>
        </w:pict>
      </w:r>
    </w:p>
    <w:p w:rsidR="00E842D7" w:rsidRDefault="00E842D7">
      <w:pPr>
        <w:pStyle w:val="a5"/>
        <w:widowControl/>
        <w:spacing w:beforeAutospacing="0" w:afterAutospacing="0" w:line="555" w:lineRule="atLeast"/>
        <w:rPr>
          <w:rFonts w:ascii="仿宋_GB2312" w:eastAsia="仿宋_GB2312" w:hAnsi="仿宋_GB2312" w:cs="仿宋_GB2312"/>
          <w:color w:val="000000"/>
          <w:sz w:val="28"/>
          <w:szCs w:val="28"/>
        </w:rPr>
      </w:pPr>
      <w:bookmarkStart w:id="0" w:name="_GoBack"/>
      <w:bookmarkEnd w:id="0"/>
    </w:p>
    <w:p w:rsidR="004342C9" w:rsidRPr="004342C9" w:rsidRDefault="004342C9" w:rsidP="004342C9">
      <w:pPr>
        <w:pStyle w:val="a5"/>
        <w:widowControl/>
        <w:spacing w:beforeAutospacing="0" w:afterAutospacing="0"/>
        <w:ind w:firstLineChars="200" w:firstLine="560"/>
        <w:jc w:val="both"/>
        <w:rPr>
          <w:rFonts w:ascii="楷体_GB2312" w:eastAsia="楷体_GB2312" w:hAnsi="楷体_GB2312" w:cs="楷体_GB2312"/>
          <w:color w:val="000000"/>
          <w:sz w:val="28"/>
          <w:szCs w:val="28"/>
        </w:rPr>
      </w:pPr>
      <w:r w:rsidRPr="004342C9">
        <w:rPr>
          <w:rFonts w:ascii="楷体_GB2312" w:eastAsia="楷体_GB2312" w:hAnsi="楷体_GB2312" w:cs="楷体_GB2312" w:hint="eastAsia"/>
          <w:color w:val="000000"/>
          <w:sz w:val="28"/>
          <w:szCs w:val="28"/>
        </w:rPr>
        <w:t>2020年，政府信息公开工作中存在的主要问题为：有些信息更新时效性不强，上传数量较少。为此，2021年将重点从以下方面做好政府信息公开工作：一是加强组织领导，提高全镇上下对政府信息公开工作重要性的认识，提高总体质量。二是加强业务指导，调动各单位做好政府信息公开工作的积极性，加大信息交流采集量，确保政府信息公开工作效果。</w:t>
      </w:r>
    </w:p>
    <w:p w:rsidR="00E842D7" w:rsidRDefault="00E842D7">
      <w:pPr>
        <w:pStyle w:val="a5"/>
        <w:widowControl/>
        <w:spacing w:beforeAutospacing="0" w:afterAutospacing="0"/>
        <w:jc w:val="both"/>
        <w:rPr>
          <w:rFonts w:ascii="仿宋_GB2312" w:eastAsia="仿宋_GB2312" w:hAnsi="仿宋_GB2312" w:cs="仿宋_GB2312"/>
          <w:color w:val="000000"/>
          <w:sz w:val="28"/>
          <w:szCs w:val="28"/>
        </w:rPr>
      </w:pPr>
    </w:p>
    <w:p w:rsidR="00E842D7" w:rsidRDefault="00E842D7">
      <w:pPr>
        <w:rPr>
          <w:rFonts w:ascii="仿宋_GB2312" w:eastAsia="仿宋_GB2312" w:hAnsi="仿宋_GB2312" w:cs="仿宋_GB2312"/>
          <w:sz w:val="28"/>
          <w:szCs w:val="28"/>
        </w:rPr>
      </w:pPr>
    </w:p>
    <w:sectPr w:rsidR="00E842D7" w:rsidSect="00E842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FC0" w:rsidRDefault="00EB3FC0" w:rsidP="00A65605">
      <w:pPr>
        <w:rPr>
          <w:rFonts w:hint="eastAsia"/>
        </w:rPr>
      </w:pPr>
      <w:r>
        <w:separator/>
      </w:r>
    </w:p>
  </w:endnote>
  <w:endnote w:type="continuationSeparator" w:id="0">
    <w:p w:rsidR="00EB3FC0" w:rsidRDefault="00EB3FC0" w:rsidP="00A6560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altName w:val="Segoe Print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北魏楷书简体">
    <w:altName w:val="Microsoft YaHei UI"/>
    <w:charset w:val="86"/>
    <w:family w:val="auto"/>
    <w:pitch w:val="default"/>
    <w:sig w:usb0="00000000" w:usb1="080E0000" w:usb2="0000000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FC0" w:rsidRDefault="00EB3FC0" w:rsidP="00A65605">
      <w:pPr>
        <w:rPr>
          <w:rFonts w:hint="eastAsia"/>
        </w:rPr>
      </w:pPr>
      <w:r>
        <w:separator/>
      </w:r>
    </w:p>
  </w:footnote>
  <w:footnote w:type="continuationSeparator" w:id="0">
    <w:p w:rsidR="00EB3FC0" w:rsidRDefault="00EB3FC0" w:rsidP="00A65605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E842D7"/>
    <w:rsid w:val="004342C9"/>
    <w:rsid w:val="0058585D"/>
    <w:rsid w:val="0072534E"/>
    <w:rsid w:val="00A65605"/>
    <w:rsid w:val="00E64A41"/>
    <w:rsid w:val="00E842D7"/>
    <w:rsid w:val="00EB3FC0"/>
    <w:rsid w:val="07D23468"/>
    <w:rsid w:val="0A0E1D09"/>
    <w:rsid w:val="2B657FC6"/>
    <w:rsid w:val="2F865629"/>
    <w:rsid w:val="541F395F"/>
    <w:rsid w:val="5E55650A"/>
    <w:rsid w:val="686A7EF2"/>
    <w:rsid w:val="75300946"/>
    <w:rsid w:val="7B4E1093"/>
    <w:rsid w:val="7CDF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842D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E842D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E842D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rsid w:val="00E842D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6">
    <w:name w:val="Balloon Text"/>
    <w:basedOn w:val="a"/>
    <w:link w:val="Char"/>
    <w:rsid w:val="00A65605"/>
    <w:rPr>
      <w:sz w:val="18"/>
      <w:szCs w:val="18"/>
    </w:rPr>
  </w:style>
  <w:style w:type="character" w:customStyle="1" w:styleId="Char">
    <w:name w:val="批注框文本 Char"/>
    <w:basedOn w:val="a0"/>
    <w:link w:val="a6"/>
    <w:rsid w:val="00A6560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#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6C320EB-5352-40AA-A0A9-C13066E1373C}" type="doc">
      <dgm:prSet loTypeId="urn:microsoft.com/office/officeart/2005/8/layout/list1#2" loCatId="list" qsTypeId="urn:microsoft.com/office/officeart/2005/8/quickstyle/simple1#2" qsCatId="simple" csTypeId="urn:microsoft.com/office/officeart/2005/8/colors/accent1_2#2" csCatId="accent1" phldr="0"/>
      <dgm:spPr/>
      <dgm:t>
        <a:bodyPr/>
        <a:lstStyle/>
        <a:p>
          <a:endParaRPr lang="zh-CN" altLang="en-US"/>
        </a:p>
      </dgm:t>
    </dgm:pt>
    <dgm:pt modelId="{773C5012-55F9-436E-B78B-2A38D8AAA0C0}">
      <dgm:prSet phldrT="[文本]"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微信、微博</a:t>
          </a:r>
        </a:p>
      </dgm:t>
    </dgm:pt>
    <dgm:pt modelId="{E1399106-9BE2-43F4-9430-F473CB36780F}" type="parTrans" cxnId="{C9B1FF3B-85EF-453C-9DDD-278A934CBB54}">
      <dgm:prSet/>
      <dgm:spPr/>
      <dgm:t>
        <a:bodyPr/>
        <a:lstStyle/>
        <a:p>
          <a:endParaRPr lang="zh-CN" altLang="en-US"/>
        </a:p>
      </dgm:t>
    </dgm:pt>
    <dgm:pt modelId="{507A6FE3-4D55-4ED6-A973-429D64C5DF28}" type="sibTrans" cxnId="{C9B1FF3B-85EF-453C-9DDD-278A934CBB54}">
      <dgm:prSet/>
      <dgm:spPr/>
      <dgm:t>
        <a:bodyPr/>
        <a:lstStyle/>
        <a:p>
          <a:endParaRPr lang="zh-CN" altLang="en-US"/>
        </a:p>
      </dgm:t>
    </dgm:pt>
    <dgm:pt modelId="{CA58FE74-4619-4E47-BA6C-E0CD35AF5AC2}">
      <dgm:prSet phldrT="[文本]"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政府门户网站</a:t>
          </a:r>
        </a:p>
      </dgm:t>
    </dgm:pt>
    <dgm:pt modelId="{EBAD4DA7-135F-4F4E-9475-804E7DC205D2}" type="parTrans" cxnId="{16FD03D9-4A0A-45BD-8D85-3C91D06282EC}">
      <dgm:prSet/>
      <dgm:spPr/>
      <dgm:t>
        <a:bodyPr/>
        <a:lstStyle/>
        <a:p>
          <a:endParaRPr lang="zh-CN" altLang="en-US"/>
        </a:p>
      </dgm:t>
    </dgm:pt>
    <dgm:pt modelId="{5723A07A-E737-45B0-B84E-97FB4DE86580}" type="sibTrans" cxnId="{16FD03D9-4A0A-45BD-8D85-3C91D06282EC}">
      <dgm:prSet/>
      <dgm:spPr/>
      <dgm:t>
        <a:bodyPr/>
        <a:lstStyle/>
        <a:p>
          <a:endParaRPr lang="zh-CN" altLang="en-US"/>
        </a:p>
      </dgm:t>
    </dgm:pt>
    <dgm:pt modelId="{D3284563-CEAB-43B3-81C4-5F6C081CBB78}">
      <dgm:prSet phldrT="[文本]" phldr="0" custT="0"/>
      <dgm:spPr/>
      <dgm:t>
        <a:bodyPr vert="horz" wrap="square"/>
        <a:lstStyle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政府网站信息公开专栏</a:t>
          </a:r>
        </a:p>
      </dgm:t>
    </dgm:pt>
    <dgm:pt modelId="{A2E240DA-ABFA-4A24-BE34-ABE926603D67}" type="parTrans" cxnId="{057C1BB5-341E-472A-BF0F-37090B7455F1}">
      <dgm:prSet/>
      <dgm:spPr/>
      <dgm:t>
        <a:bodyPr/>
        <a:lstStyle/>
        <a:p>
          <a:endParaRPr lang="zh-CN" altLang="en-US"/>
        </a:p>
      </dgm:t>
    </dgm:pt>
    <dgm:pt modelId="{2E43EE94-FE21-4F90-81B3-CED5B1ECC8C9}" type="sibTrans" cxnId="{057C1BB5-341E-472A-BF0F-37090B7455F1}">
      <dgm:prSet/>
      <dgm:spPr/>
      <dgm:t>
        <a:bodyPr/>
        <a:lstStyle/>
        <a:p>
          <a:endParaRPr lang="zh-CN" altLang="en-US"/>
        </a:p>
      </dgm:t>
    </dgm:pt>
    <dgm:pt modelId="{E5EECCA3-F875-4B71-92CC-9CCDFB7DBFEF}" type="pres">
      <dgm:prSet presAssocID="{26C320EB-5352-40AA-A0A9-C13066E1373C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zh-CN" altLang="en-US"/>
        </a:p>
      </dgm:t>
    </dgm:pt>
    <dgm:pt modelId="{667CAF5C-37C0-43B7-8B7E-02CCA3754DB9}" type="pres">
      <dgm:prSet presAssocID="{773C5012-55F9-436E-B78B-2A38D8AAA0C0}" presName="parentLin" presStyleCnt="0"/>
      <dgm:spPr/>
    </dgm:pt>
    <dgm:pt modelId="{58B158CB-C1D2-4676-88E6-6B3937A00A96}" type="pres">
      <dgm:prSet presAssocID="{773C5012-55F9-436E-B78B-2A38D8AAA0C0}" presName="parentLeftMargin" presStyleLbl="node1" presStyleIdx="0" presStyleCnt="3"/>
      <dgm:spPr/>
      <dgm:t>
        <a:bodyPr/>
        <a:lstStyle/>
        <a:p>
          <a:endParaRPr lang="zh-CN" altLang="en-US"/>
        </a:p>
      </dgm:t>
    </dgm:pt>
    <dgm:pt modelId="{D0971512-D8E1-4E4B-89F4-FF2EB164C196}" type="pres">
      <dgm:prSet presAssocID="{773C5012-55F9-436E-B78B-2A38D8AAA0C0}" presName="parentText" presStyleLbl="node1" presStyleIdx="0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05E10EBB-C85A-471E-9935-B48B9C39A12E}" type="pres">
      <dgm:prSet presAssocID="{773C5012-55F9-436E-B78B-2A38D8AAA0C0}" presName="negativeSpace" presStyleCnt="0"/>
      <dgm:spPr/>
    </dgm:pt>
    <dgm:pt modelId="{1F055725-8984-42CB-98CB-8E7728DD5EAB}" type="pres">
      <dgm:prSet presAssocID="{773C5012-55F9-436E-B78B-2A38D8AAA0C0}" presName="childText" presStyleLbl="conFgAcc1" presStyleIdx="0" presStyleCnt="3">
        <dgm:presLayoutVars>
          <dgm:bulletEnabled val="1"/>
        </dgm:presLayoutVars>
      </dgm:prSet>
      <dgm:spPr/>
    </dgm:pt>
    <dgm:pt modelId="{5785404B-F53E-4CF2-A702-90A46E89CED8}" type="pres">
      <dgm:prSet presAssocID="{507A6FE3-4D55-4ED6-A973-429D64C5DF28}" presName="spaceBetweenRectangles" presStyleCnt="0"/>
      <dgm:spPr/>
    </dgm:pt>
    <dgm:pt modelId="{EF963990-07B7-4DBC-8CFE-C86D15B61BB6}" type="pres">
      <dgm:prSet presAssocID="{CA58FE74-4619-4E47-BA6C-E0CD35AF5AC2}" presName="parentLin" presStyleCnt="0"/>
      <dgm:spPr/>
    </dgm:pt>
    <dgm:pt modelId="{AEA4B341-6C57-43B8-BC42-9813D43D1335}" type="pres">
      <dgm:prSet presAssocID="{CA58FE74-4619-4E47-BA6C-E0CD35AF5AC2}" presName="parentLeftMargin" presStyleLbl="node1" presStyleIdx="0" presStyleCnt="3"/>
      <dgm:spPr/>
      <dgm:t>
        <a:bodyPr/>
        <a:lstStyle/>
        <a:p>
          <a:endParaRPr lang="zh-CN" altLang="en-US"/>
        </a:p>
      </dgm:t>
    </dgm:pt>
    <dgm:pt modelId="{DD07B078-3354-4F1B-9438-E4F95C4B43A6}" type="pres">
      <dgm:prSet presAssocID="{CA58FE74-4619-4E47-BA6C-E0CD35AF5AC2}" presName="parentText" presStyleLbl="node1" presStyleIdx="1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98F9047E-C8BE-4990-B6F7-84F4581E1FEA}" type="pres">
      <dgm:prSet presAssocID="{CA58FE74-4619-4E47-BA6C-E0CD35AF5AC2}" presName="negativeSpace" presStyleCnt="0"/>
      <dgm:spPr/>
    </dgm:pt>
    <dgm:pt modelId="{FB20FF5F-D131-4A8A-AEBC-01A2B84D6655}" type="pres">
      <dgm:prSet presAssocID="{CA58FE74-4619-4E47-BA6C-E0CD35AF5AC2}" presName="childText" presStyleLbl="conFgAcc1" presStyleIdx="1" presStyleCnt="3">
        <dgm:presLayoutVars>
          <dgm:bulletEnabled val="1"/>
        </dgm:presLayoutVars>
      </dgm:prSet>
      <dgm:spPr/>
    </dgm:pt>
    <dgm:pt modelId="{AC1FEB9E-7ED9-4E44-9D47-B63AE5862158}" type="pres">
      <dgm:prSet presAssocID="{5723A07A-E737-45B0-B84E-97FB4DE86580}" presName="spaceBetweenRectangles" presStyleCnt="0"/>
      <dgm:spPr/>
    </dgm:pt>
    <dgm:pt modelId="{04A221FB-3A34-4804-9E1E-FAA254BEF819}" type="pres">
      <dgm:prSet presAssocID="{D3284563-CEAB-43B3-81C4-5F6C081CBB78}" presName="parentLin" presStyleCnt="0"/>
      <dgm:spPr/>
    </dgm:pt>
    <dgm:pt modelId="{09CBCBA7-E2EE-4654-BCFB-AB2C2D77E66B}" type="pres">
      <dgm:prSet presAssocID="{D3284563-CEAB-43B3-81C4-5F6C081CBB78}" presName="parentLeftMargin" presStyleLbl="node1" presStyleIdx="1" presStyleCnt="3"/>
      <dgm:spPr/>
      <dgm:t>
        <a:bodyPr/>
        <a:lstStyle/>
        <a:p>
          <a:endParaRPr lang="zh-CN" altLang="en-US"/>
        </a:p>
      </dgm:t>
    </dgm:pt>
    <dgm:pt modelId="{F8B30F84-9FC1-4455-B8FC-CA5DC2189586}" type="pres">
      <dgm:prSet presAssocID="{D3284563-CEAB-43B3-81C4-5F6C081CBB78}" presName="parentText" presStyleLbl="node1" presStyleIdx="2" presStyleCnt="3">
        <dgm:presLayoutVars>
          <dgm:chMax val="0"/>
          <dgm:bulletEnabled val="1"/>
        </dgm:presLayoutVars>
      </dgm:prSet>
      <dgm:spPr/>
      <dgm:t>
        <a:bodyPr/>
        <a:lstStyle/>
        <a:p>
          <a:endParaRPr lang="zh-CN" altLang="en-US"/>
        </a:p>
      </dgm:t>
    </dgm:pt>
    <dgm:pt modelId="{75AF99AA-34AA-4169-A0AA-91E0CC0C2D15}" type="pres">
      <dgm:prSet presAssocID="{D3284563-CEAB-43B3-81C4-5F6C081CBB78}" presName="negativeSpace" presStyleCnt="0"/>
      <dgm:spPr/>
    </dgm:pt>
    <dgm:pt modelId="{F855875C-E8B4-4273-8C6C-6A8EC3091B3C}" type="pres">
      <dgm:prSet presAssocID="{D3284563-CEAB-43B3-81C4-5F6C081CBB78}" presName="childText" presStyleLbl="conFgAcc1" presStyleIdx="2" presStyleCnt="3">
        <dgm:presLayoutVars>
          <dgm:bulletEnabled val="1"/>
        </dgm:presLayoutVars>
      </dgm:prSet>
      <dgm:spPr/>
    </dgm:pt>
  </dgm:ptLst>
  <dgm:cxnLst>
    <dgm:cxn modelId="{775D2970-21D0-4723-BC6A-63ED0702CB82}" type="presOf" srcId="{CA58FE74-4619-4E47-BA6C-E0CD35AF5AC2}" destId="{AEA4B341-6C57-43B8-BC42-9813D43D1335}" srcOrd="0" destOrd="0" presId="urn:microsoft.com/office/officeart/2005/8/layout/list1#2"/>
    <dgm:cxn modelId="{C0162DEE-D193-4FE8-80AF-4391F9B2A8E9}" type="presOf" srcId="{773C5012-55F9-436E-B78B-2A38D8AAA0C0}" destId="{D0971512-D8E1-4E4B-89F4-FF2EB164C196}" srcOrd="1" destOrd="0" presId="urn:microsoft.com/office/officeart/2005/8/layout/list1#2"/>
    <dgm:cxn modelId="{057C1BB5-341E-472A-BF0F-37090B7455F1}" srcId="{26C320EB-5352-40AA-A0A9-C13066E1373C}" destId="{D3284563-CEAB-43B3-81C4-5F6C081CBB78}" srcOrd="2" destOrd="0" parTransId="{A2E240DA-ABFA-4A24-BE34-ABE926603D67}" sibTransId="{2E43EE94-FE21-4F90-81B3-CED5B1ECC8C9}"/>
    <dgm:cxn modelId="{637B4C35-F824-4EB1-86AB-509EDB0FCB5A}" type="presOf" srcId="{D3284563-CEAB-43B3-81C4-5F6C081CBB78}" destId="{09CBCBA7-E2EE-4654-BCFB-AB2C2D77E66B}" srcOrd="0" destOrd="0" presId="urn:microsoft.com/office/officeart/2005/8/layout/list1#2"/>
    <dgm:cxn modelId="{B9EB6471-967E-4923-ABB9-F71F939BA7F6}" type="presOf" srcId="{CA58FE74-4619-4E47-BA6C-E0CD35AF5AC2}" destId="{DD07B078-3354-4F1B-9438-E4F95C4B43A6}" srcOrd="1" destOrd="0" presId="urn:microsoft.com/office/officeart/2005/8/layout/list1#2"/>
    <dgm:cxn modelId="{16FD03D9-4A0A-45BD-8D85-3C91D06282EC}" srcId="{26C320EB-5352-40AA-A0A9-C13066E1373C}" destId="{CA58FE74-4619-4E47-BA6C-E0CD35AF5AC2}" srcOrd="1" destOrd="0" parTransId="{EBAD4DA7-135F-4F4E-9475-804E7DC205D2}" sibTransId="{5723A07A-E737-45B0-B84E-97FB4DE86580}"/>
    <dgm:cxn modelId="{A9797B43-A4E7-4B89-B814-F7AA0DB29CBB}" type="presOf" srcId="{26C320EB-5352-40AA-A0A9-C13066E1373C}" destId="{E5EECCA3-F875-4B71-92CC-9CCDFB7DBFEF}" srcOrd="0" destOrd="0" presId="urn:microsoft.com/office/officeart/2005/8/layout/list1#2"/>
    <dgm:cxn modelId="{C9B1FF3B-85EF-453C-9DDD-278A934CBB54}" srcId="{26C320EB-5352-40AA-A0A9-C13066E1373C}" destId="{773C5012-55F9-436E-B78B-2A38D8AAA0C0}" srcOrd="0" destOrd="0" parTransId="{E1399106-9BE2-43F4-9430-F473CB36780F}" sibTransId="{507A6FE3-4D55-4ED6-A973-429D64C5DF28}"/>
    <dgm:cxn modelId="{B89709E7-89BE-4146-8DC3-F0945B20FD42}" type="presOf" srcId="{D3284563-CEAB-43B3-81C4-5F6C081CBB78}" destId="{F8B30F84-9FC1-4455-B8FC-CA5DC2189586}" srcOrd="1" destOrd="0" presId="urn:microsoft.com/office/officeart/2005/8/layout/list1#2"/>
    <dgm:cxn modelId="{CAB9F64F-DD88-4109-882A-2B27CFF87081}" type="presOf" srcId="{773C5012-55F9-436E-B78B-2A38D8AAA0C0}" destId="{58B158CB-C1D2-4676-88E6-6B3937A00A96}" srcOrd="0" destOrd="0" presId="urn:microsoft.com/office/officeart/2005/8/layout/list1#2"/>
    <dgm:cxn modelId="{079CB0B4-963A-4F52-8978-3D7A8C0BC98A}" type="presParOf" srcId="{E5EECCA3-F875-4B71-92CC-9CCDFB7DBFEF}" destId="{667CAF5C-37C0-43B7-8B7E-02CCA3754DB9}" srcOrd="0" destOrd="0" presId="urn:microsoft.com/office/officeart/2005/8/layout/list1#2"/>
    <dgm:cxn modelId="{E88959C6-1128-4178-9ED7-892DF5982CD0}" type="presParOf" srcId="{667CAF5C-37C0-43B7-8B7E-02CCA3754DB9}" destId="{58B158CB-C1D2-4676-88E6-6B3937A00A96}" srcOrd="0" destOrd="0" presId="urn:microsoft.com/office/officeart/2005/8/layout/list1#2"/>
    <dgm:cxn modelId="{F660AFA5-3FC1-4615-B3B3-2613297C734C}" type="presParOf" srcId="{667CAF5C-37C0-43B7-8B7E-02CCA3754DB9}" destId="{D0971512-D8E1-4E4B-89F4-FF2EB164C196}" srcOrd="1" destOrd="0" presId="urn:microsoft.com/office/officeart/2005/8/layout/list1#2"/>
    <dgm:cxn modelId="{DE45B11B-6AA4-4D2F-B18D-70591917D6DF}" type="presParOf" srcId="{E5EECCA3-F875-4B71-92CC-9CCDFB7DBFEF}" destId="{05E10EBB-C85A-471E-9935-B48B9C39A12E}" srcOrd="1" destOrd="0" presId="urn:microsoft.com/office/officeart/2005/8/layout/list1#2"/>
    <dgm:cxn modelId="{2186EFD9-073C-403A-8F9E-FD182CAC230D}" type="presParOf" srcId="{E5EECCA3-F875-4B71-92CC-9CCDFB7DBFEF}" destId="{1F055725-8984-42CB-98CB-8E7728DD5EAB}" srcOrd="2" destOrd="0" presId="urn:microsoft.com/office/officeart/2005/8/layout/list1#2"/>
    <dgm:cxn modelId="{1AB3BDA3-9608-427A-902B-C8BA1FCB6C00}" type="presParOf" srcId="{E5EECCA3-F875-4B71-92CC-9CCDFB7DBFEF}" destId="{5785404B-F53E-4CF2-A702-90A46E89CED8}" srcOrd="3" destOrd="0" presId="urn:microsoft.com/office/officeart/2005/8/layout/list1#2"/>
    <dgm:cxn modelId="{4B6663EE-74A1-4CCD-A554-1D2C816FAC3A}" type="presParOf" srcId="{E5EECCA3-F875-4B71-92CC-9CCDFB7DBFEF}" destId="{EF963990-07B7-4DBC-8CFE-C86D15B61BB6}" srcOrd="4" destOrd="0" presId="urn:microsoft.com/office/officeart/2005/8/layout/list1#2"/>
    <dgm:cxn modelId="{36B21354-2B33-4405-86FA-BE0E8C2C7D51}" type="presParOf" srcId="{EF963990-07B7-4DBC-8CFE-C86D15B61BB6}" destId="{AEA4B341-6C57-43B8-BC42-9813D43D1335}" srcOrd="0" destOrd="0" presId="urn:microsoft.com/office/officeart/2005/8/layout/list1#2"/>
    <dgm:cxn modelId="{9BC31491-E263-4ADA-8DAA-97D10AF5F222}" type="presParOf" srcId="{EF963990-07B7-4DBC-8CFE-C86D15B61BB6}" destId="{DD07B078-3354-4F1B-9438-E4F95C4B43A6}" srcOrd="1" destOrd="0" presId="urn:microsoft.com/office/officeart/2005/8/layout/list1#2"/>
    <dgm:cxn modelId="{D96A7699-8C46-4F02-8052-783D2F981BA5}" type="presParOf" srcId="{E5EECCA3-F875-4B71-92CC-9CCDFB7DBFEF}" destId="{98F9047E-C8BE-4990-B6F7-84F4581E1FEA}" srcOrd="5" destOrd="0" presId="urn:microsoft.com/office/officeart/2005/8/layout/list1#2"/>
    <dgm:cxn modelId="{7AD08017-0154-4EFD-A121-7D196C3B0409}" type="presParOf" srcId="{E5EECCA3-F875-4B71-92CC-9CCDFB7DBFEF}" destId="{FB20FF5F-D131-4A8A-AEBC-01A2B84D6655}" srcOrd="6" destOrd="0" presId="urn:microsoft.com/office/officeart/2005/8/layout/list1#2"/>
    <dgm:cxn modelId="{38229CE8-2FDF-4674-AD23-8D41B3A5C977}" type="presParOf" srcId="{E5EECCA3-F875-4B71-92CC-9CCDFB7DBFEF}" destId="{AC1FEB9E-7ED9-4E44-9D47-B63AE5862158}" srcOrd="7" destOrd="0" presId="urn:microsoft.com/office/officeart/2005/8/layout/list1#2"/>
    <dgm:cxn modelId="{28BE2837-D50C-45EF-9357-790A213CD75B}" type="presParOf" srcId="{E5EECCA3-F875-4B71-92CC-9CCDFB7DBFEF}" destId="{04A221FB-3A34-4804-9E1E-FAA254BEF819}" srcOrd="8" destOrd="0" presId="urn:microsoft.com/office/officeart/2005/8/layout/list1#2"/>
    <dgm:cxn modelId="{A1465122-7C11-4CE7-85DC-6DBE1724D4E6}" type="presParOf" srcId="{04A221FB-3A34-4804-9E1E-FAA254BEF819}" destId="{09CBCBA7-E2EE-4654-BCFB-AB2C2D77E66B}" srcOrd="0" destOrd="0" presId="urn:microsoft.com/office/officeart/2005/8/layout/list1#2"/>
    <dgm:cxn modelId="{C9132CD5-828C-438B-9790-12E410EE477A}" type="presParOf" srcId="{04A221FB-3A34-4804-9E1E-FAA254BEF819}" destId="{F8B30F84-9FC1-4455-B8FC-CA5DC2189586}" srcOrd="1" destOrd="0" presId="urn:microsoft.com/office/officeart/2005/8/layout/list1#2"/>
    <dgm:cxn modelId="{CDA38FFF-414B-4912-8975-1AB0159168D8}" type="presParOf" srcId="{E5EECCA3-F875-4B71-92CC-9CCDFB7DBFEF}" destId="{75AF99AA-34AA-4169-A0AA-91E0CC0C2D15}" srcOrd="9" destOrd="0" presId="urn:microsoft.com/office/officeart/2005/8/layout/list1#2"/>
    <dgm:cxn modelId="{12216D22-6FB9-496C-85B8-E61A29DB15D3}" type="presParOf" srcId="{E5EECCA3-F875-4B71-92CC-9CCDFB7DBFEF}" destId="{F855875C-E8B4-4273-8C6C-6A8EC3091B3C}" srcOrd="10" destOrd="0" presId="urn:microsoft.com/office/officeart/2005/8/layout/list1#2"/>
  </dgm:cxnLst>
  <dgm:bg/>
  <dgm:whole/>
  <dgm:extLst>
    <a:ext uri="http://schemas.microsoft.com/office/drawing/2008/diagram">
      <dsp:dataModelExt xmlns:dsp="http://schemas.microsoft.com/office/drawing/2008/diagram" xmlns="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1F055725-8984-42CB-98CB-8E7728DD5EAB}">
      <dsp:nvSpPr>
        <dsp:cNvPr id="0" name=""/>
        <dsp:cNvSpPr/>
      </dsp:nvSpPr>
      <dsp:spPr>
        <a:xfrm>
          <a:off x="0" y="268192"/>
          <a:ext cx="442341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0971512-D8E1-4E4B-89F4-FF2EB164C196}">
      <dsp:nvSpPr>
        <dsp:cNvPr id="0" name=""/>
        <dsp:cNvSpPr/>
      </dsp:nvSpPr>
      <dsp:spPr>
        <a:xfrm>
          <a:off x="221170" y="61552"/>
          <a:ext cx="3096387" cy="4132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7036" tIns="0" rIns="117036" bIns="0" numCol="1" spcCol="1270" anchor="ctr" anchorCtr="0">
          <a:noAutofit/>
        </a:bodyPr>
        <a:lstStyle/>
        <a:p>
          <a:pPr lvl="0" algn="l" defTabSz="6223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微信、微博</a:t>
          </a:r>
        </a:p>
      </dsp:txBody>
      <dsp:txXfrm>
        <a:off x="221170" y="61552"/>
        <a:ext cx="3096387" cy="413280"/>
      </dsp:txXfrm>
    </dsp:sp>
    <dsp:sp modelId="{FB20FF5F-D131-4A8A-AEBC-01A2B84D6655}">
      <dsp:nvSpPr>
        <dsp:cNvPr id="0" name=""/>
        <dsp:cNvSpPr/>
      </dsp:nvSpPr>
      <dsp:spPr>
        <a:xfrm>
          <a:off x="0" y="903232"/>
          <a:ext cx="442341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DD07B078-3354-4F1B-9438-E4F95C4B43A6}">
      <dsp:nvSpPr>
        <dsp:cNvPr id="0" name=""/>
        <dsp:cNvSpPr/>
      </dsp:nvSpPr>
      <dsp:spPr>
        <a:xfrm>
          <a:off x="221170" y="696592"/>
          <a:ext cx="3096387" cy="4132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7036" tIns="0" rIns="117036" bIns="0" numCol="1" spcCol="1270" anchor="ctr" anchorCtr="0">
          <a:noAutofit/>
        </a:bodyPr>
        <a:lstStyle/>
        <a:p>
          <a:pPr lvl="0" algn="l" defTabSz="6223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政府门户网站</a:t>
          </a:r>
        </a:p>
      </dsp:txBody>
      <dsp:txXfrm>
        <a:off x="221170" y="696592"/>
        <a:ext cx="3096387" cy="413280"/>
      </dsp:txXfrm>
    </dsp:sp>
    <dsp:sp modelId="{F855875C-E8B4-4273-8C6C-6A8EC3091B3C}">
      <dsp:nvSpPr>
        <dsp:cNvPr id="0" name=""/>
        <dsp:cNvSpPr/>
      </dsp:nvSpPr>
      <dsp:spPr>
        <a:xfrm>
          <a:off x="0" y="1538272"/>
          <a:ext cx="4423410" cy="352800"/>
        </a:xfrm>
        <a:prstGeom prst="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8B30F84-9FC1-4455-B8FC-CA5DC2189586}">
      <dsp:nvSpPr>
        <dsp:cNvPr id="0" name=""/>
        <dsp:cNvSpPr/>
      </dsp:nvSpPr>
      <dsp:spPr>
        <a:xfrm>
          <a:off x="221170" y="1331632"/>
          <a:ext cx="3096387" cy="413280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079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7036" tIns="0" rIns="117036" bIns="0" numCol="1" spcCol="1270" anchor="ctr" anchorCtr="0">
          <a:noAutofit/>
        </a:bodyPr>
        <a:lstStyle/>
        <a:p>
          <a:pPr lvl="0" algn="l" defTabSz="622300"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 kern="1200"/>
            <a:t>政府网站信息公开专栏</a:t>
          </a:r>
        </a:p>
      </dsp:txBody>
      <dsp:txXfrm>
        <a:off x="221170" y="1331632"/>
        <a:ext cx="3096387" cy="41328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list1#2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nodeHorzAlign" val="l"/>
          <dgm:param type="horzAlign" val="l"/>
        </dgm:alg>
      </dgm:if>
      <dgm:else name="Name2">
        <dgm:alg type="lin">
          <dgm:param type="linDir" val="fromT"/>
          <dgm:param type="vertAlign" val="mid"/>
          <dgm:param type="nodeHorzAlign" val="r"/>
          <dgm:param type="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nodeHorzAlign" val="l"/>
              <dgm:param type="horzAlign" val="l"/>
            </dgm:alg>
          </dgm:if>
          <dgm:else name="Name6">
            <dgm:alg type="lin">
              <dgm:param type="linDir" val="fromR"/>
              <dgm:param type="nodeHorzAlign" val="r"/>
              <dgm:param type="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#2">
  <dgm:title val=""/>
  <dgm:desc val=""/>
  <dgm:catLst>
    <dgm:cat type="simple" pri="101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时装设计">
  <a:themeElements>
    <a:clrScheme name="Couture">
      <a:dk1>
        <a:sysClr val="windowText" lastClr="000000"/>
      </a:dk1>
      <a:lt1>
        <a:sysClr val="window" lastClr="FFFFFF"/>
      </a:lt1>
      <a:dk2>
        <a:srgbClr val="37302A"/>
      </a:dk2>
      <a:lt2>
        <a:srgbClr val="D0CCB9"/>
      </a:lt2>
      <a:accent1>
        <a:srgbClr val="9E8E5C"/>
      </a:accent1>
      <a:accent2>
        <a:srgbClr val="A09781"/>
      </a:accent2>
      <a:accent3>
        <a:srgbClr val="85776D"/>
      </a:accent3>
      <a:accent4>
        <a:srgbClr val="AEAFA9"/>
      </a:accent4>
      <a:accent5>
        <a:srgbClr val="8D878B"/>
      </a:accent5>
      <a:accent6>
        <a:srgbClr val="6B6149"/>
      </a:accent6>
      <a:hlink>
        <a:srgbClr val="B6A272"/>
      </a:hlink>
      <a:folHlink>
        <a:srgbClr val="8A784F"/>
      </a:folHlink>
    </a:clrScheme>
    <a:fontScheme name="Black Tie">
      <a:maj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Garamond"/>
        <a:ea typeface=""/>
        <a:cs typeface=""/>
        <a:font script="Grek" typeface="Constantia"/>
        <a:font script="Cyrl" typeface="Constantia"/>
        <a:font script="Jpan" typeface="ＭＳ Ｐ明朝"/>
        <a:font script="Hang" typeface="궁서"/>
        <a:font script="Hans" typeface="仿宋"/>
        <a:font script="Hant" typeface="標楷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0000"/>
              </a:schemeClr>
            </a:gs>
            <a:gs pos="100000">
              <a:schemeClr val="phClr">
                <a:shade val="80000"/>
              </a:schemeClr>
            </a:gs>
          </a:gsLst>
          <a:path path="circle">
            <a:fillToRect l="50000" t="100000" r="100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30000"/>
                <a:satMod val="200000"/>
              </a:schemeClr>
              <a:schemeClr val="phClr">
                <a:tint val="20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2014-10-29T12:08:00Z</dcterms:created>
  <dcterms:modified xsi:type="dcterms:W3CDTF">2021-05-26T03:08:00Z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7ACE612013844EAB92382B57680F3925</vt:lpwstr>
  </property>
</Properties>
</file>