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滕州市人民政府2019年政府信息公开</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工作年度报告</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eastAsia="仿宋_GB2312" w:hAnsiTheme="minorHAnsi" w:cstheme="minorBidi"/>
          <w:kern w:val="2"/>
          <w:sz w:val="32"/>
          <w:szCs w:val="32"/>
          <w:lang w:val="en-US" w:eastAsia="zh-CN" w:bidi="ar-SA"/>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按照新修订的《中华人民共和国政府信息公开条例》和《国务院办公厅政府信息与政务公开办公室关于政府信息公开工作年度报告有关事项的通知》（国办公开办函〔2019〕60号）</w:t>
      </w:r>
      <w:r>
        <w:rPr>
          <w:rFonts w:hint="eastAsia" w:ascii="仿宋_GB2312" w:eastAsia="仿宋_GB2312" w:cstheme="minorBidi"/>
          <w:kern w:val="2"/>
          <w:sz w:val="32"/>
          <w:szCs w:val="32"/>
          <w:lang w:val="en-US" w:eastAsia="zh-CN" w:bidi="ar-SA"/>
        </w:rPr>
        <w:t>以及</w:t>
      </w:r>
      <w:r>
        <w:rPr>
          <w:rFonts w:hint="eastAsia" w:ascii="仿宋_GB2312" w:eastAsia="仿宋_GB2312" w:hAnsiTheme="minorHAnsi" w:cstheme="minorBidi"/>
          <w:kern w:val="2"/>
          <w:sz w:val="32"/>
          <w:szCs w:val="32"/>
          <w:lang w:val="en-US" w:eastAsia="zh-CN" w:bidi="ar-SA"/>
        </w:rPr>
        <w:t>有关文件要求，滕州市人民政府办公室总结了全市 2019年实施新修订《条例》和贯彻落实国家、省、枣庄市、滕州市政务公开文件精神的有关情况，编制了本报告。报告主要内容包括：主动公开政府信息情况、依申请公开政府信息情况、政府信息管理、平台建设、监督保障、政府信息公开工作存在的主要问题及改进情况等。现向社会公开滕州市 2019年政府信息公开工作年度报告。本报告所列数据的统计时限自 2019年 1 月 1 日起至 2019 年 12 月 31 日止。</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32"/>
          <w:szCs w:val="32"/>
          <w:u w:val="none"/>
        </w:rPr>
      </w:pPr>
      <w:r>
        <w:rPr>
          <w:rFonts w:hint="eastAsia" w:ascii="仿宋_GB2312" w:eastAsia="仿宋_GB2312" w:hAnsiTheme="minorHAnsi" w:cstheme="minorBidi"/>
          <w:kern w:val="2"/>
          <w:sz w:val="32"/>
          <w:szCs w:val="32"/>
          <w:lang w:val="en-US" w:eastAsia="zh-CN" w:bidi="ar-SA"/>
        </w:rPr>
        <w:t>2019年以来，围绕新修订的《中华人民共和国政府信息公开条例》及省、市工作要点，在市委、市政府正确领导下，</w:t>
      </w:r>
      <w:r>
        <w:rPr>
          <w:rFonts w:hint="eastAsia" w:ascii="仿宋_GB2312" w:eastAsia="仿宋_GB2312" w:cstheme="minorBidi"/>
          <w:kern w:val="2"/>
          <w:sz w:val="32"/>
          <w:szCs w:val="32"/>
          <w:lang w:val="en-US" w:eastAsia="zh-CN" w:bidi="ar-SA"/>
        </w:rPr>
        <w:t>滕州市</w:t>
      </w:r>
      <w:r>
        <w:rPr>
          <w:rFonts w:hint="eastAsia" w:ascii="仿宋_GB2312" w:eastAsia="仿宋_GB2312" w:hAnsiTheme="minorHAnsi" w:cstheme="minorBidi"/>
          <w:kern w:val="2"/>
          <w:sz w:val="32"/>
          <w:szCs w:val="32"/>
          <w:lang w:val="en-US" w:eastAsia="zh-CN" w:bidi="ar-SA"/>
        </w:rPr>
        <w:t>认真贯彻落实上级关于全面深化政务公开的有关部署，加强组织领导，明确责任分工，细化分解任务，加大督导力度，不断强化政务公开保障机制和公开平台建设，坚持“以公开为常态、不公开为例外”原则</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以群众关注的重点领域和问题为重点，主动解读政策，宣传政府做法、措施和效果，积极回应百姓诉求，全力推进政府信息公开工作扎实有序开展</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切实增强政府信息公开实效，政府工作透明度进一步增强，有效保障了公民的知情权</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努力打造法治政府、创新政府、廉洁政府和服务型政府</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lang w:eastAsia="zh-CN"/>
        </w:rPr>
        <w:t>（</w:t>
      </w:r>
      <w:r>
        <w:rPr>
          <w:rFonts w:hint="eastAsia" w:ascii="楷体_GB2312" w:hAnsi="楷体_GB2312" w:eastAsia="楷体_GB2312" w:cs="楷体_GB2312"/>
          <w:color w:val="333333"/>
          <w:sz w:val="32"/>
          <w:szCs w:val="32"/>
          <w:shd w:val="clear" w:color="auto" w:fill="FFFFFF"/>
          <w:lang w:val="en-US" w:eastAsia="zh-CN"/>
        </w:rPr>
        <w:t>一</w:t>
      </w:r>
      <w:r>
        <w:rPr>
          <w:rFonts w:hint="eastAsia" w:ascii="楷体_GB2312" w:hAnsi="楷体_GB2312" w:eastAsia="楷体_GB2312" w:cs="楷体_GB2312"/>
          <w:color w:val="333333"/>
          <w:sz w:val="32"/>
          <w:szCs w:val="32"/>
          <w:shd w:val="clear" w:color="auto" w:fill="FFFFFF"/>
          <w:lang w:eastAsia="zh-CN"/>
        </w:rPr>
        <w:t>）</w:t>
      </w:r>
      <w:r>
        <w:rPr>
          <w:rFonts w:hint="eastAsia" w:ascii="楷体_GB2312" w:hAnsi="楷体_GB2312" w:eastAsia="楷体_GB2312" w:cs="楷体_GB2312"/>
          <w:color w:val="333333"/>
          <w:sz w:val="32"/>
          <w:szCs w:val="32"/>
          <w:shd w:val="clear" w:color="auto" w:fill="FFFFFF"/>
        </w:rPr>
        <w:t>主动公开政府信息情况。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通过不同载体主动公开政府信息12399条，其中中国滕州网政务公开专栏发布信息10374条（含制定和公开规范性文件3件），中国滕州公众平台公开政府信息1235条，其他方式公开政府信息790条。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eastAsia="仿宋_GB2312" w:cstheme="minorBidi"/>
          <w:kern w:val="2"/>
          <w:sz w:val="32"/>
          <w:szCs w:val="32"/>
          <w:highlight w:val="yellow"/>
          <w:lang w:val="en-US" w:eastAsia="zh-CN" w:bidi="ar-SA"/>
        </w:rPr>
      </w:pPr>
      <w:r>
        <w:rPr>
          <w:rFonts w:hint="eastAsia" w:ascii="仿宋_GB2312" w:eastAsia="仿宋_GB2312" w:hAnsiTheme="minorHAnsi" w:cstheme="minorBidi"/>
          <w:b w:val="0"/>
          <w:bCs w:val="0"/>
          <w:kern w:val="2"/>
          <w:sz w:val="32"/>
          <w:szCs w:val="32"/>
          <w:highlight w:val="none"/>
          <w:lang w:val="en-US" w:eastAsia="zh-CN" w:bidi="ar-SA"/>
        </w:rPr>
        <w:t>一是强化基本信息公开。</w:t>
      </w:r>
      <w:r>
        <w:rPr>
          <w:rFonts w:hint="eastAsia" w:ascii="仿宋_GB2312" w:eastAsia="仿宋_GB2312" w:hAnsiTheme="minorHAnsi" w:cstheme="minorBidi"/>
          <w:kern w:val="2"/>
          <w:sz w:val="32"/>
          <w:szCs w:val="32"/>
          <w:highlight w:val="none"/>
          <w:lang w:val="en-US" w:eastAsia="zh-CN" w:bidi="ar-SA"/>
        </w:rPr>
        <w:t>2019年，主动公开基本信息共</w:t>
      </w:r>
      <w:r>
        <w:rPr>
          <w:rFonts w:hint="eastAsia" w:ascii="仿宋_GB2312" w:eastAsia="仿宋_GB2312" w:cstheme="minorBidi"/>
          <w:kern w:val="2"/>
          <w:sz w:val="32"/>
          <w:szCs w:val="32"/>
          <w:highlight w:val="none"/>
          <w:lang w:val="en-US" w:eastAsia="zh-CN" w:bidi="ar-SA"/>
        </w:rPr>
        <w:t>9448</w:t>
      </w:r>
      <w:r>
        <w:rPr>
          <w:rFonts w:hint="eastAsia" w:ascii="仿宋_GB2312" w:eastAsia="仿宋_GB2312" w:hAnsiTheme="minorHAnsi" w:cstheme="minorBidi"/>
          <w:kern w:val="2"/>
          <w:sz w:val="32"/>
          <w:szCs w:val="32"/>
          <w:highlight w:val="none"/>
          <w:lang w:val="en-US" w:eastAsia="zh-CN" w:bidi="ar-SA"/>
        </w:rPr>
        <w:t>条。其中，概况信息类</w:t>
      </w:r>
      <w:r>
        <w:rPr>
          <w:rFonts w:hint="eastAsia" w:ascii="仿宋_GB2312" w:eastAsia="仿宋_GB2312" w:cstheme="minorBidi"/>
          <w:kern w:val="2"/>
          <w:sz w:val="32"/>
          <w:szCs w:val="32"/>
          <w:highlight w:val="none"/>
          <w:lang w:val="en-US" w:eastAsia="zh-CN" w:bidi="ar-SA"/>
        </w:rPr>
        <w:t>148</w:t>
      </w:r>
      <w:r>
        <w:rPr>
          <w:rFonts w:hint="eastAsia" w:ascii="仿宋_GB2312" w:eastAsia="仿宋_GB2312" w:hAnsiTheme="minorHAnsi" w:cstheme="minorBidi"/>
          <w:kern w:val="2"/>
          <w:sz w:val="32"/>
          <w:szCs w:val="32"/>
          <w:highlight w:val="none"/>
          <w:lang w:val="en-US" w:eastAsia="zh-CN" w:bidi="ar-SA"/>
        </w:rPr>
        <w:t>条，占总数的1.57%；规划计划类</w:t>
      </w:r>
      <w:r>
        <w:rPr>
          <w:rFonts w:hint="eastAsia" w:ascii="仿宋_GB2312" w:eastAsia="仿宋_GB2312" w:cstheme="minorBidi"/>
          <w:kern w:val="2"/>
          <w:sz w:val="32"/>
          <w:szCs w:val="32"/>
          <w:highlight w:val="none"/>
          <w:lang w:val="en-US" w:eastAsia="zh-CN" w:bidi="ar-SA"/>
        </w:rPr>
        <w:t>76</w:t>
      </w:r>
      <w:r>
        <w:rPr>
          <w:rFonts w:hint="eastAsia" w:ascii="仿宋_GB2312" w:eastAsia="仿宋_GB2312" w:hAnsiTheme="minorHAnsi" w:cstheme="minorBidi"/>
          <w:kern w:val="2"/>
          <w:sz w:val="32"/>
          <w:szCs w:val="32"/>
          <w:highlight w:val="none"/>
          <w:lang w:val="en-US" w:eastAsia="zh-CN" w:bidi="ar-SA"/>
        </w:rPr>
        <w:t>条，占总数的0.8</w:t>
      </w:r>
      <w:r>
        <w:rPr>
          <w:rFonts w:hint="eastAsia" w:ascii="仿宋_GB2312" w:eastAsia="仿宋_GB2312" w:cstheme="minorBidi"/>
          <w:kern w:val="2"/>
          <w:sz w:val="32"/>
          <w:szCs w:val="32"/>
          <w:highlight w:val="none"/>
          <w:lang w:val="en-US" w:eastAsia="zh-CN" w:bidi="ar-SA"/>
        </w:rPr>
        <w:t>0</w:t>
      </w:r>
      <w:r>
        <w:rPr>
          <w:rFonts w:hint="eastAsia" w:ascii="仿宋_GB2312" w:eastAsia="仿宋_GB2312" w:hAnsiTheme="minorHAnsi" w:cstheme="minorBidi"/>
          <w:kern w:val="2"/>
          <w:sz w:val="32"/>
          <w:szCs w:val="32"/>
          <w:highlight w:val="none"/>
          <w:lang w:val="en-US" w:eastAsia="zh-CN" w:bidi="ar-SA"/>
        </w:rPr>
        <w:t>%；统计数据类</w:t>
      </w:r>
      <w:r>
        <w:rPr>
          <w:rFonts w:hint="eastAsia" w:ascii="仿宋_GB2312" w:eastAsia="仿宋_GB2312" w:cstheme="minorBidi"/>
          <w:kern w:val="2"/>
          <w:sz w:val="32"/>
          <w:szCs w:val="32"/>
          <w:highlight w:val="none"/>
          <w:lang w:val="en-US" w:eastAsia="zh-CN" w:bidi="ar-SA"/>
        </w:rPr>
        <w:t>23</w:t>
      </w:r>
      <w:r>
        <w:rPr>
          <w:rFonts w:hint="eastAsia" w:ascii="仿宋_GB2312" w:eastAsia="仿宋_GB2312" w:hAnsiTheme="minorHAnsi" w:cstheme="minorBidi"/>
          <w:kern w:val="2"/>
          <w:sz w:val="32"/>
          <w:szCs w:val="32"/>
          <w:highlight w:val="none"/>
          <w:lang w:val="en-US" w:eastAsia="zh-CN" w:bidi="ar-SA"/>
        </w:rPr>
        <w:t>条，占总数的0.24%；人事</w:t>
      </w:r>
      <w:r>
        <w:rPr>
          <w:rFonts w:hint="eastAsia" w:ascii="仿宋_GB2312" w:eastAsia="仿宋_GB2312" w:cstheme="minorBidi"/>
          <w:kern w:val="2"/>
          <w:sz w:val="32"/>
          <w:szCs w:val="32"/>
          <w:highlight w:val="none"/>
          <w:lang w:val="en-US" w:eastAsia="zh-CN" w:bidi="ar-SA"/>
        </w:rPr>
        <w:t>任免类32</w:t>
      </w:r>
      <w:r>
        <w:rPr>
          <w:rFonts w:hint="eastAsia" w:ascii="仿宋_GB2312" w:eastAsia="仿宋_GB2312" w:hAnsiTheme="minorHAnsi" w:cstheme="minorBidi"/>
          <w:kern w:val="2"/>
          <w:sz w:val="32"/>
          <w:szCs w:val="32"/>
          <w:highlight w:val="none"/>
          <w:lang w:val="en-US" w:eastAsia="zh-CN" w:bidi="ar-SA"/>
        </w:rPr>
        <w:t>条，占总数的0.34%；</w:t>
      </w:r>
      <w:r>
        <w:rPr>
          <w:rFonts w:hint="eastAsia" w:ascii="仿宋_GB2312" w:eastAsia="仿宋_GB2312" w:cstheme="minorBidi"/>
          <w:kern w:val="2"/>
          <w:sz w:val="32"/>
          <w:szCs w:val="32"/>
          <w:highlight w:val="none"/>
          <w:lang w:val="en-US" w:eastAsia="zh-CN" w:bidi="ar-SA"/>
        </w:rPr>
        <w:t>政策文件类411条，</w:t>
      </w:r>
      <w:r>
        <w:rPr>
          <w:rFonts w:hint="eastAsia" w:ascii="仿宋_GB2312" w:eastAsia="仿宋_GB2312" w:hAnsiTheme="minorHAnsi" w:cstheme="minorBidi"/>
          <w:kern w:val="2"/>
          <w:sz w:val="32"/>
          <w:szCs w:val="32"/>
          <w:highlight w:val="none"/>
          <w:lang w:val="en-US" w:eastAsia="zh-CN" w:bidi="ar-SA"/>
        </w:rPr>
        <w:t>占总数的4.35%</w:t>
      </w:r>
      <w:r>
        <w:rPr>
          <w:rFonts w:hint="eastAsia" w:ascii="仿宋_GB2312" w:eastAsia="仿宋_GB2312" w:cstheme="minorBidi"/>
          <w:kern w:val="2"/>
          <w:sz w:val="32"/>
          <w:szCs w:val="32"/>
          <w:highlight w:val="none"/>
          <w:lang w:val="en-US" w:eastAsia="zh-CN" w:bidi="ar-SA"/>
        </w:rPr>
        <w:t>；招考招聘类14条，</w:t>
      </w:r>
      <w:r>
        <w:rPr>
          <w:rFonts w:hint="eastAsia" w:ascii="仿宋_GB2312" w:eastAsia="仿宋_GB2312" w:hAnsiTheme="minorHAnsi" w:cstheme="minorBidi"/>
          <w:kern w:val="2"/>
          <w:sz w:val="32"/>
          <w:szCs w:val="32"/>
          <w:highlight w:val="none"/>
          <w:lang w:val="en-US" w:eastAsia="zh-CN" w:bidi="ar-SA"/>
        </w:rPr>
        <w:t>占总数的0.15%</w:t>
      </w:r>
      <w:r>
        <w:rPr>
          <w:rFonts w:hint="eastAsia" w:ascii="仿宋_GB2312" w:eastAsia="仿宋_GB2312" w:cstheme="minorBidi"/>
          <w:kern w:val="2"/>
          <w:sz w:val="32"/>
          <w:szCs w:val="32"/>
          <w:highlight w:val="none"/>
          <w:lang w:val="en-US" w:eastAsia="zh-CN" w:bidi="ar-SA"/>
        </w:rPr>
        <w:t>；通知</w:t>
      </w:r>
      <w:r>
        <w:rPr>
          <w:rFonts w:hint="eastAsia" w:ascii="仿宋_GB2312" w:eastAsia="仿宋_GB2312" w:hAnsiTheme="minorHAnsi" w:cstheme="minorBidi"/>
          <w:kern w:val="2"/>
          <w:sz w:val="32"/>
          <w:szCs w:val="32"/>
          <w:highlight w:val="none"/>
          <w:lang w:val="en-US" w:eastAsia="zh-CN" w:bidi="ar-SA"/>
        </w:rPr>
        <w:t>公告类</w:t>
      </w:r>
      <w:r>
        <w:rPr>
          <w:rFonts w:hint="eastAsia" w:ascii="仿宋_GB2312" w:eastAsia="仿宋_GB2312" w:cstheme="minorBidi"/>
          <w:kern w:val="2"/>
          <w:sz w:val="32"/>
          <w:szCs w:val="32"/>
          <w:highlight w:val="none"/>
          <w:lang w:val="en-US" w:eastAsia="zh-CN" w:bidi="ar-SA"/>
        </w:rPr>
        <w:t>710</w:t>
      </w:r>
      <w:r>
        <w:rPr>
          <w:rFonts w:hint="eastAsia" w:ascii="仿宋_GB2312" w:eastAsia="仿宋_GB2312" w:hAnsiTheme="minorHAnsi" w:cstheme="minorBidi"/>
          <w:kern w:val="2"/>
          <w:sz w:val="32"/>
          <w:szCs w:val="32"/>
          <w:highlight w:val="none"/>
          <w:lang w:val="en-US" w:eastAsia="zh-CN" w:bidi="ar-SA"/>
        </w:rPr>
        <w:t>条，占总数的7.51%；工作动态类</w:t>
      </w:r>
      <w:r>
        <w:rPr>
          <w:rFonts w:hint="eastAsia" w:ascii="仿宋_GB2312" w:eastAsia="仿宋_GB2312" w:cstheme="minorBidi"/>
          <w:kern w:val="2"/>
          <w:sz w:val="32"/>
          <w:szCs w:val="32"/>
          <w:highlight w:val="none"/>
          <w:lang w:val="en-US" w:eastAsia="zh-CN" w:bidi="ar-SA"/>
        </w:rPr>
        <w:t>7001</w:t>
      </w:r>
      <w:r>
        <w:rPr>
          <w:rFonts w:hint="eastAsia" w:ascii="仿宋_GB2312" w:eastAsia="仿宋_GB2312" w:hAnsiTheme="minorHAnsi" w:cstheme="minorBidi"/>
          <w:kern w:val="2"/>
          <w:sz w:val="32"/>
          <w:szCs w:val="32"/>
          <w:highlight w:val="none"/>
          <w:lang w:val="en-US" w:eastAsia="zh-CN" w:bidi="ar-SA"/>
        </w:rPr>
        <w:t>条，占总数的74.1%；政府工作报告1条，占总数0.01%；</w:t>
      </w:r>
      <w:r>
        <w:rPr>
          <w:rFonts w:hint="eastAsia" w:ascii="仿宋_GB2312" w:eastAsia="仿宋_GB2312" w:cstheme="minorBidi"/>
          <w:kern w:val="2"/>
          <w:sz w:val="32"/>
          <w:szCs w:val="32"/>
          <w:highlight w:val="none"/>
          <w:lang w:val="en-US" w:eastAsia="zh-CN" w:bidi="ar-SA"/>
        </w:rPr>
        <w:t>建议提案办理结果类274条，</w:t>
      </w:r>
      <w:r>
        <w:rPr>
          <w:rFonts w:hint="eastAsia" w:ascii="仿宋_GB2312" w:eastAsia="仿宋_GB2312" w:hAnsiTheme="minorHAnsi" w:cstheme="minorBidi"/>
          <w:kern w:val="2"/>
          <w:sz w:val="32"/>
          <w:szCs w:val="32"/>
          <w:highlight w:val="none"/>
          <w:lang w:val="en-US" w:eastAsia="zh-CN" w:bidi="ar-SA"/>
        </w:rPr>
        <w:t>占总数2.9</w:t>
      </w:r>
      <w:r>
        <w:rPr>
          <w:rFonts w:hint="eastAsia" w:ascii="仿宋_GB2312" w:eastAsia="仿宋_GB2312" w:cstheme="minorBidi"/>
          <w:kern w:val="2"/>
          <w:sz w:val="32"/>
          <w:szCs w:val="32"/>
          <w:highlight w:val="none"/>
          <w:lang w:val="en-US" w:eastAsia="zh-CN" w:bidi="ar-SA"/>
        </w:rPr>
        <w:t>0</w:t>
      </w:r>
      <w:r>
        <w:rPr>
          <w:rFonts w:hint="eastAsia" w:ascii="仿宋_GB2312" w:eastAsia="仿宋_GB2312" w:hAnsiTheme="minorHAnsi" w:cstheme="minorBidi"/>
          <w:kern w:val="2"/>
          <w:sz w:val="32"/>
          <w:szCs w:val="32"/>
          <w:highlight w:val="none"/>
          <w:lang w:val="en-US" w:eastAsia="zh-CN" w:bidi="ar-SA"/>
        </w:rPr>
        <w:t>%</w:t>
      </w:r>
      <w:r>
        <w:rPr>
          <w:rFonts w:hint="eastAsia" w:ascii="仿宋_GB2312" w:eastAsia="仿宋_GB2312" w:cstheme="minorBidi"/>
          <w:kern w:val="2"/>
          <w:sz w:val="32"/>
          <w:szCs w:val="32"/>
          <w:highlight w:val="none"/>
          <w:lang w:val="en-US" w:eastAsia="zh-CN" w:bidi="ar-SA"/>
        </w:rPr>
        <w:t>；重大决策执行和结果类302条，</w:t>
      </w:r>
      <w:r>
        <w:rPr>
          <w:rFonts w:hint="eastAsia" w:ascii="仿宋_GB2312" w:eastAsia="仿宋_GB2312" w:hAnsiTheme="minorHAnsi" w:cstheme="minorBidi"/>
          <w:kern w:val="2"/>
          <w:sz w:val="32"/>
          <w:szCs w:val="32"/>
          <w:highlight w:val="none"/>
          <w:lang w:val="en-US" w:eastAsia="zh-CN" w:bidi="ar-SA"/>
        </w:rPr>
        <w:t>占总数的3.2</w:t>
      </w:r>
      <w:r>
        <w:rPr>
          <w:rFonts w:hint="eastAsia" w:ascii="仿宋_GB2312" w:eastAsia="仿宋_GB2312" w:cstheme="minorBidi"/>
          <w:kern w:val="2"/>
          <w:sz w:val="32"/>
          <w:szCs w:val="32"/>
          <w:highlight w:val="none"/>
          <w:lang w:val="en-US" w:eastAsia="zh-CN" w:bidi="ar-SA"/>
        </w:rPr>
        <w:t>0</w:t>
      </w:r>
      <w:r>
        <w:rPr>
          <w:rFonts w:hint="eastAsia" w:ascii="仿宋_GB2312" w:eastAsia="仿宋_GB2312" w:hAnsiTheme="minorHAnsi" w:cstheme="minorBidi"/>
          <w:kern w:val="2"/>
          <w:sz w:val="32"/>
          <w:szCs w:val="32"/>
          <w:highlight w:val="none"/>
          <w:lang w:val="en-US" w:eastAsia="zh-CN" w:bidi="ar-SA"/>
        </w:rPr>
        <w:t>%</w:t>
      </w:r>
      <w:r>
        <w:rPr>
          <w:rFonts w:hint="eastAsia" w:ascii="仿宋_GB2312" w:eastAsia="仿宋_GB2312" w:cstheme="minorBidi"/>
          <w:kern w:val="2"/>
          <w:sz w:val="32"/>
          <w:szCs w:val="32"/>
          <w:highlight w:val="none"/>
          <w:lang w:val="en-US" w:eastAsia="zh-CN" w:bidi="ar-SA"/>
        </w:rPr>
        <w:t>；</w:t>
      </w:r>
      <w:r>
        <w:rPr>
          <w:rFonts w:hint="eastAsia" w:ascii="仿宋_GB2312" w:eastAsia="仿宋_GB2312" w:hAnsiTheme="minorHAnsi" w:cstheme="minorBidi"/>
          <w:kern w:val="2"/>
          <w:sz w:val="32"/>
          <w:szCs w:val="32"/>
          <w:highlight w:val="none"/>
          <w:lang w:val="en-US" w:eastAsia="zh-CN" w:bidi="ar-SA"/>
        </w:rPr>
        <w:t>会议</w:t>
      </w:r>
      <w:r>
        <w:rPr>
          <w:rFonts w:hint="eastAsia" w:ascii="仿宋_GB2312" w:eastAsia="仿宋_GB2312" w:cstheme="minorBidi"/>
          <w:kern w:val="2"/>
          <w:sz w:val="32"/>
          <w:szCs w:val="32"/>
          <w:highlight w:val="none"/>
          <w:lang w:val="en-US" w:eastAsia="zh-CN" w:bidi="ar-SA"/>
        </w:rPr>
        <w:t>公开类13</w:t>
      </w:r>
      <w:r>
        <w:rPr>
          <w:rFonts w:hint="eastAsia" w:ascii="仿宋_GB2312" w:eastAsia="仿宋_GB2312" w:hAnsiTheme="minorHAnsi" w:cstheme="minorBidi"/>
          <w:kern w:val="2"/>
          <w:sz w:val="32"/>
          <w:szCs w:val="32"/>
          <w:highlight w:val="none"/>
          <w:lang w:val="en-US" w:eastAsia="zh-CN" w:bidi="ar-SA"/>
        </w:rPr>
        <w:t>条，占总数的0.14%</w:t>
      </w:r>
      <w:r>
        <w:rPr>
          <w:rFonts w:hint="eastAsia" w:ascii="仿宋_GB2312" w:eastAsia="仿宋_GB2312" w:cstheme="minorBidi"/>
          <w:kern w:val="2"/>
          <w:sz w:val="32"/>
          <w:szCs w:val="32"/>
          <w:highlight w:val="none"/>
          <w:lang w:val="en-US" w:eastAsia="zh-CN" w:bidi="ar-SA"/>
        </w:rPr>
        <w:t>；</w:t>
      </w:r>
      <w:r>
        <w:rPr>
          <w:rFonts w:hint="eastAsia" w:ascii="仿宋_GB2312" w:eastAsia="仿宋_GB2312" w:hAnsiTheme="minorHAnsi" w:cstheme="minorBidi"/>
          <w:kern w:val="2"/>
          <w:sz w:val="32"/>
          <w:szCs w:val="32"/>
          <w:highlight w:val="none"/>
          <w:lang w:val="en-US" w:eastAsia="zh-CN" w:bidi="ar-SA"/>
        </w:rPr>
        <w:t>政策解读类</w:t>
      </w:r>
      <w:r>
        <w:rPr>
          <w:rFonts w:hint="eastAsia" w:ascii="仿宋_GB2312" w:eastAsia="仿宋_GB2312" w:cstheme="minorBidi"/>
          <w:kern w:val="2"/>
          <w:sz w:val="32"/>
          <w:szCs w:val="32"/>
          <w:highlight w:val="none"/>
          <w:lang w:val="en-US" w:eastAsia="zh-CN" w:bidi="ar-SA"/>
        </w:rPr>
        <w:t>268</w:t>
      </w:r>
      <w:r>
        <w:rPr>
          <w:rFonts w:hint="eastAsia" w:ascii="仿宋_GB2312" w:eastAsia="仿宋_GB2312" w:hAnsiTheme="minorHAnsi" w:cstheme="minorBidi"/>
          <w:kern w:val="2"/>
          <w:sz w:val="32"/>
          <w:szCs w:val="32"/>
          <w:highlight w:val="none"/>
          <w:lang w:val="en-US" w:eastAsia="zh-CN" w:bidi="ar-SA"/>
        </w:rPr>
        <w:t>条，占总数2.84%；</w:t>
      </w:r>
      <w:r>
        <w:rPr>
          <w:rFonts w:hint="eastAsia" w:ascii="仿宋_GB2312" w:eastAsia="仿宋_GB2312" w:cstheme="minorBidi"/>
          <w:kern w:val="2"/>
          <w:sz w:val="32"/>
          <w:szCs w:val="32"/>
          <w:highlight w:val="none"/>
          <w:lang w:val="en-US" w:eastAsia="zh-CN" w:bidi="ar-SA"/>
        </w:rPr>
        <w:t>政务公开机制保障类175</w:t>
      </w:r>
      <w:r>
        <w:rPr>
          <w:rFonts w:hint="eastAsia" w:ascii="仿宋_GB2312" w:eastAsia="仿宋_GB2312" w:hAnsiTheme="minorHAnsi" w:cstheme="minorBidi"/>
          <w:kern w:val="2"/>
          <w:sz w:val="32"/>
          <w:szCs w:val="32"/>
          <w:highlight w:val="none"/>
          <w:lang w:val="en-US" w:eastAsia="zh-CN" w:bidi="ar-SA"/>
        </w:rPr>
        <w:t>条，占总数1.85%</w:t>
      </w:r>
      <w:r>
        <w:rPr>
          <w:rFonts w:hint="eastAsia" w:ascii="仿宋_GB2312" w:eastAsia="仿宋_GB2312" w:cstheme="minorBidi"/>
          <w:kern w:val="2"/>
          <w:sz w:val="32"/>
          <w:szCs w:val="32"/>
          <w:highlight w:val="none"/>
          <w:lang w:val="en-US"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eastAsia="仿宋_GB2312" w:cstheme="minorBidi"/>
          <w:kern w:val="2"/>
          <w:sz w:val="32"/>
          <w:szCs w:val="32"/>
          <w:highlight w:val="yellow"/>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eastAsia="仿宋_GB2312" w:cstheme="minorBidi"/>
          <w:kern w:val="2"/>
          <w:sz w:val="32"/>
          <w:szCs w:val="32"/>
          <w:highlight w:val="yellow"/>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eastAsia="仿宋_GB2312" w:cstheme="minorBidi"/>
          <w:kern w:val="2"/>
          <w:sz w:val="32"/>
          <w:szCs w:val="32"/>
          <w:highlight w:val="yellow"/>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eastAsia="仿宋_GB2312" w:hAnsiTheme="minorHAnsi" w:cstheme="minorBidi"/>
          <w:b/>
          <w:bCs/>
          <w:kern w:val="2"/>
          <w:sz w:val="32"/>
          <w:szCs w:val="32"/>
          <w:highlight w:val="none"/>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eastAsia="仿宋_GB2312" w:hAnsiTheme="minorHAnsi" w:cstheme="minorBidi"/>
          <w:b/>
          <w:bCs/>
          <w:kern w:val="2"/>
          <w:sz w:val="32"/>
          <w:szCs w:val="32"/>
          <w:highlight w:val="none"/>
          <w:lang w:val="en-US" w:eastAsia="zh-CN" w:bidi="ar-SA"/>
        </w:rPr>
      </w:pPr>
      <w:r>
        <w:rPr>
          <w:rFonts w:hint="eastAsia" w:ascii="仿宋_GB2312" w:eastAsia="仿宋_GB2312" w:hAnsiTheme="minorHAnsi" w:cstheme="minorBidi"/>
          <w:b/>
          <w:bCs/>
          <w:kern w:val="2"/>
          <w:sz w:val="32"/>
          <w:szCs w:val="32"/>
          <w:highlight w:val="none"/>
          <w:lang w:val="en-US" w:eastAsia="zh-CN" w:bidi="ar-SA"/>
        </w:rPr>
        <w:t>滕州市2019年基本信息主动公开情况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eastAsia="仿宋_GB2312" w:cstheme="minorBidi"/>
          <w:kern w:val="2"/>
          <w:sz w:val="32"/>
          <w:szCs w:val="32"/>
          <w:highlight w:val="yellow"/>
          <w:lang w:val="en-US" w:eastAsia="zh-CN" w:bidi="ar-SA"/>
        </w:rPr>
      </w:pPr>
      <w:r>
        <w:rPr>
          <w:rFonts w:hint="eastAsia" w:ascii="仿宋_GB2312" w:eastAsia="仿宋_GB2312" w:cstheme="minorBidi"/>
          <w:kern w:val="2"/>
          <w:sz w:val="32"/>
          <w:szCs w:val="32"/>
          <w:highlight w:val="yellow"/>
          <w:lang w:val="en-US" w:eastAsia="zh-CN" w:bidi="ar-SA"/>
        </w:rPr>
        <w:drawing>
          <wp:anchor distT="0" distB="0" distL="114300" distR="114300" simplePos="0" relativeHeight="251658240" behindDoc="0" locked="0" layoutInCell="1" allowOverlap="1">
            <wp:simplePos x="0" y="0"/>
            <wp:positionH relativeFrom="column">
              <wp:posOffset>-93345</wp:posOffset>
            </wp:positionH>
            <wp:positionV relativeFrom="paragraph">
              <wp:posOffset>29210</wp:posOffset>
            </wp:positionV>
            <wp:extent cx="5631180" cy="4017645"/>
            <wp:effectExtent l="5080" t="4445" r="21590" b="1651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eastAsia="仿宋_GB2312" w:cstheme="minorBidi"/>
          <w:kern w:val="2"/>
          <w:sz w:val="32"/>
          <w:szCs w:val="32"/>
          <w:highlight w:val="none"/>
          <w:lang w:val="en-US" w:eastAsia="zh-CN" w:bidi="ar-SA"/>
        </w:rPr>
      </w:pPr>
      <w:r>
        <w:rPr>
          <w:rFonts w:hint="eastAsia" w:ascii="仿宋_GB2312" w:eastAsia="仿宋_GB2312" w:hAnsiTheme="minorHAnsi" w:cstheme="minorBidi"/>
          <w:b w:val="0"/>
          <w:bCs w:val="0"/>
          <w:kern w:val="2"/>
          <w:sz w:val="32"/>
          <w:szCs w:val="32"/>
          <w:highlight w:val="none"/>
          <w:lang w:val="en-US" w:eastAsia="zh-CN" w:bidi="ar-SA"/>
        </w:rPr>
        <w:t>二是突出重点</w:t>
      </w:r>
      <w:r>
        <w:rPr>
          <w:rFonts w:hint="eastAsia" w:ascii="仿宋_GB2312" w:eastAsia="仿宋_GB2312" w:cstheme="minorBidi"/>
          <w:b w:val="0"/>
          <w:bCs w:val="0"/>
          <w:kern w:val="2"/>
          <w:sz w:val="32"/>
          <w:szCs w:val="32"/>
          <w:highlight w:val="none"/>
          <w:lang w:val="en-US" w:eastAsia="zh-CN" w:bidi="ar-SA"/>
        </w:rPr>
        <w:t>领域</w:t>
      </w:r>
      <w:r>
        <w:rPr>
          <w:rFonts w:hint="eastAsia" w:ascii="仿宋_GB2312" w:eastAsia="仿宋_GB2312" w:hAnsiTheme="minorHAnsi" w:cstheme="minorBidi"/>
          <w:b w:val="0"/>
          <w:bCs w:val="0"/>
          <w:kern w:val="2"/>
          <w:sz w:val="32"/>
          <w:szCs w:val="32"/>
          <w:highlight w:val="none"/>
          <w:lang w:val="en-US" w:eastAsia="zh-CN" w:bidi="ar-SA"/>
        </w:rPr>
        <w:t>信息公开。2019年</w:t>
      </w:r>
      <w:r>
        <w:rPr>
          <w:rFonts w:hint="eastAsia" w:ascii="仿宋_GB2312" w:eastAsia="仿宋_GB2312" w:hAnsiTheme="minorHAnsi" w:cstheme="minorBidi"/>
          <w:kern w:val="2"/>
          <w:sz w:val="32"/>
          <w:szCs w:val="32"/>
          <w:highlight w:val="none"/>
          <w:lang w:val="en-US" w:eastAsia="zh-CN" w:bidi="ar-SA"/>
        </w:rPr>
        <w:t>，主动公开</w:t>
      </w:r>
      <w:r>
        <w:rPr>
          <w:rFonts w:hint="eastAsia" w:ascii="仿宋_GB2312" w:eastAsia="仿宋_GB2312" w:cstheme="minorBidi"/>
          <w:kern w:val="2"/>
          <w:sz w:val="32"/>
          <w:szCs w:val="32"/>
          <w:highlight w:val="none"/>
          <w:lang w:val="en-US" w:eastAsia="zh-CN" w:bidi="ar-SA"/>
        </w:rPr>
        <w:t>重点领域</w:t>
      </w:r>
      <w:r>
        <w:rPr>
          <w:rFonts w:hint="eastAsia" w:ascii="仿宋_GB2312" w:eastAsia="仿宋_GB2312" w:hAnsiTheme="minorHAnsi" w:cstheme="minorBidi"/>
          <w:kern w:val="2"/>
          <w:sz w:val="32"/>
          <w:szCs w:val="32"/>
          <w:highlight w:val="none"/>
          <w:lang w:val="en-US" w:eastAsia="zh-CN" w:bidi="ar-SA"/>
        </w:rPr>
        <w:t>信息共</w:t>
      </w:r>
      <w:r>
        <w:rPr>
          <w:rFonts w:hint="eastAsia" w:ascii="仿宋_GB2312" w:eastAsia="仿宋_GB2312" w:cstheme="minorBidi"/>
          <w:kern w:val="2"/>
          <w:sz w:val="32"/>
          <w:szCs w:val="32"/>
          <w:highlight w:val="none"/>
          <w:lang w:val="en-US" w:eastAsia="zh-CN" w:bidi="ar-SA"/>
        </w:rPr>
        <w:t>926</w:t>
      </w:r>
      <w:r>
        <w:rPr>
          <w:rFonts w:hint="eastAsia" w:ascii="仿宋_GB2312" w:eastAsia="仿宋_GB2312" w:hAnsiTheme="minorHAnsi" w:cstheme="minorBidi"/>
          <w:kern w:val="2"/>
          <w:sz w:val="32"/>
          <w:szCs w:val="32"/>
          <w:highlight w:val="none"/>
          <w:lang w:val="en-US" w:eastAsia="zh-CN" w:bidi="ar-SA"/>
        </w:rPr>
        <w:t>条</w:t>
      </w:r>
      <w:r>
        <w:rPr>
          <w:rFonts w:hint="eastAsia" w:ascii="仿宋_GB2312" w:eastAsia="仿宋_GB2312" w:cstheme="minorBidi"/>
          <w:kern w:val="2"/>
          <w:sz w:val="32"/>
          <w:szCs w:val="32"/>
          <w:highlight w:val="none"/>
          <w:lang w:val="en-US" w:eastAsia="zh-CN" w:bidi="ar-SA"/>
        </w:rPr>
        <w:t>。管理和服务公开类信息67条，财政收支及政府债务领域类信息19条，财政</w:t>
      </w:r>
      <w:r>
        <w:rPr>
          <w:rFonts w:hint="eastAsia" w:ascii="仿宋_GB2312" w:eastAsia="仿宋_GB2312" w:hAnsiTheme="minorHAnsi" w:cstheme="minorBidi"/>
          <w:kern w:val="2"/>
          <w:sz w:val="32"/>
          <w:szCs w:val="32"/>
          <w:highlight w:val="none"/>
          <w:lang w:val="en-US" w:eastAsia="zh-CN" w:bidi="ar-SA"/>
        </w:rPr>
        <w:t>预决算及三公经费</w:t>
      </w:r>
      <w:r>
        <w:rPr>
          <w:rFonts w:hint="eastAsia" w:ascii="仿宋_GB2312" w:eastAsia="仿宋_GB2312" w:cstheme="minorBidi"/>
          <w:kern w:val="2"/>
          <w:sz w:val="32"/>
          <w:szCs w:val="32"/>
          <w:highlight w:val="none"/>
          <w:lang w:val="en-US" w:eastAsia="zh-CN" w:bidi="ar-SA"/>
        </w:rPr>
        <w:t>类信息统一在滕州市预决算公开平台</w:t>
      </w:r>
      <w:r>
        <w:rPr>
          <w:rFonts w:hint="eastAsia" w:ascii="仿宋_GB2312" w:eastAsia="仿宋_GB2312" w:cstheme="minorBidi"/>
          <w:w w:val="90"/>
          <w:kern w:val="2"/>
          <w:sz w:val="32"/>
          <w:szCs w:val="32"/>
          <w:highlight w:val="none"/>
          <w:lang w:val="en-US" w:eastAsia="zh-CN" w:bidi="ar-SA"/>
        </w:rPr>
        <w:t>（http://47.96.38.77:2274/）</w:t>
      </w:r>
      <w:r>
        <w:rPr>
          <w:rFonts w:hint="eastAsia" w:ascii="仿宋_GB2312" w:eastAsia="仿宋_GB2312" w:cstheme="minorBidi"/>
          <w:kern w:val="2"/>
          <w:sz w:val="32"/>
          <w:szCs w:val="32"/>
          <w:highlight w:val="none"/>
          <w:lang w:val="en-US" w:eastAsia="zh-CN" w:bidi="ar-SA"/>
        </w:rPr>
        <w:t>发布，数量不统计在内。</w:t>
      </w:r>
      <w:r>
        <w:rPr>
          <w:rFonts w:hint="eastAsia" w:ascii="仿宋_GB2312" w:eastAsia="仿宋_GB2312" w:hAnsiTheme="minorHAnsi" w:cstheme="minorBidi"/>
          <w:kern w:val="2"/>
          <w:sz w:val="32"/>
          <w:szCs w:val="32"/>
          <w:highlight w:val="none"/>
          <w:lang w:val="en-US" w:eastAsia="zh-CN" w:bidi="ar-SA"/>
        </w:rPr>
        <w:t>公开公共资源配置</w:t>
      </w:r>
      <w:r>
        <w:rPr>
          <w:rFonts w:hint="eastAsia" w:ascii="仿宋_GB2312" w:eastAsia="仿宋_GB2312" w:cstheme="minorBidi"/>
          <w:kern w:val="2"/>
          <w:sz w:val="32"/>
          <w:szCs w:val="32"/>
          <w:highlight w:val="none"/>
          <w:lang w:val="en-US" w:eastAsia="zh-CN" w:bidi="ar-SA"/>
        </w:rPr>
        <w:t>领域类</w:t>
      </w:r>
      <w:r>
        <w:rPr>
          <w:rFonts w:hint="eastAsia" w:ascii="仿宋_GB2312" w:eastAsia="仿宋_GB2312" w:hAnsiTheme="minorHAnsi" w:cstheme="minorBidi"/>
          <w:kern w:val="2"/>
          <w:sz w:val="32"/>
          <w:szCs w:val="32"/>
          <w:highlight w:val="none"/>
          <w:lang w:val="en-US" w:eastAsia="zh-CN" w:bidi="ar-SA"/>
        </w:rPr>
        <w:t>信息</w:t>
      </w:r>
      <w:r>
        <w:rPr>
          <w:rFonts w:hint="eastAsia" w:ascii="仿宋_GB2312" w:eastAsia="仿宋_GB2312" w:cstheme="minorBidi"/>
          <w:kern w:val="2"/>
          <w:sz w:val="32"/>
          <w:szCs w:val="32"/>
          <w:highlight w:val="none"/>
          <w:lang w:val="en-US" w:eastAsia="zh-CN" w:bidi="ar-SA"/>
        </w:rPr>
        <w:t>12</w:t>
      </w:r>
      <w:r>
        <w:rPr>
          <w:rFonts w:hint="eastAsia" w:ascii="仿宋_GB2312" w:eastAsia="仿宋_GB2312" w:hAnsiTheme="minorHAnsi" w:cstheme="minorBidi"/>
          <w:kern w:val="2"/>
          <w:sz w:val="32"/>
          <w:szCs w:val="32"/>
          <w:highlight w:val="none"/>
          <w:lang w:val="en-US" w:eastAsia="zh-CN" w:bidi="ar-SA"/>
        </w:rPr>
        <w:t>条，</w:t>
      </w:r>
      <w:r>
        <w:rPr>
          <w:rFonts w:hint="eastAsia" w:ascii="仿宋_GB2312" w:eastAsia="仿宋_GB2312" w:cstheme="minorBidi"/>
          <w:kern w:val="2"/>
          <w:sz w:val="32"/>
          <w:szCs w:val="32"/>
          <w:highlight w:val="none"/>
          <w:lang w:val="en-US" w:eastAsia="zh-CN" w:bidi="ar-SA"/>
        </w:rPr>
        <w:t>公开社会公益事业领域类信息189条，公开公共监管类信息20条，公开行政执法类信息149条，</w:t>
      </w:r>
      <w:r>
        <w:rPr>
          <w:rFonts w:hint="eastAsia" w:ascii="仿宋_GB2312" w:eastAsia="仿宋_GB2312" w:hAnsiTheme="minorHAnsi" w:cstheme="minorBidi"/>
          <w:kern w:val="2"/>
          <w:sz w:val="32"/>
          <w:szCs w:val="32"/>
          <w:highlight w:val="none"/>
          <w:lang w:val="en-US" w:eastAsia="zh-CN" w:bidi="ar-SA"/>
        </w:rPr>
        <w:t>公开“三大攻坚战”信息</w:t>
      </w:r>
      <w:r>
        <w:rPr>
          <w:rFonts w:hint="eastAsia" w:ascii="仿宋_GB2312" w:eastAsia="仿宋_GB2312" w:cstheme="minorBidi"/>
          <w:kern w:val="2"/>
          <w:sz w:val="32"/>
          <w:szCs w:val="32"/>
          <w:highlight w:val="none"/>
          <w:lang w:val="en-US" w:eastAsia="zh-CN" w:bidi="ar-SA"/>
        </w:rPr>
        <w:t>450</w:t>
      </w:r>
      <w:r>
        <w:rPr>
          <w:rFonts w:hint="eastAsia" w:ascii="仿宋_GB2312" w:eastAsia="仿宋_GB2312" w:hAnsiTheme="minorHAnsi" w:cstheme="minorBidi"/>
          <w:kern w:val="2"/>
          <w:sz w:val="32"/>
          <w:szCs w:val="32"/>
          <w:highlight w:val="none"/>
          <w:lang w:val="en-US" w:eastAsia="zh-CN" w:bidi="ar-SA"/>
        </w:rPr>
        <w:t>条，公开推进重大建设项目批准和实施领域</w:t>
      </w:r>
      <w:r>
        <w:rPr>
          <w:rFonts w:hint="eastAsia" w:ascii="仿宋_GB2312" w:eastAsia="仿宋_GB2312" w:cstheme="minorBidi"/>
          <w:kern w:val="2"/>
          <w:sz w:val="32"/>
          <w:szCs w:val="32"/>
          <w:highlight w:val="none"/>
          <w:lang w:val="en-US" w:eastAsia="zh-CN" w:bidi="ar-SA"/>
        </w:rPr>
        <w:t>类信息20</w:t>
      </w:r>
      <w:r>
        <w:rPr>
          <w:rFonts w:hint="eastAsia" w:ascii="仿宋_GB2312" w:eastAsia="仿宋_GB2312" w:hAnsiTheme="minorHAnsi" w:cstheme="minorBidi"/>
          <w:kern w:val="2"/>
          <w:sz w:val="32"/>
          <w:szCs w:val="32"/>
          <w:highlight w:val="none"/>
          <w:lang w:val="en-US" w:eastAsia="zh-CN" w:bidi="ar-SA"/>
        </w:rPr>
        <w:t>条</w:t>
      </w:r>
      <w:r>
        <w:rPr>
          <w:rFonts w:hint="eastAsia" w:ascii="仿宋_GB2312" w:eastAsia="仿宋_GB2312" w:cstheme="minorBidi"/>
          <w:kern w:val="2"/>
          <w:sz w:val="32"/>
          <w:szCs w:val="32"/>
          <w:highlight w:val="none"/>
          <w:lang w:val="en-US" w:eastAsia="zh-CN" w:bidi="ar-SA"/>
        </w:rPr>
        <w:t>。部分领域信息直接链接至省、枣庄市专项信息公开页面，数量不在统计范围之内。</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center"/>
        <w:textAlignment w:val="auto"/>
        <w:rPr>
          <w:rFonts w:hint="eastAsia" w:ascii="仿宋_GB2312" w:eastAsia="仿宋_GB2312" w:hAnsiTheme="minorHAnsi" w:cstheme="minorBidi"/>
          <w:b/>
          <w:bCs/>
          <w:kern w:val="2"/>
          <w:sz w:val="32"/>
          <w:szCs w:val="32"/>
          <w:highlight w:val="none"/>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center"/>
        <w:textAlignment w:val="auto"/>
        <w:rPr>
          <w:rFonts w:hint="eastAsia" w:ascii="仿宋_GB2312" w:eastAsia="仿宋_GB2312" w:cstheme="minorBidi"/>
          <w:kern w:val="2"/>
          <w:sz w:val="32"/>
          <w:szCs w:val="32"/>
          <w:highlight w:val="none"/>
          <w:lang w:val="en-US" w:eastAsia="zh-CN" w:bidi="ar-SA"/>
        </w:rPr>
      </w:pPr>
      <w:r>
        <w:rPr>
          <w:rFonts w:hint="eastAsia" w:ascii="仿宋_GB2312" w:eastAsia="仿宋_GB2312" w:hAnsiTheme="minorHAnsi" w:cstheme="minorBidi"/>
          <w:b/>
          <w:bCs/>
          <w:kern w:val="2"/>
          <w:sz w:val="32"/>
          <w:szCs w:val="32"/>
          <w:highlight w:val="none"/>
          <w:lang w:val="en-US" w:eastAsia="zh-CN" w:bidi="ar-SA"/>
        </w:rPr>
        <w:t>滕州市2019年</w:t>
      </w:r>
      <w:r>
        <w:rPr>
          <w:rFonts w:hint="eastAsia" w:ascii="仿宋_GB2312" w:eastAsia="仿宋_GB2312" w:cstheme="minorBidi"/>
          <w:b/>
          <w:bCs/>
          <w:kern w:val="2"/>
          <w:sz w:val="32"/>
          <w:szCs w:val="32"/>
          <w:highlight w:val="none"/>
          <w:lang w:val="en-US" w:eastAsia="zh-CN" w:bidi="ar-SA"/>
        </w:rPr>
        <w:t>重点领域</w:t>
      </w:r>
      <w:r>
        <w:rPr>
          <w:rFonts w:hint="eastAsia" w:ascii="仿宋_GB2312" w:eastAsia="仿宋_GB2312" w:hAnsiTheme="minorHAnsi" w:cstheme="minorBidi"/>
          <w:b/>
          <w:bCs/>
          <w:kern w:val="2"/>
          <w:sz w:val="32"/>
          <w:szCs w:val="32"/>
          <w:highlight w:val="none"/>
          <w:lang w:val="en-US" w:eastAsia="zh-CN" w:bidi="ar-SA"/>
        </w:rPr>
        <w:t>信息主动公开情况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楷体" w:hAnsi="楷体" w:eastAsia="楷体" w:cs="楷体"/>
          <w:kern w:val="2"/>
          <w:sz w:val="32"/>
          <w:szCs w:val="32"/>
          <w:lang w:val="en-US" w:eastAsia="zh-CN" w:bidi="ar-SA"/>
        </w:rPr>
      </w:pPr>
      <w:r>
        <w:rPr>
          <w:rFonts w:hint="default" w:ascii="仿宋_GB2312" w:eastAsia="仿宋_GB2312" w:cstheme="minorBidi"/>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229235</wp:posOffset>
            </wp:positionH>
            <wp:positionV relativeFrom="paragraph">
              <wp:posOffset>86360</wp:posOffset>
            </wp:positionV>
            <wp:extent cx="4918710" cy="3154045"/>
            <wp:effectExtent l="4445" t="4445" r="10795" b="2286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eastAsia="仿宋_GB2312" w:cstheme="minorBidi"/>
          <w:kern w:val="2"/>
          <w:sz w:val="32"/>
          <w:szCs w:val="32"/>
          <w:highlight w:val="none"/>
          <w:lang w:val="en-US" w:eastAsia="zh-CN" w:bidi="ar-SA"/>
        </w:rPr>
        <w:t xml:space="preserve">   </w:t>
      </w:r>
      <w:r>
        <w:rPr>
          <w:rFonts w:hint="eastAsia" w:ascii="楷体" w:hAnsi="楷体" w:eastAsia="楷体" w:cs="楷体"/>
          <w:kern w:val="2"/>
          <w:sz w:val="32"/>
          <w:szCs w:val="32"/>
          <w:lang w:val="en-US" w:eastAsia="zh-CN" w:bidi="ar-SA"/>
        </w:rPr>
        <w:t>（二）</w:t>
      </w:r>
      <w:r>
        <w:rPr>
          <w:rFonts w:hint="eastAsia" w:ascii="楷体_GB2312" w:hAnsi="楷体_GB2312" w:eastAsia="楷体_GB2312" w:cs="楷体_GB2312"/>
          <w:color w:val="333333"/>
          <w:sz w:val="32"/>
          <w:szCs w:val="32"/>
          <w:shd w:val="clear" w:color="auto" w:fill="FFFFFF"/>
        </w:rPr>
        <w:t>收到和处理政府信息公开申请情况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bidi="ar"/>
        </w:rPr>
        <w:t>2019年</w:t>
      </w:r>
      <w:r>
        <w:rPr>
          <w:rFonts w:hint="eastAsia" w:ascii="仿宋_GB2312" w:hAnsi="仿宋_GB2312" w:eastAsia="仿宋_GB2312" w:cs="仿宋_GB2312"/>
          <w:sz w:val="32"/>
          <w:szCs w:val="32"/>
          <w:lang w:eastAsia="zh-CN" w:bidi="ar"/>
        </w:rPr>
        <w:t>以来，</w:t>
      </w:r>
      <w:r>
        <w:rPr>
          <w:rFonts w:hint="eastAsia" w:ascii="仿宋_GB2312" w:hAnsi="仿宋_GB2312" w:eastAsia="仿宋_GB2312" w:cs="仿宋_GB2312"/>
          <w:sz w:val="32"/>
          <w:szCs w:val="32"/>
          <w:lang w:val="en-US" w:eastAsia="zh-CN" w:bidi="ar"/>
        </w:rPr>
        <w:t>我市</w:t>
      </w:r>
      <w:r>
        <w:rPr>
          <w:rFonts w:hint="eastAsia" w:ascii="仿宋_GB2312" w:hAnsi="仿宋_GB2312" w:eastAsia="仿宋_GB2312" w:cs="仿宋_GB2312"/>
          <w:sz w:val="32"/>
          <w:szCs w:val="32"/>
          <w:lang w:eastAsia="zh-CN" w:bidi="ar"/>
        </w:rPr>
        <w:t>健全了政府信息依申请公开制度，进一步完善了申请的受理、审查、处理、答复、</w:t>
      </w:r>
      <w:r>
        <w:rPr>
          <w:rFonts w:hint="eastAsia" w:ascii="仿宋_GB2312" w:hAnsi="仿宋_GB2312" w:eastAsia="仿宋_GB2312" w:cs="仿宋_GB2312"/>
          <w:sz w:val="32"/>
          <w:szCs w:val="32"/>
          <w:lang w:val="en-US" w:eastAsia="zh-CN" w:bidi="ar"/>
        </w:rPr>
        <w:t>归档等</w:t>
      </w:r>
      <w:r>
        <w:rPr>
          <w:rFonts w:hint="eastAsia" w:ascii="仿宋_GB2312" w:hAnsi="仿宋_GB2312" w:eastAsia="仿宋_GB2312" w:cs="仿宋_GB2312"/>
          <w:sz w:val="32"/>
          <w:szCs w:val="32"/>
          <w:lang w:eastAsia="zh-CN" w:bidi="ar"/>
        </w:rPr>
        <w:t>程序，为申请人提供便捷的依申请公开服务，并及时保存有关记录。</w:t>
      </w:r>
      <w:r>
        <w:rPr>
          <w:rFonts w:hint="eastAsia" w:ascii="仿宋_GB2312" w:hAnsi="仿宋_GB2312" w:eastAsia="仿宋_GB2312" w:cs="仿宋_GB2312"/>
          <w:sz w:val="32"/>
          <w:szCs w:val="32"/>
          <w:lang w:val="en-US" w:eastAsia="zh-CN" w:bidi="ar"/>
        </w:rPr>
        <w:t>同时</w:t>
      </w:r>
      <w:r>
        <w:rPr>
          <w:rFonts w:hint="eastAsia" w:ascii="仿宋_GB2312" w:hAnsi="仿宋_GB2312" w:eastAsia="仿宋_GB2312" w:cs="仿宋_GB2312"/>
          <w:sz w:val="32"/>
          <w:szCs w:val="32"/>
          <w:lang w:eastAsia="zh-CN" w:bidi="ar"/>
        </w:rPr>
        <w:t>发挥</w:t>
      </w:r>
      <w:r>
        <w:rPr>
          <w:rFonts w:hint="eastAsia" w:ascii="仿宋_GB2312" w:hAnsi="仿宋_GB2312" w:eastAsia="仿宋_GB2312" w:cs="仿宋_GB2312"/>
          <w:sz w:val="32"/>
          <w:szCs w:val="32"/>
          <w:lang w:val="en-US" w:eastAsia="zh-CN" w:bidi="ar"/>
        </w:rPr>
        <w:t>政府购买法律团队服务和联席会议制度</w:t>
      </w:r>
      <w:r>
        <w:rPr>
          <w:rFonts w:hint="eastAsia" w:ascii="仿宋_GB2312" w:hAnsi="仿宋_GB2312" w:eastAsia="仿宋_GB2312" w:cs="仿宋_GB2312"/>
          <w:sz w:val="32"/>
          <w:szCs w:val="32"/>
          <w:lang w:eastAsia="zh-CN" w:bidi="ar"/>
        </w:rPr>
        <w:t>两大</w:t>
      </w:r>
      <w:r>
        <w:rPr>
          <w:rFonts w:hint="eastAsia" w:ascii="仿宋_GB2312" w:hAnsi="仿宋_GB2312" w:eastAsia="仿宋_GB2312" w:cs="仿宋_GB2312"/>
          <w:sz w:val="32"/>
          <w:szCs w:val="32"/>
          <w:lang w:bidi="ar"/>
        </w:rPr>
        <w:t>措施</w:t>
      </w:r>
      <w:r>
        <w:rPr>
          <w:rFonts w:hint="eastAsia" w:ascii="仿宋_GB2312" w:hAnsi="仿宋_GB2312" w:eastAsia="仿宋_GB2312" w:cs="仿宋_GB2312"/>
          <w:sz w:val="32"/>
          <w:szCs w:val="32"/>
          <w:lang w:eastAsia="zh-CN" w:bidi="ar"/>
        </w:rPr>
        <w:t>的优势，科学分析依申请档案数据，保证依申请公开流程科学、程序合法、答复规范，示范指引，</w:t>
      </w:r>
      <w:r>
        <w:rPr>
          <w:rFonts w:hint="eastAsia" w:ascii="仿宋_GB2312" w:hAnsi="仿宋_GB2312" w:eastAsia="仿宋_GB2312" w:cs="仿宋_GB2312"/>
          <w:sz w:val="32"/>
          <w:szCs w:val="32"/>
          <w:lang w:eastAsia="zh-CN"/>
        </w:rPr>
        <w:t>真正提升效能、服务于民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2019年，滕州市人民政府办公室共受理45件政府信息公开申请，</w:t>
      </w:r>
      <w:r>
        <w:rPr>
          <w:rFonts w:hint="eastAsia" w:ascii="仿宋_GB2312" w:eastAsia="仿宋_GB2312"/>
          <w:color w:val="000000"/>
          <w:sz w:val="32"/>
          <w:szCs w:val="32"/>
        </w:rPr>
        <w:t>其中枣庄平台3件、信函邮寄17件、滕州平台</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件、省和枣庄协查</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件</w:t>
      </w:r>
      <w:r>
        <w:rPr>
          <w:rFonts w:hint="eastAsia" w:ascii="仿宋_GB2312" w:eastAsia="仿宋_GB2312"/>
          <w:color w:val="000000"/>
          <w:sz w:val="32"/>
          <w:szCs w:val="32"/>
          <w:lang w:val="en-US" w:eastAsia="zh-CN"/>
        </w:rPr>
        <w:t>，</w:t>
      </w:r>
      <w:r>
        <w:rPr>
          <w:rFonts w:hint="eastAsia" w:ascii="仿宋_GB2312" w:eastAsia="仿宋_GB2312" w:hAnsiTheme="minorHAnsi" w:cstheme="minorBidi"/>
          <w:kern w:val="2"/>
          <w:sz w:val="32"/>
          <w:szCs w:val="32"/>
          <w:lang w:val="en-US" w:eastAsia="zh-CN" w:bidi="ar-SA"/>
        </w:rPr>
        <w:t>转结下年度继续办理1件次</w:t>
      </w:r>
      <w:r>
        <w:rPr>
          <w:rFonts w:hint="eastAsia" w:ascii="仿宋_GB2312" w:eastAsia="仿宋_GB2312" w:cstheme="minorBidi"/>
          <w:kern w:val="2"/>
          <w:sz w:val="32"/>
          <w:szCs w:val="32"/>
          <w:highlight w:val="none"/>
          <w:lang w:val="en-US" w:eastAsia="zh-CN" w:bidi="ar-SA"/>
        </w:rPr>
        <w:t>，</w:t>
      </w:r>
      <w:r>
        <w:rPr>
          <w:rFonts w:hint="eastAsia" w:ascii="仿宋_GB2312" w:hAnsi="仿宋_GB2312" w:eastAsia="仿宋_GB2312" w:cs="仿宋_GB2312"/>
          <w:sz w:val="32"/>
          <w:szCs w:val="32"/>
          <w:highlight w:val="none"/>
          <w:lang w:val="en-US" w:eastAsia="zh-CN"/>
        </w:rPr>
        <w:t>均为自然人提交。</w:t>
      </w:r>
      <w:r>
        <w:rPr>
          <w:rFonts w:hint="eastAsia" w:ascii="仿宋_GB2312" w:eastAsia="仿宋_GB2312" w:hAnsiTheme="minorHAnsi" w:cstheme="minorBidi"/>
          <w:kern w:val="2"/>
          <w:sz w:val="32"/>
          <w:szCs w:val="32"/>
          <w:highlight w:val="none"/>
          <w:lang w:val="en-US" w:eastAsia="zh-CN" w:bidi="ar-SA"/>
        </w:rPr>
        <w:t>其中予以公开</w:t>
      </w:r>
      <w:r>
        <w:rPr>
          <w:rFonts w:hint="eastAsia" w:ascii="仿宋_GB2312" w:eastAsia="仿宋_GB2312" w:cstheme="minorBidi"/>
          <w:kern w:val="2"/>
          <w:sz w:val="32"/>
          <w:szCs w:val="32"/>
          <w:highlight w:val="none"/>
          <w:lang w:val="en-US" w:eastAsia="zh-CN" w:bidi="ar-SA"/>
        </w:rPr>
        <w:t>6</w:t>
      </w:r>
      <w:r>
        <w:rPr>
          <w:rFonts w:hint="eastAsia" w:ascii="仿宋_GB2312" w:eastAsia="仿宋_GB2312" w:hAnsiTheme="minorHAnsi" w:cstheme="minorBidi"/>
          <w:kern w:val="2"/>
          <w:sz w:val="32"/>
          <w:szCs w:val="32"/>
          <w:highlight w:val="none"/>
          <w:lang w:val="en-US" w:eastAsia="zh-CN" w:bidi="ar-SA"/>
        </w:rPr>
        <w:t>件，部分公开</w:t>
      </w:r>
      <w:r>
        <w:rPr>
          <w:rFonts w:hint="eastAsia" w:ascii="仿宋_GB2312" w:eastAsia="仿宋_GB2312" w:cstheme="minorBidi"/>
          <w:kern w:val="2"/>
          <w:sz w:val="32"/>
          <w:szCs w:val="32"/>
          <w:highlight w:val="none"/>
          <w:lang w:val="en-US" w:eastAsia="zh-CN" w:bidi="ar-SA"/>
        </w:rPr>
        <w:t>13</w:t>
      </w:r>
      <w:r>
        <w:rPr>
          <w:rFonts w:hint="eastAsia" w:ascii="仿宋_GB2312" w:eastAsia="仿宋_GB2312" w:hAnsiTheme="minorHAnsi" w:cstheme="minorBidi"/>
          <w:kern w:val="2"/>
          <w:sz w:val="32"/>
          <w:szCs w:val="32"/>
          <w:highlight w:val="none"/>
          <w:lang w:val="en-US" w:eastAsia="zh-CN" w:bidi="ar-SA"/>
        </w:rPr>
        <w:t>件，不予公开</w:t>
      </w:r>
      <w:r>
        <w:rPr>
          <w:rFonts w:hint="eastAsia" w:ascii="仿宋_GB2312" w:eastAsia="仿宋_GB2312" w:cstheme="minorBidi"/>
          <w:kern w:val="2"/>
          <w:sz w:val="32"/>
          <w:szCs w:val="32"/>
          <w:highlight w:val="none"/>
          <w:lang w:val="en-US" w:eastAsia="zh-CN" w:bidi="ar-SA"/>
        </w:rPr>
        <w:t>1</w:t>
      </w:r>
      <w:r>
        <w:rPr>
          <w:rFonts w:hint="eastAsia" w:ascii="仿宋_GB2312" w:eastAsia="仿宋_GB2312" w:hAnsiTheme="minorHAnsi" w:cstheme="minorBidi"/>
          <w:kern w:val="2"/>
          <w:sz w:val="32"/>
          <w:szCs w:val="32"/>
          <w:highlight w:val="none"/>
          <w:lang w:val="en-US" w:eastAsia="zh-CN" w:bidi="ar-SA"/>
        </w:rPr>
        <w:t>件，无法提供</w:t>
      </w:r>
      <w:r>
        <w:rPr>
          <w:rFonts w:hint="eastAsia" w:ascii="仿宋_GB2312" w:eastAsia="仿宋_GB2312" w:cstheme="minorBidi"/>
          <w:kern w:val="2"/>
          <w:sz w:val="32"/>
          <w:szCs w:val="32"/>
          <w:highlight w:val="none"/>
          <w:lang w:val="en-US" w:eastAsia="zh-CN" w:bidi="ar-SA"/>
        </w:rPr>
        <w:t>12</w:t>
      </w:r>
      <w:r>
        <w:rPr>
          <w:rFonts w:hint="eastAsia" w:ascii="仿宋_GB2312" w:eastAsia="仿宋_GB2312" w:hAnsiTheme="minorHAnsi" w:cstheme="minorBidi"/>
          <w:kern w:val="2"/>
          <w:sz w:val="32"/>
          <w:szCs w:val="32"/>
          <w:highlight w:val="none"/>
          <w:lang w:val="en-US" w:eastAsia="zh-CN" w:bidi="ar-SA"/>
        </w:rPr>
        <w:t>件，不予处理</w:t>
      </w:r>
      <w:r>
        <w:rPr>
          <w:rFonts w:hint="eastAsia" w:ascii="仿宋_GB2312" w:eastAsia="仿宋_GB2312" w:cstheme="minorBidi"/>
          <w:kern w:val="2"/>
          <w:sz w:val="32"/>
          <w:szCs w:val="32"/>
          <w:highlight w:val="none"/>
          <w:lang w:val="en-US" w:eastAsia="zh-CN" w:bidi="ar-SA"/>
        </w:rPr>
        <w:t>9</w:t>
      </w:r>
      <w:r>
        <w:rPr>
          <w:rFonts w:hint="eastAsia" w:ascii="仿宋_GB2312" w:eastAsia="仿宋_GB2312" w:hAnsiTheme="minorHAnsi" w:cstheme="minorBidi"/>
          <w:kern w:val="2"/>
          <w:sz w:val="32"/>
          <w:szCs w:val="32"/>
          <w:highlight w:val="none"/>
          <w:lang w:val="en-US" w:eastAsia="zh-CN" w:bidi="ar-SA"/>
        </w:rPr>
        <w:t>件，</w:t>
      </w:r>
      <w:r>
        <w:rPr>
          <w:rFonts w:hint="eastAsia" w:ascii="仿宋_GB2312" w:eastAsia="仿宋_GB2312" w:cstheme="minorBidi"/>
          <w:kern w:val="2"/>
          <w:sz w:val="32"/>
          <w:szCs w:val="32"/>
          <w:highlight w:val="none"/>
          <w:lang w:val="en-US" w:eastAsia="zh-CN" w:bidi="ar-SA"/>
        </w:rPr>
        <w:t>其他处理3件</w:t>
      </w:r>
      <w:r>
        <w:rPr>
          <w:rFonts w:hint="eastAsia" w:ascii="仿宋_GB2312" w:hAnsi="仿宋_GB2312" w:eastAsia="仿宋_GB2312" w:cs="仿宋_GB2312"/>
          <w:sz w:val="32"/>
          <w:szCs w:val="32"/>
          <w:highlight w:val="none"/>
          <w:lang w:val="en-US" w:eastAsia="zh-CN"/>
        </w:rPr>
        <w:t xml:space="preserve">。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center"/>
        <w:textAlignment w:val="auto"/>
        <w:rPr>
          <w:rFonts w:hint="eastAsia" w:ascii="仿宋_GB2312" w:eastAsia="仿宋_GB2312" w:hAnsiTheme="minorHAnsi" w:cstheme="minorBidi"/>
          <w:b/>
          <w:bCs/>
          <w:kern w:val="2"/>
          <w:sz w:val="32"/>
          <w:szCs w:val="32"/>
          <w:highlight w:val="none"/>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hAnsiTheme="minorHAnsi" w:cstheme="minorBidi"/>
          <w:b/>
          <w:bCs/>
          <w:kern w:val="2"/>
          <w:sz w:val="32"/>
          <w:szCs w:val="32"/>
          <w:highlight w:val="none"/>
          <w:lang w:val="en-US" w:eastAsia="zh-CN" w:bidi="ar-SA"/>
        </w:rPr>
        <w:t>滕州市2019年处理政府信息公开申请情况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eastAsia="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drawing>
          <wp:anchor distT="0" distB="0" distL="114300" distR="114300" simplePos="0" relativeHeight="251660288" behindDoc="0" locked="0" layoutInCell="1" allowOverlap="1">
            <wp:simplePos x="0" y="0"/>
            <wp:positionH relativeFrom="column">
              <wp:posOffset>287020</wp:posOffset>
            </wp:positionH>
            <wp:positionV relativeFrom="paragraph">
              <wp:posOffset>121285</wp:posOffset>
            </wp:positionV>
            <wp:extent cx="4737100" cy="2686685"/>
            <wp:effectExtent l="4445" t="4445" r="20955" b="1397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eastAsia="仿宋_GB2312"/>
          <w:color w:val="000000"/>
          <w:sz w:val="32"/>
          <w:szCs w:val="32"/>
          <w:lang w:val="en-US" w:eastAsia="zh-CN"/>
        </w:rPr>
        <w:t>2019 年，我市政府信息公开行政复议 1 起，尚未审结，发生信息公开行政诉讼 1 起，驳回原告诉讼请求 1 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政府信息管理情况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left"/>
        <w:textAlignment w:val="auto"/>
        <w:rPr>
          <w:rFonts w:hint="eastAsia" w:ascii="楷体" w:hAnsi="楷体" w:eastAsia="楷体" w:cs="楷体"/>
          <w:b w:val="0"/>
          <w:bCs w:val="0"/>
          <w:sz w:val="32"/>
          <w:szCs w:val="32"/>
          <w:lang w:val="en-US" w:eastAsia="zh-CN"/>
        </w:rPr>
      </w:pPr>
      <w:r>
        <w:rPr>
          <w:rFonts w:hint="eastAsia" w:ascii="仿宋_GB2312" w:eastAsia="仿宋_GB2312"/>
          <w:b/>
          <w:bCs/>
          <w:color w:val="000000"/>
          <w:sz w:val="32"/>
          <w:szCs w:val="32"/>
          <w:lang w:val="en-US" w:eastAsia="zh-CN"/>
        </w:rPr>
        <w:t>一是</w:t>
      </w:r>
      <w:r>
        <w:rPr>
          <w:rFonts w:hint="eastAsia" w:ascii="仿宋_GB2312" w:eastAsia="仿宋_GB2312" w:hAnsiTheme="minorHAnsi" w:cstheme="minorBidi"/>
          <w:kern w:val="2"/>
          <w:sz w:val="32"/>
          <w:szCs w:val="32"/>
          <w:lang w:val="en-US" w:eastAsia="zh-CN" w:bidi="ar-SA"/>
        </w:rPr>
        <w:t>滕州市政府办公室制定下发了《滕州市人民政府办公室关于印发</w:t>
      </w:r>
      <w:r>
        <w:rPr>
          <w:rFonts w:hint="eastAsia" w:ascii="仿宋_GB2312" w:eastAsia="仿宋_GB2312" w:cstheme="minorBidi"/>
          <w:kern w:val="2"/>
          <w:sz w:val="32"/>
          <w:szCs w:val="32"/>
          <w:lang w:val="en-US" w:eastAsia="zh-CN" w:bidi="ar-SA"/>
        </w:rPr>
        <w:t>&lt;</w:t>
      </w:r>
      <w:r>
        <w:rPr>
          <w:rFonts w:hint="eastAsia" w:ascii="仿宋_GB2312" w:eastAsia="仿宋_GB2312" w:hAnsiTheme="minorHAnsi" w:cstheme="minorBidi"/>
          <w:kern w:val="2"/>
          <w:sz w:val="32"/>
          <w:szCs w:val="32"/>
          <w:lang w:val="en-US" w:eastAsia="zh-CN" w:bidi="ar-SA"/>
        </w:rPr>
        <w:t>2019年滕州市政务公开工作要点</w:t>
      </w:r>
      <w:r>
        <w:rPr>
          <w:rFonts w:hint="eastAsia" w:ascii="仿宋_GB2312" w:eastAsia="仿宋_GB2312" w:cstheme="minorBidi"/>
          <w:kern w:val="2"/>
          <w:sz w:val="32"/>
          <w:szCs w:val="32"/>
          <w:lang w:val="en-US" w:eastAsia="zh-CN" w:bidi="ar-SA"/>
        </w:rPr>
        <w:t>&gt;</w:t>
      </w:r>
      <w:r>
        <w:rPr>
          <w:rFonts w:hint="eastAsia" w:ascii="仿宋_GB2312" w:eastAsia="仿宋_GB2312" w:hAnsiTheme="minorHAnsi" w:cstheme="minorBidi"/>
          <w:kern w:val="2"/>
          <w:sz w:val="32"/>
          <w:szCs w:val="32"/>
          <w:lang w:val="en-US" w:eastAsia="zh-CN" w:bidi="ar-SA"/>
        </w:rPr>
        <w:t>的通知》（滕政办发〔2019〕27号），统筹推进全市政府信息公开工作</w:t>
      </w:r>
      <w:r>
        <w:rPr>
          <w:rFonts w:hint="eastAsia" w:ascii="仿宋_GB2312" w:eastAsia="仿宋_GB2312" w:cstheme="minorBidi"/>
          <w:kern w:val="2"/>
          <w:sz w:val="32"/>
          <w:szCs w:val="32"/>
          <w:lang w:val="en-US" w:eastAsia="zh-CN" w:bidi="ar-SA"/>
        </w:rPr>
        <w:t>，</w:t>
      </w:r>
      <w:r>
        <w:rPr>
          <w:rFonts w:hint="eastAsia" w:ascii="仿宋_GB2312" w:eastAsia="仿宋_GB2312"/>
          <w:color w:val="000000"/>
          <w:sz w:val="32"/>
          <w:szCs w:val="32"/>
          <w:lang w:val="en-US" w:eastAsia="zh-CN"/>
        </w:rPr>
        <w:t>将国务院办公厅、省政府办公厅、枣庄市政府办公室政务公开要点以任务清单模式分解到具体单位，规定了完成时限，进一步推动政务公开工作高质量完成。</w:t>
      </w:r>
      <w:r>
        <w:rPr>
          <w:rFonts w:hint="eastAsia" w:ascii="仿宋_GB2312" w:eastAsia="仿宋_GB2312"/>
          <w:b/>
          <w:bCs/>
          <w:color w:val="000000"/>
          <w:sz w:val="32"/>
          <w:szCs w:val="32"/>
          <w:lang w:val="en-US" w:eastAsia="zh-CN"/>
        </w:rPr>
        <w:t>二是</w:t>
      </w:r>
      <w:r>
        <w:rPr>
          <w:rFonts w:hint="eastAsia" w:ascii="仿宋_GB2312" w:eastAsia="仿宋_GB2312"/>
          <w:color w:val="000000"/>
          <w:sz w:val="32"/>
          <w:szCs w:val="32"/>
          <w:lang w:val="en-US" w:eastAsia="zh-CN"/>
        </w:rPr>
        <w:t>下发了《2019滕州市人民政府办公室关于做好迎接省市政务公开工作考核评估工作的通知》，明确信息公开时限要求，同时将市政府门户网站栏目保障分解到相关单位，确保市政府门户网站政务公开页面每个栏目有单位更新，</w:t>
      </w:r>
      <w:r>
        <w:rPr>
          <w:rFonts w:hint="eastAsia" w:ascii="仿宋_GB2312" w:hAnsi="仿宋_GB2312" w:eastAsia="仿宋_GB2312" w:cs="仿宋_GB2312"/>
          <w:spacing w:val="-11"/>
          <w:sz w:val="32"/>
          <w:szCs w:val="32"/>
        </w:rPr>
        <w:t>确保信息上传及时、避免出现空白栏目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扎实</w:t>
      </w:r>
      <w:r>
        <w:rPr>
          <w:rFonts w:hint="eastAsia" w:ascii="仿宋_GB2312" w:hAnsi="仿宋_GB2312" w:eastAsia="仿宋_GB2312" w:cs="仿宋_GB2312"/>
          <w:spacing w:val="-11"/>
          <w:sz w:val="32"/>
          <w:szCs w:val="32"/>
        </w:rPr>
        <w:t>做好信息上传维护工作</w:t>
      </w:r>
      <w:r>
        <w:rPr>
          <w:rFonts w:hint="eastAsia" w:ascii="仿宋_GB2312" w:eastAsia="仿宋_GB2312"/>
          <w:color w:val="000000"/>
          <w:sz w:val="32"/>
          <w:szCs w:val="32"/>
          <w:lang w:val="en-US" w:eastAsia="zh-CN"/>
        </w:rPr>
        <w:t>。</w:t>
      </w:r>
      <w:r>
        <w:rPr>
          <w:rFonts w:hint="eastAsia" w:ascii="仿宋_GB2312" w:eastAsia="仿宋_GB2312"/>
          <w:b/>
          <w:bCs/>
          <w:color w:val="000000"/>
          <w:sz w:val="32"/>
          <w:szCs w:val="32"/>
          <w:lang w:val="en-US" w:eastAsia="zh-CN"/>
        </w:rPr>
        <w:t>三是</w:t>
      </w:r>
      <w:r>
        <w:rPr>
          <w:rFonts w:hint="eastAsia" w:ascii="仿宋_GB2312" w:eastAsia="仿宋_GB2312"/>
          <w:color w:val="000000"/>
          <w:sz w:val="32"/>
          <w:szCs w:val="32"/>
          <w:lang w:val="en-US" w:eastAsia="zh-CN"/>
        </w:rPr>
        <w:t>“人防”“技防”相结合。明确专人对政务公开页面保障情况进行巡查，发现问题即时上报、即时整改。同时，运用第三方服务对滕州市门户网站进行扫描，及时补漏纠错，确保信息准确，让“技防”成为“人防”的有力补充。</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政府信息平台建设情况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结合政务公开工作要点和《2019年山东省政务公开第三方评估指标体系》，加强网站内容建设，规范栏目设置，健全用户信息保护制度，强化信息搜索、办理服务功能</w:t>
      </w:r>
      <w:r>
        <w:rPr>
          <w:rFonts w:hint="eastAsia" w:ascii="仿宋_GB2312" w:eastAsia="仿宋_GB2312" w:cstheme="minorBidi"/>
          <w:kern w:val="2"/>
          <w:sz w:val="32"/>
          <w:szCs w:val="32"/>
          <w:lang w:val="en-US" w:eastAsia="zh-CN" w:bidi="ar-SA"/>
        </w:rPr>
        <w:t>，并为特殊人群及老人提供的便捷浏览服务，在原有基础上支持字体放大、特殊界面设置、色调调整、辅助线添加等功能，为视觉障碍、老年人等特殊人群提供便捷的网上通道。</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kern w:val="2"/>
          <w:sz w:val="32"/>
          <w:szCs w:val="32"/>
          <w:lang w:val="en-US" w:eastAsia="zh-CN" w:bidi="ar-SA"/>
        </w:rPr>
        <w:t>监督保障情况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left"/>
        <w:textAlignment w:val="auto"/>
        <w:rPr>
          <w:rFonts w:hint="eastAsia" w:ascii="黑体" w:hAnsi="黑体" w:eastAsia="黑体" w:cs="黑体"/>
          <w:color w:val="333333"/>
          <w:sz w:val="32"/>
          <w:szCs w:val="32"/>
          <w:shd w:val="clear" w:color="auto" w:fill="FFFFFF"/>
        </w:rPr>
      </w:pPr>
      <w:r>
        <w:rPr>
          <w:rFonts w:hint="eastAsia" w:ascii="仿宋_GB2312" w:eastAsia="仿宋_GB2312"/>
          <w:b/>
          <w:bCs/>
          <w:color w:val="auto"/>
          <w:sz w:val="32"/>
          <w:szCs w:val="32"/>
          <w:lang w:val="en-US" w:eastAsia="zh-CN"/>
        </w:rPr>
        <w:t>一是</w:t>
      </w:r>
      <w:r>
        <w:rPr>
          <w:rFonts w:hint="eastAsia" w:ascii="仿宋_GB2312" w:eastAsia="仿宋_GB2312"/>
          <w:color w:val="auto"/>
          <w:sz w:val="32"/>
          <w:szCs w:val="32"/>
          <w:lang w:val="en-US" w:eastAsia="zh-CN"/>
        </w:rPr>
        <w:t>根据机构改革情况，调整了政务公开领导小组，形成了由市政府常务副市长任组长，相关部门镇街主要负责人为成员的领导小组。各部门单位进一步明确分管领导、责任科室和具体工作人员，</w:t>
      </w:r>
      <w:r>
        <w:rPr>
          <w:rFonts w:hint="eastAsia" w:ascii="仿宋_GB2312" w:eastAsia="仿宋_GB2312" w:hAnsiTheme="minorHAnsi" w:cstheme="minorBidi"/>
          <w:kern w:val="2"/>
          <w:sz w:val="32"/>
          <w:szCs w:val="32"/>
          <w:lang w:val="en-US" w:eastAsia="zh-CN" w:bidi="ar-SA"/>
        </w:rPr>
        <w:t>形成了工作有人抓、有人干、能干好的良性工作机制</w:t>
      </w:r>
      <w:r>
        <w:rPr>
          <w:rFonts w:hint="eastAsia" w:ascii="仿宋_GB2312" w:eastAsia="仿宋_GB2312" w:cstheme="minorBidi"/>
          <w:kern w:val="2"/>
          <w:sz w:val="32"/>
          <w:szCs w:val="32"/>
          <w:lang w:val="en-US" w:eastAsia="zh-CN" w:bidi="ar-SA"/>
        </w:rPr>
        <w:t>，</w:t>
      </w:r>
      <w:r>
        <w:rPr>
          <w:rFonts w:hint="eastAsia" w:ascii="仿宋_GB2312" w:eastAsia="仿宋_GB2312"/>
          <w:color w:val="auto"/>
          <w:sz w:val="32"/>
          <w:szCs w:val="32"/>
          <w:lang w:val="en-US" w:eastAsia="zh-CN"/>
        </w:rPr>
        <w:t>确保对政务公开工作的组织领导和日常工作有序推进。</w:t>
      </w:r>
      <w:r>
        <w:rPr>
          <w:rFonts w:hint="eastAsia" w:ascii="仿宋_GB2312" w:eastAsia="仿宋_GB2312"/>
          <w:b/>
          <w:bCs/>
          <w:color w:val="auto"/>
          <w:sz w:val="32"/>
          <w:szCs w:val="32"/>
          <w:lang w:val="en-US" w:eastAsia="zh-CN"/>
        </w:rPr>
        <w:t>二是</w:t>
      </w:r>
      <w:r>
        <w:rPr>
          <w:rFonts w:hint="eastAsia" w:ascii="仿宋_GB2312" w:eastAsia="仿宋_GB2312" w:hAnsiTheme="minorHAnsi" w:cstheme="minorBidi"/>
          <w:kern w:val="2"/>
          <w:sz w:val="32"/>
          <w:szCs w:val="32"/>
          <w:lang w:val="en-US" w:eastAsia="zh-CN" w:bidi="ar-SA"/>
        </w:rPr>
        <w:t>201</w:t>
      </w:r>
      <w:r>
        <w:rPr>
          <w:rFonts w:hint="eastAsia" w:ascii="仿宋_GB2312" w:eastAsia="仿宋_GB2312" w:cstheme="minorBidi"/>
          <w:kern w:val="2"/>
          <w:sz w:val="32"/>
          <w:szCs w:val="32"/>
          <w:lang w:val="en-US" w:eastAsia="zh-CN" w:bidi="ar-SA"/>
        </w:rPr>
        <w:t>9</w:t>
      </w:r>
      <w:r>
        <w:rPr>
          <w:rFonts w:hint="eastAsia" w:ascii="仿宋_GB2312" w:eastAsia="仿宋_GB2312" w:hAnsiTheme="minorHAnsi" w:cstheme="minorBidi"/>
          <w:kern w:val="2"/>
          <w:sz w:val="32"/>
          <w:szCs w:val="32"/>
          <w:lang w:val="en-US" w:eastAsia="zh-CN" w:bidi="ar-SA"/>
        </w:rPr>
        <w:t xml:space="preserve"> 年，我市进一步完善了政府信息公开保密审查规定，建立健全了保密审查机制，坚持“谁审查谁负责”“先审核后公开”和“一事一审”的原则，对拟公开政府信息进行严格的保密审查。201</w:t>
      </w:r>
      <w:r>
        <w:rPr>
          <w:rFonts w:hint="eastAsia" w:ascii="仿宋_GB2312" w:eastAsia="仿宋_GB2312" w:cstheme="minorBidi"/>
          <w:kern w:val="2"/>
          <w:sz w:val="32"/>
          <w:szCs w:val="32"/>
          <w:lang w:val="en-US" w:eastAsia="zh-CN" w:bidi="ar-SA"/>
        </w:rPr>
        <w:t>9</w:t>
      </w:r>
      <w:r>
        <w:rPr>
          <w:rFonts w:hint="eastAsia" w:ascii="仿宋_GB2312" w:eastAsia="仿宋_GB2312" w:hAnsiTheme="minorHAnsi" w:cstheme="minorBidi"/>
          <w:kern w:val="2"/>
          <w:sz w:val="32"/>
          <w:szCs w:val="32"/>
          <w:lang w:val="en-US" w:eastAsia="zh-CN" w:bidi="ar-SA"/>
        </w:rPr>
        <w:t>年，全市未发生因政府信息公开审查不当或保密审查机构未履行保密审查职责而引起的失泄密情况。</w:t>
      </w:r>
      <w:r>
        <w:rPr>
          <w:rFonts w:hint="eastAsia" w:ascii="仿宋_GB2312" w:eastAsia="仿宋_GB2312" w:hAnsiTheme="minorHAnsi" w:cstheme="minorBidi"/>
          <w:b/>
          <w:bCs/>
          <w:kern w:val="2"/>
          <w:sz w:val="32"/>
          <w:szCs w:val="32"/>
          <w:lang w:val="en-US" w:eastAsia="zh-CN" w:bidi="ar-SA"/>
        </w:rPr>
        <w:t>三是</w:t>
      </w:r>
      <w:r>
        <w:rPr>
          <w:rFonts w:hint="eastAsia" w:ascii="仿宋_GB2312" w:hAnsi="仿宋_GB2312" w:eastAsia="仿宋_GB2312" w:cs="仿宋_GB2312"/>
          <w:sz w:val="32"/>
          <w:szCs w:val="32"/>
          <w:lang w:val="en-US" w:eastAsia="zh-CN"/>
        </w:rPr>
        <w:t>政务公开工作已纳入滕州市绩效考核指标体系。市政府办公室制定了2019年滕州市政务公开考核标准细则，开展全市政务公开考核工作，</w:t>
      </w:r>
      <w:r>
        <w:rPr>
          <w:rFonts w:hint="eastAsia" w:ascii="仿宋_GB2312" w:eastAsia="仿宋_GB2312"/>
          <w:sz w:val="32"/>
          <w:szCs w:val="32"/>
          <w:lang w:eastAsia="zh-CN"/>
        </w:rPr>
        <w:t>并委托第三方机构评估，</w:t>
      </w:r>
      <w:r>
        <w:rPr>
          <w:rFonts w:hint="eastAsia" w:ascii="仿宋_GB2312" w:eastAsia="仿宋_GB2312"/>
          <w:sz w:val="32"/>
          <w:szCs w:val="32"/>
        </w:rPr>
        <w:t>不断完善考核体系，改进创新考核方式</w:t>
      </w:r>
      <w:r>
        <w:rPr>
          <w:rFonts w:hint="eastAsia" w:ascii="仿宋_GB2312" w:eastAsia="仿宋_GB2312"/>
          <w:sz w:val="32"/>
          <w:szCs w:val="32"/>
          <w:lang w:eastAsia="zh-CN"/>
        </w:rPr>
        <w:t>，</w:t>
      </w:r>
      <w:r>
        <w:rPr>
          <w:rFonts w:hint="eastAsia" w:ascii="仿宋_GB2312" w:hAnsi="仿宋_GB2312" w:eastAsia="仿宋_GB2312" w:cs="仿宋_GB2312"/>
          <w:sz w:val="32"/>
          <w:szCs w:val="32"/>
        </w:rPr>
        <w:t>对公开效果</w:t>
      </w:r>
      <w:r>
        <w:rPr>
          <w:rFonts w:hint="eastAsia" w:ascii="仿宋_GB2312" w:hAnsi="仿宋_GB2312" w:eastAsia="仿宋_GB2312" w:cs="仿宋_GB2312"/>
          <w:sz w:val="32"/>
          <w:szCs w:val="32"/>
          <w:lang w:eastAsia="zh-CN"/>
        </w:rPr>
        <w:t>客观</w:t>
      </w:r>
      <w:r>
        <w:rPr>
          <w:rFonts w:hint="eastAsia" w:ascii="仿宋_GB2312" w:hAnsi="仿宋_GB2312" w:eastAsia="仿宋_GB2312" w:cs="仿宋_GB2312"/>
          <w:sz w:val="32"/>
          <w:szCs w:val="32"/>
        </w:rPr>
        <w:t>评价</w:t>
      </w:r>
      <w:r>
        <w:rPr>
          <w:rFonts w:hint="eastAsia" w:ascii="仿宋_GB2312" w:hAnsi="仿宋_GB2312" w:eastAsia="仿宋_GB2312" w:cs="仿宋_GB2312"/>
          <w:sz w:val="32"/>
          <w:szCs w:val="32"/>
          <w:lang w:eastAsia="zh-CN"/>
        </w:rPr>
        <w:t>。</w:t>
      </w:r>
      <w:r>
        <w:rPr>
          <w:rFonts w:hint="eastAsia" w:ascii="仿宋_GB2312" w:eastAsia="仿宋_GB2312" w:hAnsiTheme="minorHAnsi" w:cstheme="minorBidi"/>
          <w:kern w:val="2"/>
          <w:sz w:val="32"/>
          <w:szCs w:val="32"/>
          <w:lang w:val="en-US" w:eastAsia="zh-CN" w:bidi="ar-SA"/>
        </w:rPr>
        <w:t>通过定期调度、专项督查、年度监察等形式，加大检查督导力度，推进和规范政府信息公开工作</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确保政府信息公开工作效果。</w:t>
      </w:r>
    </w:p>
    <w:p>
      <w:pPr>
        <w:pStyle w:val="5"/>
        <w:widowControl/>
        <w:shd w:val="clear" w:color="auto" w:fill="FFFFFF"/>
        <w:spacing w:beforeAutospacing="0" w:after="240" w:afterAutospacing="0"/>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二、主动公开政府信息情况</w:t>
      </w:r>
    </w:p>
    <w:tbl>
      <w:tblPr>
        <w:tblStyle w:val="6"/>
        <w:tblW w:w="8708" w:type="dxa"/>
        <w:jc w:val="center"/>
        <w:shd w:val="clear" w:color="auto" w:fill="FFFFFF" w:themeFill="background1"/>
        <w:tblLayout w:type="fixed"/>
        <w:tblCellMar>
          <w:top w:w="0" w:type="dxa"/>
          <w:left w:w="0" w:type="dxa"/>
          <w:bottom w:w="0" w:type="dxa"/>
          <w:right w:w="0" w:type="dxa"/>
        </w:tblCellMar>
      </w:tblPr>
      <w:tblGrid>
        <w:gridCol w:w="3073"/>
        <w:gridCol w:w="17"/>
        <w:gridCol w:w="2095"/>
        <w:gridCol w:w="1505"/>
        <w:gridCol w:w="139"/>
        <w:gridCol w:w="1879"/>
      </w:tblGrid>
      <w:tr>
        <w:tblPrEx>
          <w:tblCellMar>
            <w:top w:w="0" w:type="dxa"/>
            <w:left w:w="0" w:type="dxa"/>
            <w:bottom w:w="0" w:type="dxa"/>
            <w:right w:w="0" w:type="dxa"/>
          </w:tblCellMar>
        </w:tblPrEx>
        <w:trPr>
          <w:trHeight w:val="594" w:hRule="atLeast"/>
          <w:jc w:val="center"/>
        </w:trPr>
        <w:tc>
          <w:tcPr>
            <w:tcW w:w="8708" w:type="dxa"/>
            <w:gridSpan w:val="6"/>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sz w:val="24"/>
              </w:rPr>
            </w:pPr>
            <w:r>
              <w:rPr>
                <w:rFonts w:hint="eastAsia" w:asciiTheme="minorEastAsia" w:hAnsiTheme="minorEastAsia" w:cstheme="minorEastAsia"/>
                <w:color w:val="000000"/>
                <w:kern w:val="0"/>
                <w:sz w:val="24"/>
              </w:rPr>
              <w:t>第二十条第（一）项</w:t>
            </w:r>
          </w:p>
        </w:tc>
      </w:tr>
      <w:tr>
        <w:tblPrEx>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本年新制作数量</w:t>
            </w:r>
          </w:p>
        </w:tc>
        <w:tc>
          <w:tcPr>
            <w:tcW w:w="1505"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本年新</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公开数量</w:t>
            </w:r>
          </w:p>
        </w:tc>
        <w:tc>
          <w:tcPr>
            <w:tcW w:w="2018"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对外公开</w:t>
            </w:r>
          </w:p>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总数量</w:t>
            </w:r>
          </w:p>
        </w:tc>
      </w:tr>
      <w:tr>
        <w:tblPrEx>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规章</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lang w:val="en-US" w:eastAsia="zh-CN"/>
              </w:rPr>
              <w:t>0</w:t>
            </w:r>
          </w:p>
        </w:tc>
        <w:tc>
          <w:tcPr>
            <w:tcW w:w="150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cstheme="minorEastAsia"/>
                <w:color w:val="000000"/>
                <w:kern w:val="0"/>
                <w:sz w:val="24"/>
                <w:lang w:val="en-US" w:eastAsia="zh-CN"/>
              </w:rPr>
              <w:t>0</w:t>
            </w:r>
          </w:p>
        </w:tc>
        <w:tc>
          <w:tcPr>
            <w:tcW w:w="2018"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lang w:val="en-US" w:eastAsia="zh-CN"/>
              </w:rPr>
              <w:t>0</w:t>
            </w:r>
          </w:p>
        </w:tc>
      </w:tr>
      <w:tr>
        <w:tblPrEx>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规范性文件</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lang w:val="en-US" w:eastAsia="zh-CN"/>
              </w:rPr>
              <w:t>3</w:t>
            </w:r>
          </w:p>
        </w:tc>
        <w:tc>
          <w:tcPr>
            <w:tcW w:w="150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lang w:val="en-US" w:eastAsia="zh-CN"/>
              </w:rPr>
              <w:t>3</w:t>
            </w:r>
          </w:p>
        </w:tc>
        <w:tc>
          <w:tcPr>
            <w:tcW w:w="2018"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cstheme="minorEastAsia"/>
                <w:color w:val="000000"/>
                <w:kern w:val="0"/>
                <w:sz w:val="24"/>
                <w:lang w:val="en-US" w:eastAsia="zh-CN"/>
              </w:rPr>
              <w:t>3</w:t>
            </w:r>
          </w:p>
        </w:tc>
      </w:tr>
      <w:tr>
        <w:tblPrEx>
          <w:tblCellMar>
            <w:top w:w="0" w:type="dxa"/>
            <w:left w:w="0" w:type="dxa"/>
            <w:bottom w:w="0" w:type="dxa"/>
            <w:right w:w="0" w:type="dxa"/>
          </w:tblCellMar>
        </w:tblPrEx>
        <w:trPr>
          <w:trHeight w:val="480" w:hRule="atLeast"/>
          <w:jc w:val="center"/>
        </w:trPr>
        <w:tc>
          <w:tcPr>
            <w:tcW w:w="8708" w:type="dxa"/>
            <w:gridSpan w:val="6"/>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第二十条第（五）项</w:t>
            </w:r>
          </w:p>
        </w:tc>
      </w:tr>
      <w:tr>
        <w:tblPrEx>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上一年项目数量</w:t>
            </w:r>
          </w:p>
        </w:tc>
        <w:tc>
          <w:tcPr>
            <w:tcW w:w="1644" w:type="dxa"/>
            <w:gridSpan w:val="2"/>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本年增/减</w:t>
            </w:r>
          </w:p>
        </w:tc>
        <w:tc>
          <w:tcPr>
            <w:tcW w:w="1879"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处理决定数量</w:t>
            </w:r>
          </w:p>
        </w:tc>
      </w:tr>
      <w:tr>
        <w:tblPrEx>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行政许可</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lang w:val="en-US" w:eastAsia="zh-CN"/>
              </w:rPr>
              <w:t>242</w:t>
            </w:r>
            <w:r>
              <w:rPr>
                <w:rFonts w:hint="eastAsia" w:asciiTheme="minorEastAsia" w:hAnsiTheme="minorEastAsia" w:cstheme="minorEastAsia"/>
                <w:color w:val="000000"/>
                <w:kern w:val="0"/>
                <w:sz w:val="24"/>
              </w:rPr>
              <w:t>　</w:t>
            </w:r>
          </w:p>
        </w:tc>
        <w:tc>
          <w:tcPr>
            <w:tcW w:w="1644"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default" w:asciiTheme="minorEastAsia" w:hAnsiTheme="minorEastAsia" w:cstheme="minorEastAsia"/>
                <w:color w:val="000000"/>
                <w:kern w:val="0"/>
                <w:sz w:val="24"/>
                <w:lang w:val="en-US" w:eastAsia="zh-CN"/>
              </w:rPr>
            </w:pPr>
            <w:r>
              <w:rPr>
                <w:rFonts w:hint="eastAsia" w:asciiTheme="minorEastAsia" w:hAnsiTheme="minorEastAsia" w:cstheme="minorEastAsia"/>
                <w:color w:val="000000"/>
                <w:kern w:val="0"/>
                <w:sz w:val="24"/>
                <w:lang w:val="en-US" w:eastAsia="zh-CN"/>
              </w:rPr>
              <w:t>0</w:t>
            </w:r>
          </w:p>
        </w:tc>
        <w:tc>
          <w:tcPr>
            <w:tcW w:w="1879"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lang w:val="en-US" w:eastAsia="zh-CN"/>
              </w:rPr>
              <w:t>299964</w:t>
            </w:r>
            <w:r>
              <w:rPr>
                <w:rFonts w:hint="eastAsia" w:asciiTheme="minorEastAsia" w:hAnsiTheme="minorEastAsia" w:cstheme="minorEastAsia"/>
                <w:color w:val="000000"/>
                <w:kern w:val="0"/>
                <w:sz w:val="24"/>
              </w:rPr>
              <w:t>　　</w:t>
            </w:r>
          </w:p>
        </w:tc>
      </w:tr>
      <w:tr>
        <w:tblPrEx>
          <w:tblCellMar>
            <w:top w:w="0" w:type="dxa"/>
            <w:left w:w="0" w:type="dxa"/>
            <w:bottom w:w="0" w:type="dxa"/>
            <w:right w:w="0"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其他对外管理服务事项</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lang w:val="en-US" w:eastAsia="zh-CN"/>
              </w:rPr>
              <w:t>1223</w:t>
            </w:r>
            <w:r>
              <w:rPr>
                <w:rFonts w:hint="eastAsia" w:asciiTheme="minorEastAsia" w:hAnsiTheme="minorEastAsia" w:cstheme="minorEastAsia"/>
                <w:color w:val="000000"/>
                <w:kern w:val="0"/>
                <w:sz w:val="24"/>
              </w:rPr>
              <w:t>　　</w:t>
            </w:r>
          </w:p>
        </w:tc>
        <w:tc>
          <w:tcPr>
            <w:tcW w:w="1644"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cstheme="minorEastAsia"/>
                <w:color w:val="000000"/>
                <w:kern w:val="0"/>
                <w:sz w:val="24"/>
                <w:lang w:val="en-US" w:eastAsia="zh-CN"/>
              </w:rPr>
              <w:t>0</w:t>
            </w:r>
          </w:p>
        </w:tc>
        <w:tc>
          <w:tcPr>
            <w:tcW w:w="1879"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default" w:asciiTheme="minorEastAsia" w:hAnsiTheme="minorEastAsia" w:cstheme="minorEastAsia"/>
                <w:color w:val="000000"/>
                <w:kern w:val="0"/>
                <w:sz w:val="24"/>
                <w:lang w:val="en-US"/>
              </w:rPr>
            </w:pPr>
            <w:r>
              <w:rPr>
                <w:rFonts w:hint="eastAsia" w:asciiTheme="minorEastAsia" w:hAnsiTheme="minorEastAsia" w:cstheme="minorEastAsia"/>
                <w:color w:val="000000"/>
                <w:kern w:val="0"/>
                <w:sz w:val="24"/>
                <w:lang w:val="en-US" w:eastAsia="zh-CN"/>
              </w:rPr>
              <w:t>80231</w:t>
            </w:r>
          </w:p>
        </w:tc>
      </w:tr>
      <w:tr>
        <w:tblPrEx>
          <w:tblCellMar>
            <w:top w:w="0" w:type="dxa"/>
            <w:left w:w="0" w:type="dxa"/>
            <w:bottom w:w="0" w:type="dxa"/>
            <w:right w:w="0" w:type="dxa"/>
          </w:tblCellMar>
        </w:tblPrEx>
        <w:trPr>
          <w:trHeight w:val="497" w:hRule="atLeast"/>
          <w:jc w:val="center"/>
        </w:trPr>
        <w:tc>
          <w:tcPr>
            <w:tcW w:w="8708" w:type="dxa"/>
            <w:gridSpan w:val="6"/>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第二十条第（六）项</w:t>
            </w:r>
          </w:p>
        </w:tc>
      </w:tr>
      <w:tr>
        <w:tblPrEx>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上一年项目数量</w:t>
            </w:r>
          </w:p>
        </w:tc>
        <w:tc>
          <w:tcPr>
            <w:tcW w:w="1644" w:type="dxa"/>
            <w:gridSpan w:val="2"/>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本年增/减</w:t>
            </w:r>
          </w:p>
        </w:tc>
        <w:tc>
          <w:tcPr>
            <w:tcW w:w="1879"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处理决定数量</w:t>
            </w:r>
          </w:p>
        </w:tc>
      </w:tr>
      <w:tr>
        <w:tblPrEx>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行政处罚</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cstheme="minorEastAsia"/>
                <w:color w:val="000000"/>
                <w:kern w:val="0"/>
                <w:sz w:val="24"/>
                <w:lang w:val="en-US" w:eastAsia="zh-CN"/>
              </w:rPr>
              <w:t>3173</w:t>
            </w:r>
          </w:p>
        </w:tc>
        <w:tc>
          <w:tcPr>
            <w:tcW w:w="1644"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default" w:asciiTheme="minorEastAsia" w:hAnsiTheme="minorEastAsia" w:cstheme="minorEastAsia"/>
                <w:color w:val="000000"/>
                <w:kern w:val="0"/>
                <w:sz w:val="24"/>
                <w:lang w:val="en-US" w:eastAsia="zh-CN"/>
              </w:rPr>
            </w:pPr>
            <w:r>
              <w:rPr>
                <w:rFonts w:hint="eastAsia" w:asciiTheme="minorEastAsia" w:hAnsiTheme="minorEastAsia" w:cstheme="minorEastAsia"/>
                <w:color w:val="000000"/>
                <w:kern w:val="0"/>
                <w:sz w:val="24"/>
                <w:lang w:val="en-US" w:eastAsia="zh-CN"/>
              </w:rPr>
              <w:t>0</w:t>
            </w:r>
          </w:p>
        </w:tc>
        <w:tc>
          <w:tcPr>
            <w:tcW w:w="1879"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lang w:val="en-US" w:eastAsia="zh-CN"/>
              </w:rPr>
              <w:t>356706</w:t>
            </w:r>
            <w:r>
              <w:rPr>
                <w:rFonts w:hint="eastAsia" w:asciiTheme="minorEastAsia" w:hAnsiTheme="minorEastAsia" w:cstheme="minorEastAsia"/>
                <w:color w:val="000000"/>
                <w:kern w:val="0"/>
                <w:sz w:val="24"/>
              </w:rPr>
              <w:t>　　</w:t>
            </w:r>
          </w:p>
        </w:tc>
      </w:tr>
      <w:tr>
        <w:tblPrEx>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行政强制</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cstheme="minorEastAsia"/>
                <w:color w:val="000000"/>
                <w:kern w:val="0"/>
                <w:sz w:val="24"/>
                <w:lang w:val="en-US" w:eastAsia="zh-CN"/>
              </w:rPr>
              <w:t>152</w:t>
            </w:r>
          </w:p>
        </w:tc>
        <w:tc>
          <w:tcPr>
            <w:tcW w:w="1644"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default" w:asciiTheme="minorEastAsia" w:hAnsiTheme="minorEastAsia" w:cstheme="minorEastAsia"/>
                <w:color w:val="000000"/>
                <w:kern w:val="0"/>
                <w:sz w:val="24"/>
                <w:lang w:val="en-US" w:eastAsia="zh-CN"/>
              </w:rPr>
            </w:pPr>
            <w:r>
              <w:rPr>
                <w:rFonts w:hint="eastAsia" w:asciiTheme="minorEastAsia" w:hAnsiTheme="minorEastAsia" w:cstheme="minorEastAsia"/>
                <w:color w:val="000000"/>
                <w:kern w:val="0"/>
                <w:sz w:val="24"/>
                <w:lang w:val="en-US" w:eastAsia="zh-CN"/>
              </w:rPr>
              <w:t>0</w:t>
            </w:r>
          </w:p>
        </w:tc>
        <w:tc>
          <w:tcPr>
            <w:tcW w:w="1879"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lang w:val="en-US" w:eastAsia="zh-CN"/>
              </w:rPr>
              <w:t>49855</w:t>
            </w:r>
            <w:r>
              <w:rPr>
                <w:rFonts w:hint="eastAsia" w:asciiTheme="minorEastAsia" w:hAnsiTheme="minorEastAsia" w:cstheme="minorEastAsia"/>
                <w:color w:val="000000"/>
                <w:kern w:val="0"/>
                <w:sz w:val="24"/>
              </w:rPr>
              <w:t>　</w:t>
            </w:r>
          </w:p>
        </w:tc>
      </w:tr>
      <w:tr>
        <w:tblPrEx>
          <w:tblCellMar>
            <w:top w:w="0" w:type="dxa"/>
            <w:left w:w="0" w:type="dxa"/>
            <w:bottom w:w="0" w:type="dxa"/>
            <w:right w:w="0" w:type="dxa"/>
          </w:tblCellMar>
        </w:tblPrEx>
        <w:trPr>
          <w:trHeight w:val="474" w:hRule="atLeast"/>
          <w:jc w:val="center"/>
        </w:trPr>
        <w:tc>
          <w:tcPr>
            <w:tcW w:w="8708" w:type="dxa"/>
            <w:gridSpan w:val="6"/>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第二十条第（八）项</w:t>
            </w:r>
          </w:p>
        </w:tc>
      </w:tr>
      <w:tr>
        <w:tblPrEx>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信息内容</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上一年项目数量</w:t>
            </w:r>
          </w:p>
        </w:tc>
        <w:tc>
          <w:tcPr>
            <w:tcW w:w="3523" w:type="dxa"/>
            <w:gridSpan w:val="3"/>
            <w:tcBorders>
              <w:top w:val="single" w:color="auto" w:sz="8" w:space="0"/>
              <w:left w:val="nil"/>
              <w:bottom w:val="single" w:color="auto" w:sz="8" w:space="0"/>
              <w:right w:val="single" w:color="000000"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本年增/减</w:t>
            </w:r>
          </w:p>
        </w:tc>
      </w:tr>
      <w:tr>
        <w:tblPrEx>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行政事业性收费</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cstheme="minorEastAsia"/>
                <w:color w:val="000000"/>
                <w:kern w:val="0"/>
                <w:sz w:val="24"/>
              </w:rPr>
              <w:t>　</w:t>
            </w:r>
            <w:r>
              <w:rPr>
                <w:rFonts w:hint="eastAsia" w:asciiTheme="minorEastAsia" w:hAnsiTheme="minorEastAsia" w:cstheme="minorEastAsia"/>
                <w:color w:val="000000"/>
                <w:kern w:val="0"/>
                <w:sz w:val="24"/>
                <w:lang w:val="en-US" w:eastAsia="zh-CN"/>
              </w:rPr>
              <w:t>21</w:t>
            </w:r>
          </w:p>
        </w:tc>
        <w:tc>
          <w:tcPr>
            <w:tcW w:w="3523" w:type="dxa"/>
            <w:gridSpan w:val="3"/>
            <w:tcBorders>
              <w:top w:val="nil"/>
              <w:left w:val="nil"/>
              <w:bottom w:val="single" w:color="auto" w:sz="8" w:space="0"/>
              <w:right w:val="single" w:color="000000"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cstheme="minorEastAsia"/>
                <w:color w:val="000000"/>
                <w:kern w:val="0"/>
                <w:sz w:val="24"/>
              </w:rPr>
              <w:t> </w:t>
            </w:r>
            <w:r>
              <w:rPr>
                <w:rFonts w:hint="eastAsia" w:asciiTheme="minorEastAsia" w:hAnsiTheme="minorEastAsia" w:cstheme="minorEastAsia"/>
                <w:color w:val="000000"/>
                <w:kern w:val="0"/>
                <w:sz w:val="24"/>
                <w:lang w:val="en-US" w:eastAsia="zh-CN"/>
              </w:rPr>
              <w:t>0</w:t>
            </w:r>
          </w:p>
        </w:tc>
      </w:tr>
      <w:tr>
        <w:tblPrEx>
          <w:tblCellMar>
            <w:top w:w="0" w:type="dxa"/>
            <w:left w:w="0" w:type="dxa"/>
            <w:bottom w:w="0" w:type="dxa"/>
            <w:right w:w="0" w:type="dxa"/>
          </w:tblCellMar>
        </w:tblPrEx>
        <w:trPr>
          <w:trHeight w:val="476" w:hRule="atLeast"/>
          <w:jc w:val="center"/>
        </w:trPr>
        <w:tc>
          <w:tcPr>
            <w:tcW w:w="8708" w:type="dxa"/>
            <w:gridSpan w:val="6"/>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第二十条第（九）项</w:t>
            </w:r>
          </w:p>
        </w:tc>
      </w:tr>
      <w:tr>
        <w:tblPrEx>
          <w:tblCellMar>
            <w:top w:w="0" w:type="dxa"/>
            <w:left w:w="0" w:type="dxa"/>
            <w:bottom w:w="0" w:type="dxa"/>
            <w:right w:w="0"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信息内容</w:t>
            </w:r>
          </w:p>
        </w:tc>
        <w:tc>
          <w:tcPr>
            <w:tcW w:w="209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采购项目数量</w:t>
            </w:r>
          </w:p>
        </w:tc>
        <w:tc>
          <w:tcPr>
            <w:tcW w:w="3523" w:type="dxa"/>
            <w:gridSpan w:val="3"/>
            <w:tcBorders>
              <w:top w:val="single" w:color="auto" w:sz="8" w:space="0"/>
              <w:left w:val="nil"/>
              <w:bottom w:val="single" w:color="auto" w:sz="8" w:space="0"/>
              <w:right w:val="single" w:color="000000"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采购总金额</w:t>
            </w:r>
          </w:p>
        </w:tc>
      </w:tr>
      <w:tr>
        <w:tblPrEx>
          <w:tblCellMar>
            <w:top w:w="0" w:type="dxa"/>
            <w:left w:w="0" w:type="dxa"/>
            <w:bottom w:w="0" w:type="dxa"/>
            <w:right w:w="0"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政府集中采购</w:t>
            </w:r>
          </w:p>
        </w:tc>
        <w:tc>
          <w:tcPr>
            <w:tcW w:w="209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lang w:val="en-US" w:eastAsia="zh-CN"/>
              </w:rPr>
              <w:t>0</w:t>
            </w:r>
            <w:r>
              <w:rPr>
                <w:rFonts w:hint="eastAsia" w:asciiTheme="minorEastAsia" w:hAnsiTheme="minorEastAsia" w:cstheme="minorEastAsia"/>
                <w:color w:val="000000"/>
                <w:kern w:val="0"/>
                <w:sz w:val="24"/>
              </w:rPr>
              <w:t>　</w:t>
            </w:r>
          </w:p>
        </w:tc>
        <w:tc>
          <w:tcPr>
            <w:tcW w:w="3523" w:type="dxa"/>
            <w:gridSpan w:val="3"/>
            <w:tcBorders>
              <w:top w:val="nil"/>
              <w:left w:val="nil"/>
              <w:bottom w:val="single" w:color="auto" w:sz="8" w:space="0"/>
              <w:right w:val="single" w:color="000000" w:sz="8" w:space="0"/>
            </w:tcBorders>
            <w:shd w:val="clear" w:color="auto" w:fill="FFFFFF" w:themeFill="background1"/>
            <w:tcMar>
              <w:left w:w="108" w:type="dxa"/>
              <w:right w:w="108" w:type="dxa"/>
            </w:tcMar>
            <w:vAlign w:val="center"/>
          </w:tcPr>
          <w:p>
            <w:pPr>
              <w:jc w:val="center"/>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cstheme="minorEastAsia"/>
                <w:color w:val="000000"/>
                <w:kern w:val="0"/>
                <w:sz w:val="24"/>
                <w:lang w:val="en-US" w:eastAsia="zh-CN"/>
              </w:rPr>
              <w:t>0</w:t>
            </w:r>
          </w:p>
        </w:tc>
      </w:tr>
    </w:tbl>
    <w:p>
      <w:pPr>
        <w:pStyle w:val="5"/>
        <w:widowControl/>
        <w:shd w:val="clear" w:color="auto" w:fill="FFFFFF"/>
        <w:spacing w:beforeAutospacing="0" w:after="240" w:afterAutospacing="0"/>
        <w:ind w:firstLine="320" w:firstLineChars="100"/>
        <w:jc w:val="both"/>
        <w:rPr>
          <w:rFonts w:hint="eastAsia" w:ascii="黑体" w:hAnsi="黑体" w:eastAsia="黑体" w:cs="黑体"/>
          <w:b w:val="0"/>
          <w:bCs/>
          <w:color w:val="333333"/>
          <w:sz w:val="32"/>
          <w:szCs w:val="32"/>
          <w:shd w:val="clear" w:color="auto" w:fill="FFFFFF"/>
        </w:rPr>
      </w:pPr>
    </w:p>
    <w:p>
      <w:pPr>
        <w:pStyle w:val="5"/>
        <w:widowControl/>
        <w:shd w:val="clear" w:color="auto" w:fill="FFFFFF"/>
        <w:spacing w:beforeAutospacing="0" w:after="240" w:afterAutospacing="0"/>
        <w:ind w:firstLine="320" w:firstLineChars="100"/>
        <w:jc w:val="both"/>
        <w:rPr>
          <w:rFonts w:hint="eastAsia" w:ascii="黑体" w:hAnsi="黑体" w:eastAsia="黑体" w:cs="黑体"/>
          <w:b w:val="0"/>
          <w:bCs/>
          <w:color w:val="333333"/>
          <w:sz w:val="32"/>
          <w:szCs w:val="32"/>
          <w:shd w:val="clear" w:color="auto" w:fill="FFFFFF"/>
        </w:rPr>
      </w:pPr>
    </w:p>
    <w:p>
      <w:pPr>
        <w:pStyle w:val="5"/>
        <w:widowControl/>
        <w:shd w:val="clear" w:color="auto" w:fill="FFFFFF"/>
        <w:spacing w:beforeAutospacing="0" w:after="240" w:afterAutospacing="0"/>
        <w:ind w:firstLine="320" w:firstLineChars="100"/>
        <w:jc w:val="both"/>
        <w:rPr>
          <w:rFonts w:ascii="黑体" w:hAnsi="黑体" w:eastAsia="黑体" w:cs="黑体"/>
          <w:b w:val="0"/>
          <w:bCs/>
          <w:color w:val="333333"/>
          <w:sz w:val="32"/>
          <w:szCs w:val="32"/>
        </w:rPr>
      </w:pPr>
      <w:r>
        <w:rPr>
          <w:rFonts w:hint="eastAsia" w:ascii="黑体" w:hAnsi="黑体" w:eastAsia="黑体" w:cs="黑体"/>
          <w:b w:val="0"/>
          <w:bCs/>
          <w:color w:val="333333"/>
          <w:sz w:val="32"/>
          <w:szCs w:val="32"/>
          <w:shd w:val="clear" w:color="auto" w:fill="FFFFFF"/>
        </w:rPr>
        <w:t>三、收到和处理政府信息公开申请情况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726"/>
        <w:gridCol w:w="691"/>
        <w:gridCol w:w="567"/>
        <w:gridCol w:w="567"/>
        <w:gridCol w:w="567"/>
        <w:gridCol w:w="540"/>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（本列数据的勾稽关系为：第一项加第二项之和，</w:t>
            </w:r>
          </w:p>
          <w:p>
            <w:pPr>
              <w:widowControl/>
              <w:jc w:val="center"/>
            </w:pPr>
            <w:r>
              <w:rPr>
                <w:rFonts w:hint="eastAsia" w:ascii="宋体" w:hAnsi="宋体" w:eastAsia="宋体" w:cs="宋体"/>
                <w:kern w:val="0"/>
                <w:sz w:val="20"/>
                <w:szCs w:val="20"/>
              </w:rPr>
              <w:t>等于第三项加第四项之和）</w:t>
            </w:r>
          </w:p>
        </w:tc>
        <w:tc>
          <w:tcPr>
            <w:tcW w:w="4293"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pPr>
            <w:r>
              <w:rPr>
                <w:rFonts w:hint="eastAsia" w:ascii="宋体" w:hAnsi="宋体" w:eastAsia="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sz w:val="24"/>
              </w:rPr>
            </w:pPr>
          </w:p>
        </w:tc>
        <w:tc>
          <w:tcPr>
            <w:tcW w:w="72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自然人</w:t>
            </w:r>
          </w:p>
        </w:tc>
        <w:tc>
          <w:tcPr>
            <w:tcW w:w="2932"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pPr>
            <w:r>
              <w:rPr>
                <w:rFonts w:hint="eastAsia" w:ascii="宋体" w:hAnsi="宋体" w:eastAsia="宋体" w:cs="宋体"/>
                <w:kern w:val="0"/>
                <w:sz w:val="20"/>
                <w:szCs w:val="20"/>
              </w:rPr>
              <w:t>法人或其他组织</w:t>
            </w:r>
          </w:p>
        </w:tc>
        <w:tc>
          <w:tcPr>
            <w:tcW w:w="63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sz w:val="24"/>
              </w:rPr>
            </w:pPr>
          </w:p>
        </w:tc>
        <w:tc>
          <w:tcPr>
            <w:tcW w:w="72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sz w:val="24"/>
              </w:rPr>
            </w:pP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6" w:leftChars="-51" w:right="-107" w:rightChars="-51" w:hanging="1"/>
              <w:jc w:val="center"/>
            </w:pPr>
            <w:r>
              <w:rPr>
                <w:rFonts w:hint="eastAsia" w:ascii="宋体" w:hAnsi="宋体" w:eastAsia="宋体" w:cs="宋体"/>
                <w:kern w:val="0"/>
                <w:sz w:val="20"/>
                <w:szCs w:val="20"/>
              </w:rPr>
              <w:t>商业企业</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7" w:leftChars="-51" w:right="-107" w:rightChars="-51"/>
              <w:jc w:val="center"/>
            </w:pPr>
            <w:r>
              <w:rPr>
                <w:rFonts w:hint="eastAsia" w:ascii="宋体" w:hAnsi="宋体" w:eastAsia="宋体" w:cs="宋体"/>
                <w:kern w:val="0"/>
                <w:sz w:val="20"/>
                <w:szCs w:val="20"/>
              </w:rPr>
              <w:t>科研机构</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7" w:leftChars="-51" w:right="-107" w:rightChars="-51"/>
              <w:jc w:val="center"/>
            </w:pPr>
            <w:r>
              <w:rPr>
                <w:rFonts w:hint="eastAsia" w:ascii="宋体" w:hAnsi="宋体" w:eastAsia="宋体" w:cs="宋体"/>
                <w:kern w:val="0"/>
                <w:sz w:val="20"/>
                <w:szCs w:val="20"/>
              </w:rPr>
              <w:t>社会公益组织</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6" w:leftChars="-51" w:right="-107" w:rightChars="-51" w:hanging="1"/>
              <w:jc w:val="center"/>
            </w:pPr>
            <w:r>
              <w:rPr>
                <w:rFonts w:hint="eastAsia" w:ascii="宋体" w:hAnsi="宋体" w:eastAsia="宋体" w:cs="宋体"/>
                <w:kern w:val="0"/>
                <w:sz w:val="20"/>
                <w:szCs w:val="20"/>
              </w:rPr>
              <w:t>法律服务机构</w:t>
            </w:r>
          </w:p>
        </w:tc>
        <w:tc>
          <w:tcPr>
            <w:tcW w:w="54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60" w:lineRule="exact"/>
              <w:ind w:left="-63" w:leftChars="-30" w:right="-134" w:rightChars="-64"/>
              <w:jc w:val="center"/>
            </w:pPr>
            <w:r>
              <w:rPr>
                <w:rFonts w:hint="eastAsia" w:ascii="宋体" w:hAnsi="宋体" w:eastAsia="宋体" w:cs="宋体"/>
                <w:kern w:val="0"/>
                <w:sz w:val="20"/>
                <w:szCs w:val="20"/>
              </w:rPr>
              <w:t>其他</w:t>
            </w:r>
          </w:p>
        </w:tc>
        <w:tc>
          <w:tcPr>
            <w:tcW w:w="63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pPr>
            <w:r>
              <w:rPr>
                <w:rFonts w:hint="eastAsia" w:ascii="宋体" w:hAnsi="宋体" w:eastAsia="宋体" w:cs="宋体"/>
                <w:kern w:val="0"/>
                <w:sz w:val="20"/>
                <w:szCs w:val="20"/>
              </w:rPr>
              <w:t>一、本年新收政府信息公开申请数量</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45</w:t>
            </w: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pPr>
            <w:r>
              <w:rPr>
                <w:rFonts w:hint="eastAsia" w:ascii="宋体" w:hAnsi="宋体" w:eastAsia="宋体" w:cs="宋体"/>
                <w:kern w:val="0"/>
                <w:sz w:val="20"/>
                <w:szCs w:val="20"/>
              </w:rPr>
              <w:t>二、上年结转政府信息公开申请数量</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pPr>
            <w:r>
              <w:rPr>
                <w:rFonts w:hint="eastAsia" w:ascii="宋体" w:hAnsi="宋体" w:eastAsia="宋体" w:cs="宋体"/>
                <w:kern w:val="0"/>
                <w:sz w:val="20"/>
                <w:szCs w:val="20"/>
              </w:rPr>
              <w:t>三、本年度办理结果</w:t>
            </w: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pPr>
            <w:r>
              <w:rPr>
                <w:rFonts w:ascii="楷体" w:hAnsi="楷体" w:eastAsia="楷体" w:cs="楷体"/>
                <w:kern w:val="0"/>
                <w:sz w:val="20"/>
                <w:szCs w:val="20"/>
              </w:rPr>
              <w:t>（一）予以公开</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6</w:t>
            </w: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pPr>
            <w:r>
              <w:rPr>
                <w:rFonts w:hint="eastAsia" w:ascii="楷体" w:hAnsi="楷体" w:eastAsia="楷体" w:cs="楷体"/>
                <w:kern w:val="0"/>
                <w:sz w:val="20"/>
                <w:szCs w:val="20"/>
              </w:rPr>
              <w:t>（二）部分公开（区分处理的，只计这一情形，不计其他情形）</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13</w:t>
            </w: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ind w:left="-107" w:leftChars="-51"/>
            </w:pPr>
            <w:r>
              <w:rPr>
                <w:rFonts w:hint="eastAsia" w:ascii="楷体" w:hAnsi="楷体" w:eastAsia="楷体" w:cs="楷体"/>
                <w:kern w:val="0"/>
                <w:sz w:val="20"/>
                <w:szCs w:val="20"/>
              </w:rPr>
              <w:t>（三）不予公开</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1.属于国家秘密</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2.其他法律行政法规禁止公开</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3.危及“三安全一稳定”</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4.保护第三方合法权益</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w:t>
            </w: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5.属于三类内部事务信息</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6.属于四类过程性信息</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7.属于行政执法案卷</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8.属于行政查询事项</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w:t>
            </w: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ind w:left="-107" w:leftChars="-51"/>
            </w:pPr>
            <w:r>
              <w:rPr>
                <w:rFonts w:hint="eastAsia" w:ascii="楷体" w:hAnsi="楷体" w:eastAsia="楷体" w:cs="楷体"/>
                <w:kern w:val="0"/>
                <w:sz w:val="20"/>
                <w:szCs w:val="20"/>
              </w:rPr>
              <w:t>（四）无法提供</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1.本机关不掌握相关政府信息</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8</w:t>
            </w: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ind w:left="-107" w:leftChars="-51"/>
              <w:rPr>
                <w:rFonts w:ascii="宋体"/>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2.没有现成信息需要另行制作</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3</w:t>
            </w: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ind w:left="-107" w:leftChars="-51"/>
              <w:rPr>
                <w:rFonts w:ascii="宋体"/>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3.补正后申请内容仍不明确</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ind w:left="-107" w:leftChars="-51"/>
            </w:pPr>
            <w:r>
              <w:rPr>
                <w:rFonts w:hint="eastAsia" w:ascii="楷体" w:hAnsi="楷体" w:eastAsia="楷体" w:cs="楷体"/>
                <w:kern w:val="0"/>
                <w:sz w:val="20"/>
                <w:szCs w:val="20"/>
              </w:rPr>
              <w:t>（五）不予处理</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1.信访举报投诉类申请</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2</w:t>
            </w: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2.重复申请</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7</w:t>
            </w: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pPr>
            <w:r>
              <w:rPr>
                <w:rFonts w:hint="eastAsia" w:ascii="楷体" w:hAnsi="楷体" w:eastAsia="楷体" w:cs="楷体"/>
                <w:kern w:val="0"/>
                <w:sz w:val="20"/>
                <w:szCs w:val="20"/>
              </w:rPr>
              <w:t>3.要求提供公开出版物</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pPr>
            <w:r>
              <w:rPr>
                <w:rFonts w:hint="eastAsia" w:ascii="楷体" w:hAnsi="楷体" w:eastAsia="楷体" w:cs="楷体"/>
                <w:kern w:val="0"/>
                <w:sz w:val="20"/>
                <w:szCs w:val="20"/>
              </w:rPr>
              <w:t>4.无正当理由大量反复申请</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rPr>
                <w:rFonts w:hint="eastAsia" w:ascii="楷体" w:hAnsi="楷体" w:eastAsia="楷体" w:cs="楷体"/>
                <w:kern w:val="0"/>
                <w:sz w:val="20"/>
                <w:szCs w:val="20"/>
              </w:rPr>
            </w:pPr>
            <w:r>
              <w:rPr>
                <w:rFonts w:hint="eastAsia" w:ascii="楷体" w:hAnsi="楷体" w:eastAsia="楷体" w:cs="楷体"/>
                <w:kern w:val="0"/>
                <w:sz w:val="20"/>
                <w:szCs w:val="20"/>
              </w:rPr>
              <w:t>5.要求行政机关确认或重新</w:t>
            </w:r>
          </w:p>
          <w:p>
            <w:pPr>
              <w:widowControl/>
              <w:spacing w:line="300" w:lineRule="exact"/>
              <w:ind w:firstLine="200" w:firstLineChars="100"/>
            </w:pPr>
            <w:r>
              <w:rPr>
                <w:rFonts w:hint="eastAsia" w:ascii="楷体" w:hAnsi="楷体" w:eastAsia="楷体" w:cs="楷体"/>
                <w:kern w:val="0"/>
                <w:sz w:val="20"/>
                <w:szCs w:val="20"/>
              </w:rPr>
              <w:t>出具已获取信息</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pPr>
            <w:r>
              <w:rPr>
                <w:rFonts w:hint="eastAsia" w:ascii="楷体" w:hAnsi="楷体" w:eastAsia="楷体" w:cs="楷体"/>
                <w:kern w:val="0"/>
                <w:sz w:val="20"/>
                <w:szCs w:val="20"/>
              </w:rPr>
              <w:t>（六）其他处理</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3</w:t>
            </w: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pPr>
            <w:r>
              <w:rPr>
                <w:rFonts w:hint="eastAsia" w:ascii="楷体" w:hAnsi="楷体" w:eastAsia="楷体" w:cs="楷体"/>
                <w:kern w:val="0"/>
                <w:sz w:val="20"/>
                <w:szCs w:val="20"/>
              </w:rPr>
              <w:t>（七）总计</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200" w:lineRule="exact"/>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pPr>
            <w:r>
              <w:rPr>
                <w:rFonts w:hint="eastAsia" w:ascii="宋体" w:hAnsi="宋体" w:eastAsia="宋体" w:cs="宋体"/>
                <w:kern w:val="0"/>
                <w:sz w:val="20"/>
                <w:szCs w:val="20"/>
              </w:rPr>
              <w:t>四、结转下年度继续办理</w:t>
            </w:r>
          </w:p>
        </w:tc>
        <w:tc>
          <w:tcPr>
            <w:tcW w:w="72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c>
          <w:tcPr>
            <w:tcW w:w="69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r>
    </w:tbl>
    <w:p>
      <w:pPr>
        <w:pStyle w:val="5"/>
        <w:widowControl/>
        <w:shd w:val="clear" w:color="auto" w:fill="FFFFFF"/>
        <w:spacing w:beforeAutospacing="0" w:afterAutospacing="0"/>
        <w:ind w:firstLine="420"/>
        <w:jc w:val="both"/>
        <w:rPr>
          <w:rFonts w:ascii="宋体" w:hAnsi="宋体" w:eastAsia="宋体" w:cs="宋体"/>
          <w:color w:val="333333"/>
        </w:rPr>
      </w:pPr>
    </w:p>
    <w:p>
      <w:pPr>
        <w:pStyle w:val="5"/>
        <w:widowControl/>
        <w:shd w:val="clear" w:color="auto" w:fill="FFFFFF"/>
        <w:spacing w:beforeAutospacing="0" w:afterAutospacing="0"/>
        <w:ind w:firstLine="420"/>
        <w:jc w:val="both"/>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四、政府信息公开行政复议、行政诉讼情况</w:t>
      </w:r>
    </w:p>
    <w:p>
      <w:pPr>
        <w:pStyle w:val="5"/>
        <w:widowControl/>
        <w:shd w:val="clear" w:color="auto" w:fill="FFFFFF"/>
        <w:spacing w:beforeAutospacing="0" w:afterAutospacing="0"/>
        <w:ind w:firstLine="420"/>
        <w:jc w:val="both"/>
        <w:rPr>
          <w:rFonts w:ascii="宋体" w:hAnsi="宋体" w:eastAsia="宋体" w:cs="宋体"/>
          <w:color w:val="333333"/>
        </w:rPr>
      </w:pP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hint="eastAsia" w:ascii="宋体" w:hAnsi="宋体" w:eastAsia="宋体" w:cs="宋体"/>
                <w:kern w:val="0"/>
                <w:sz w:val="20"/>
                <w:szCs w:val="20"/>
              </w:rPr>
            </w:pPr>
            <w:r>
              <w:rPr>
                <w:rFonts w:hint="eastAsia" w:ascii="宋体" w:hAnsi="宋体" w:eastAsia="宋体" w:cs="宋体"/>
                <w:kern w:val="0"/>
                <w:sz w:val="20"/>
                <w:szCs w:val="20"/>
              </w:rPr>
              <w:t>结果</w:t>
            </w:r>
          </w:p>
          <w:p>
            <w:pPr>
              <w:widowControl/>
              <w:ind w:left="-149" w:leftChars="-71" w:right="-170" w:rightChars="-81"/>
              <w:jc w:val="center"/>
            </w:pPr>
            <w:r>
              <w:rPr>
                <w:rFonts w:hint="eastAsia" w:ascii="宋体" w:hAnsi="宋体" w:eastAsia="宋体" w:cs="宋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hint="eastAsia" w:ascii="宋体" w:hAnsi="宋体" w:eastAsia="宋体" w:cs="宋体"/>
                <w:kern w:val="0"/>
                <w:sz w:val="20"/>
                <w:szCs w:val="20"/>
              </w:rPr>
            </w:pPr>
            <w:r>
              <w:rPr>
                <w:rFonts w:hint="eastAsia" w:ascii="宋体" w:hAnsi="宋体" w:eastAsia="宋体" w:cs="宋体"/>
                <w:kern w:val="0"/>
                <w:sz w:val="20"/>
                <w:szCs w:val="20"/>
              </w:rPr>
              <w:t>尚未</w:t>
            </w:r>
          </w:p>
          <w:p>
            <w:pPr>
              <w:widowControl/>
              <w:ind w:left="-118" w:leftChars="-56" w:right="-118" w:rightChars="-56"/>
              <w:jc w:val="center"/>
            </w:pPr>
            <w:r>
              <w:rPr>
                <w:rFonts w:hint="eastAsia" w:ascii="宋体" w:hAnsi="宋体" w:eastAsia="宋体" w:cs="宋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总</w:t>
            </w:r>
          </w:p>
          <w:p>
            <w:pPr>
              <w:widowControl/>
              <w:spacing w:line="320" w:lineRule="exact"/>
              <w:jc w:val="center"/>
            </w:pPr>
            <w:r>
              <w:rPr>
                <w:rFonts w:hint="eastAsia" w:ascii="宋体" w:hAnsi="宋体" w:eastAsia="宋体" w:cs="宋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hint="eastAsia" w:ascii="宋体" w:hAnsi="宋体" w:eastAsia="宋体" w:cs="宋体"/>
                <w:kern w:val="0"/>
                <w:sz w:val="20"/>
                <w:szCs w:val="20"/>
              </w:rPr>
            </w:pPr>
            <w:r>
              <w:rPr>
                <w:rFonts w:hint="eastAsia" w:ascii="宋体" w:hAnsi="宋体" w:eastAsia="宋体" w:cs="宋体"/>
                <w:kern w:val="0"/>
                <w:sz w:val="20"/>
                <w:szCs w:val="20"/>
              </w:rPr>
              <w:t>其他</w:t>
            </w:r>
          </w:p>
          <w:p>
            <w:pPr>
              <w:widowControl/>
              <w:ind w:left="-126" w:leftChars="-60" w:right="-136" w:rightChars="-65"/>
              <w:jc w:val="center"/>
            </w:pPr>
            <w:r>
              <w:rPr>
                <w:rFonts w:hint="eastAsia" w:ascii="宋体" w:hAnsi="宋体" w:eastAsia="宋体" w:cs="宋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hint="eastAsia" w:ascii="宋体" w:hAnsi="宋体" w:eastAsia="宋体" w:cs="宋体"/>
                <w:kern w:val="0"/>
                <w:sz w:val="20"/>
                <w:szCs w:val="20"/>
              </w:rPr>
            </w:pPr>
            <w:r>
              <w:rPr>
                <w:rFonts w:hint="eastAsia" w:ascii="宋体" w:hAnsi="宋体" w:eastAsia="宋体" w:cs="宋体"/>
                <w:kern w:val="0"/>
                <w:sz w:val="20"/>
                <w:szCs w:val="20"/>
              </w:rPr>
              <w:t>尚未</w:t>
            </w:r>
          </w:p>
          <w:p>
            <w:pPr>
              <w:widowControl/>
              <w:ind w:left="-164" w:leftChars="-78" w:right="-153" w:rightChars="-73"/>
              <w:jc w:val="center"/>
            </w:pPr>
            <w:r>
              <w:rPr>
                <w:rFonts w:hint="eastAsia" w:ascii="宋体" w:hAnsi="宋体" w:eastAsia="宋体" w:cs="宋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hint="eastAsia" w:ascii="宋体" w:hAnsi="宋体" w:eastAsia="宋体" w:cs="宋体"/>
                <w:kern w:val="0"/>
                <w:sz w:val="20"/>
                <w:szCs w:val="20"/>
              </w:rPr>
            </w:pPr>
            <w:r>
              <w:rPr>
                <w:rFonts w:hint="eastAsia" w:ascii="宋体" w:hAnsi="宋体" w:eastAsia="宋体" w:cs="宋体"/>
                <w:kern w:val="0"/>
                <w:sz w:val="20"/>
                <w:szCs w:val="20"/>
              </w:rPr>
              <w:t>结果</w:t>
            </w:r>
          </w:p>
          <w:p>
            <w:pPr>
              <w:widowControl/>
              <w:ind w:left="-136" w:leftChars="-65" w:right="-124" w:rightChars="-59"/>
              <w:jc w:val="center"/>
            </w:pPr>
            <w:r>
              <w:rPr>
                <w:rFonts w:hint="eastAsia" w:ascii="宋体" w:hAnsi="宋体" w:eastAsia="宋体" w:cs="宋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其他</w:t>
            </w:r>
          </w:p>
          <w:p>
            <w:pPr>
              <w:widowControl/>
              <w:ind w:left="-173" w:leftChars="-83" w:right="-134" w:rightChars="-64" w:hanging="1"/>
              <w:jc w:val="center"/>
            </w:pPr>
            <w:r>
              <w:rPr>
                <w:rFonts w:hint="eastAsia" w:ascii="宋体" w:hAnsi="宋体" w:eastAsia="宋体" w:cs="宋体"/>
                <w:color w:val="000000"/>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rPr>
              <w:t>1</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rP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w:t>
            </w:r>
          </w:p>
        </w:tc>
      </w:tr>
    </w:tbl>
    <w:p>
      <w:pPr>
        <w:widowControl/>
        <w:shd w:val="clear" w:color="auto" w:fill="FFFFFF"/>
        <w:jc w:val="center"/>
        <w:rPr>
          <w:rFonts w:ascii="宋体" w:hAnsi="宋体" w:eastAsia="宋体" w:cs="宋体"/>
          <w:color w:val="333333"/>
          <w:sz w:val="24"/>
        </w:rPr>
      </w:pP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420"/>
        <w:jc w:val="both"/>
        <w:textAlignment w:val="auto"/>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2019年，政府信息公开工作中存在的主要问题为：一是个别部门和单位依法公开意识不强，缺乏公开的主动性，存在不敢公开、不愿公开、不会公开。二是政府网站内容发布不及时、不准确、不实用、互动性不强等问题。针对政务公开工作中存在的公开意识有待提高、工作力量有待加强、工作水平有待提升问题，下</w:t>
      </w:r>
      <w:r>
        <w:rPr>
          <w:rFonts w:hint="eastAsia" w:ascii="仿宋_GB2312" w:hAnsi="仿宋_GB2312" w:eastAsia="仿宋_GB2312" w:cs="仿宋_GB2312"/>
          <w:sz w:val="32"/>
          <w:szCs w:val="32"/>
          <w:lang w:val="en-US" w:eastAsia="zh-CN"/>
        </w:rPr>
        <w:t>一步，我们将采取多种措施，力促政务公开</w:t>
      </w:r>
      <w:r>
        <w:rPr>
          <w:rFonts w:hint="eastAsia" w:ascii="仿宋_GB2312" w:hAnsi="仿宋_GB2312" w:eastAsia="仿宋_GB2312" w:cs="仿宋_GB2312"/>
          <w:sz w:val="32"/>
          <w:szCs w:val="32"/>
          <w:lang w:eastAsia="zh-CN"/>
        </w:rPr>
        <w:t>工作再上新台阶。</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进一步提高思想认识，强化组织领导。增强做好工作的责任感和自觉性，提高全市对政府信息公开工作重要性的</w:t>
      </w:r>
      <w:r>
        <w:rPr>
          <w:rFonts w:hint="eastAsia" w:ascii="仿宋_GB2312" w:hAnsi="仿宋_GB2312" w:eastAsia="仿宋_GB2312" w:cs="仿宋_GB2312"/>
          <w:sz w:val="32"/>
          <w:szCs w:val="32"/>
          <w:lang w:val="en-US" w:eastAsia="zh-CN"/>
        </w:rPr>
        <w:t>认识</w:t>
      </w:r>
      <w:r>
        <w:rPr>
          <w:rFonts w:hint="eastAsia" w:ascii="仿宋_GB2312" w:eastAsia="仿宋_GB2312"/>
          <w:sz w:val="32"/>
          <w:szCs w:val="32"/>
          <w:lang w:val="en-US" w:eastAsia="zh-CN"/>
        </w:rPr>
        <w:t>。</w:t>
      </w:r>
      <w:r>
        <w:rPr>
          <w:rFonts w:hint="eastAsia" w:ascii="仿宋_GB2312" w:eastAsia="仿宋_GB2312"/>
          <w:sz w:val="32"/>
          <w:szCs w:val="32"/>
        </w:rPr>
        <w:t>市政府办公室作为全市政务公开的主管部门，充分发挥好推进</w:t>
      </w:r>
      <w:r>
        <w:rPr>
          <w:rFonts w:hint="eastAsia" w:ascii="仿宋_GB2312" w:eastAsia="仿宋_GB2312"/>
          <w:sz w:val="32"/>
          <w:szCs w:val="32"/>
          <w:lang w:eastAsia="zh-CN"/>
        </w:rPr>
        <w:t>、</w:t>
      </w:r>
      <w:r>
        <w:rPr>
          <w:rFonts w:hint="eastAsia" w:ascii="仿宋_GB2312" w:eastAsia="仿宋_GB2312"/>
          <w:sz w:val="32"/>
          <w:szCs w:val="32"/>
        </w:rPr>
        <w:t>指导</w:t>
      </w:r>
      <w:r>
        <w:rPr>
          <w:rFonts w:hint="eastAsia" w:ascii="仿宋_GB2312" w:eastAsia="仿宋_GB2312"/>
          <w:sz w:val="32"/>
          <w:szCs w:val="32"/>
          <w:lang w:eastAsia="zh-CN"/>
        </w:rPr>
        <w:t>、</w:t>
      </w:r>
      <w:r>
        <w:rPr>
          <w:rFonts w:hint="eastAsia" w:ascii="仿宋_GB2312" w:eastAsia="仿宋_GB2312"/>
          <w:sz w:val="32"/>
          <w:szCs w:val="32"/>
        </w:rPr>
        <w:t>协调</w:t>
      </w:r>
      <w:r>
        <w:rPr>
          <w:rFonts w:hint="eastAsia" w:ascii="仿宋_GB2312" w:eastAsia="仿宋_GB2312"/>
          <w:sz w:val="32"/>
          <w:szCs w:val="32"/>
          <w:lang w:eastAsia="zh-CN"/>
        </w:rPr>
        <w:t>、</w:t>
      </w:r>
      <w:r>
        <w:rPr>
          <w:rFonts w:hint="eastAsia" w:ascii="仿宋_GB2312" w:eastAsia="仿宋_GB2312"/>
          <w:sz w:val="32"/>
          <w:szCs w:val="32"/>
        </w:rPr>
        <w:t>监督作用。各级各有关部门</w:t>
      </w:r>
      <w:r>
        <w:rPr>
          <w:rFonts w:hint="eastAsia" w:ascii="仿宋_GB2312" w:eastAsia="仿宋_GB2312"/>
          <w:sz w:val="32"/>
          <w:szCs w:val="32"/>
          <w:lang w:eastAsia="zh-CN"/>
        </w:rPr>
        <w:t>直接参与、落实责任，</w:t>
      </w:r>
      <w:r>
        <w:rPr>
          <w:rFonts w:hint="eastAsia" w:ascii="仿宋_GB2312" w:eastAsia="仿宋_GB2312"/>
          <w:sz w:val="32"/>
          <w:szCs w:val="32"/>
        </w:rPr>
        <w:t>确保各项工作</w:t>
      </w:r>
      <w:r>
        <w:rPr>
          <w:rFonts w:hint="eastAsia" w:ascii="仿宋_GB2312" w:eastAsia="仿宋_GB2312"/>
          <w:sz w:val="32"/>
          <w:szCs w:val="32"/>
          <w:lang w:eastAsia="zh-CN"/>
        </w:rPr>
        <w:t>任务完成</w:t>
      </w:r>
      <w:r>
        <w:rPr>
          <w:rFonts w:hint="eastAsia" w:ascii="仿宋_GB2312" w:eastAsia="仿宋_GB2312"/>
          <w:sz w:val="32"/>
          <w:szCs w:val="32"/>
        </w:rPr>
        <w:t>。</w:t>
      </w:r>
      <w:r>
        <w:rPr>
          <w:rFonts w:hint="eastAsia" w:ascii="仿宋_GB2312" w:eastAsia="仿宋_GB2312"/>
          <w:b/>
          <w:bCs/>
          <w:sz w:val="32"/>
          <w:szCs w:val="32"/>
          <w:lang w:val="en-US" w:eastAsia="zh-CN"/>
        </w:rPr>
        <w:t>二是</w:t>
      </w:r>
      <w:r>
        <w:rPr>
          <w:rFonts w:hint="eastAsia" w:ascii="仿宋_GB2312" w:eastAsia="仿宋_GB2312"/>
          <w:sz w:val="32"/>
          <w:szCs w:val="32"/>
          <w:lang w:val="en-US" w:eastAsia="zh-CN"/>
        </w:rPr>
        <w:t>进一步创新开展工作推进机制，持续强化队伍建设。加强政务公开培训。建立健全工作交流机制。通过网络学习和外出调研的方式，对标先进地区，在学习其做法和经验的基础上再创新。</w:t>
      </w:r>
      <w:r>
        <w:rPr>
          <w:rFonts w:hint="eastAsia" w:ascii="仿宋_GB2312" w:eastAsia="仿宋_GB2312"/>
          <w:b/>
          <w:bCs/>
          <w:sz w:val="32"/>
          <w:szCs w:val="32"/>
          <w:lang w:val="en-US" w:eastAsia="zh-CN"/>
        </w:rPr>
        <w:t>三是</w:t>
      </w:r>
      <w:r>
        <w:rPr>
          <w:rFonts w:hint="eastAsia" w:ascii="仿宋_GB2312" w:eastAsia="仿宋_GB2312"/>
          <w:sz w:val="32"/>
          <w:szCs w:val="32"/>
          <w:lang w:val="en-US" w:eastAsia="zh-CN"/>
        </w:rPr>
        <w:t>不断推进各领域信息公开力度，全面提升工作水平。</w:t>
      </w:r>
      <w:r>
        <w:rPr>
          <w:rFonts w:hint="eastAsia" w:ascii="仿宋_GB2312" w:hAnsi="仿宋_GB2312" w:eastAsia="仿宋_GB2312" w:cs="仿宋_GB2312"/>
          <w:sz w:val="32"/>
          <w:szCs w:val="32"/>
          <w:lang w:eastAsia="zh-CN"/>
        </w:rPr>
        <w:t>一方面发挥载体功能，畅通公开渠道，加大主动公开力度。另一方面创新公开形式，加强政民互动，运用图解、视频等可视化方式，以多形式易了解的形式公开政府信息，使群众“看得见、听得懂”，为社会公众提供更加高效、优质的信息公开服务。</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六、其他需要报告的事项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本报告的电子版可在“中国滕州网”（http://www.tengzhou.gov.cn/）网站查询和下载。如对本报告有任何疑问，请与滕州市政府办公室政务公开办公室联系。 （地址：山东省滕州市北辛中路政务中心 615 房间，联系电话：0632—5513369，电子邮箱：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"mailto:tzzwgk@zz.shandong.cn）。"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tzzwgk@zz.shandong.cn。</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altName w:val="方正书宋_GBK"/>
    <w:panose1 w:val="02010609030101010101"/>
    <w:charset w:val="86"/>
    <w:family w:val="auto"/>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  \* MERGEFORMAT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14</w:t>
                          </w:r>
                          <w:r>
                            <w:rPr>
                              <w:rFonts w:hint="eastAsia" w:ascii="新宋体" w:hAnsi="新宋体" w:eastAsia="新宋体" w:cs="新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  \* MERGEFORMAT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14</w:t>
                    </w:r>
                    <w:r>
                      <w:rPr>
                        <w:rFonts w:hint="eastAsia" w:ascii="新宋体" w:hAnsi="新宋体" w:eastAsia="新宋体" w:cs="新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CD30E"/>
    <w:multiLevelType w:val="singleLevel"/>
    <w:tmpl w:val="803CD30E"/>
    <w:lvl w:ilvl="0" w:tentative="0">
      <w:start w:val="5"/>
      <w:numFmt w:val="chineseCounting"/>
      <w:suff w:val="nothing"/>
      <w:lvlText w:val="（%1）"/>
      <w:lvlJc w:val="left"/>
      <w:rPr>
        <w:rFonts w:hint="eastAsia"/>
      </w:rPr>
    </w:lvl>
  </w:abstractNum>
  <w:abstractNum w:abstractNumId="1">
    <w:nsid w:val="DDBDBA56"/>
    <w:multiLevelType w:val="singleLevel"/>
    <w:tmpl w:val="DDBDBA56"/>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20AB8"/>
    <w:rsid w:val="020D5D15"/>
    <w:rsid w:val="0257771D"/>
    <w:rsid w:val="05A45DF1"/>
    <w:rsid w:val="06CE2604"/>
    <w:rsid w:val="0998778C"/>
    <w:rsid w:val="11426A31"/>
    <w:rsid w:val="12EF0AA7"/>
    <w:rsid w:val="133C76FB"/>
    <w:rsid w:val="146C6547"/>
    <w:rsid w:val="1B2C1FD9"/>
    <w:rsid w:val="1C901919"/>
    <w:rsid w:val="21820AB8"/>
    <w:rsid w:val="252E5D6D"/>
    <w:rsid w:val="2FAD5A30"/>
    <w:rsid w:val="30D8131D"/>
    <w:rsid w:val="3C1507AB"/>
    <w:rsid w:val="418341D4"/>
    <w:rsid w:val="44225326"/>
    <w:rsid w:val="46184BCD"/>
    <w:rsid w:val="4E9C1533"/>
    <w:rsid w:val="4F593F8F"/>
    <w:rsid w:val="539A4128"/>
    <w:rsid w:val="58D65697"/>
    <w:rsid w:val="5ABB43D1"/>
    <w:rsid w:val="5BD1454A"/>
    <w:rsid w:val="5C6D3A28"/>
    <w:rsid w:val="5D9B0FDD"/>
    <w:rsid w:val="5F642333"/>
    <w:rsid w:val="69F7102D"/>
    <w:rsid w:val="6A8E33BF"/>
    <w:rsid w:val="6D144675"/>
    <w:rsid w:val="6E466141"/>
    <w:rsid w:val="73DD4DB5"/>
    <w:rsid w:val="77300C87"/>
    <w:rsid w:val="8FFFD722"/>
    <w:rsid w:val="C7EFAF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660" w:lineRule="exact"/>
      <w:ind w:firstLine="705"/>
    </w:pPr>
    <w:rPr>
      <w:rFonts w:ascii="仿宋_GB2312" w:eastAsia="仿宋_GB2312"/>
      <w:color w:val="000000"/>
      <w:sz w:val="36"/>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67325"/>
          <c:y val="0.13"/>
          <c:w val="0.791925"/>
          <c:h val="0.792233333333333"/>
        </c:manualLayout>
      </c:layout>
      <c:barChart>
        <c:barDir val="col"/>
        <c:grouping val="clustered"/>
        <c:varyColors val="false"/>
        <c:ser>
          <c:idx val="0"/>
          <c:order val="0"/>
          <c:tx>
            <c:strRef>
              <c:f>Sheet1!$B$1</c:f>
              <c:strCache>
                <c:ptCount val="1"/>
                <c:pt idx="0">
                  <c:v>数量</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Sheet1!$A$2:$A$15</c:f>
              <c:strCache>
                <c:ptCount val="14"/>
                <c:pt idx="0">
                  <c:v>概况信息类</c:v>
                </c:pt>
                <c:pt idx="1">
                  <c:v>规划计划类</c:v>
                </c:pt>
                <c:pt idx="2">
                  <c:v>统计数据类</c:v>
                </c:pt>
                <c:pt idx="3">
                  <c:v>人事任免类</c:v>
                </c:pt>
                <c:pt idx="4">
                  <c:v>政策文件类</c:v>
                </c:pt>
                <c:pt idx="5">
                  <c:v>招考招聘类</c:v>
                </c:pt>
                <c:pt idx="6">
                  <c:v>通知公告类</c:v>
                </c:pt>
                <c:pt idx="7">
                  <c:v>工作动态类</c:v>
                </c:pt>
                <c:pt idx="8">
                  <c:v>政府工作报告</c:v>
                </c:pt>
                <c:pt idx="9">
                  <c:v>建议提案办理结果类</c:v>
                </c:pt>
                <c:pt idx="10">
                  <c:v>重大决策执行和结果类</c:v>
                </c:pt>
                <c:pt idx="11">
                  <c:v>会议公开</c:v>
                </c:pt>
                <c:pt idx="12">
                  <c:v>政策解读类</c:v>
                </c:pt>
                <c:pt idx="13">
                  <c:v>政务公开机制保障类</c:v>
                </c:pt>
              </c:strCache>
            </c:strRef>
          </c:cat>
          <c:val>
            <c:numRef>
              <c:f>Sheet1!$B$2:$B$15</c:f>
              <c:numCache>
                <c:formatCode>General</c:formatCode>
                <c:ptCount val="14"/>
                <c:pt idx="0">
                  <c:v>148</c:v>
                </c:pt>
                <c:pt idx="1">
                  <c:v>76</c:v>
                </c:pt>
                <c:pt idx="2">
                  <c:v>23</c:v>
                </c:pt>
                <c:pt idx="3">
                  <c:v>32</c:v>
                </c:pt>
                <c:pt idx="4">
                  <c:v>411</c:v>
                </c:pt>
                <c:pt idx="5">
                  <c:v>14</c:v>
                </c:pt>
                <c:pt idx="6">
                  <c:v>710</c:v>
                </c:pt>
                <c:pt idx="7">
                  <c:v>7001</c:v>
                </c:pt>
                <c:pt idx="8">
                  <c:v>1</c:v>
                </c:pt>
                <c:pt idx="9">
                  <c:v>274</c:v>
                </c:pt>
                <c:pt idx="10">
                  <c:v>302</c:v>
                </c:pt>
                <c:pt idx="11">
                  <c:v>13</c:v>
                </c:pt>
                <c:pt idx="12">
                  <c:v>268</c:v>
                </c:pt>
                <c:pt idx="13">
                  <c:v>175</c:v>
                </c:pt>
              </c:numCache>
            </c:numRef>
          </c:val>
        </c:ser>
        <c:dLbls>
          <c:showLegendKey val="false"/>
          <c:showVal val="true"/>
          <c:showCatName val="false"/>
          <c:showSerName val="false"/>
          <c:showPercent val="false"/>
          <c:showBubbleSize val="false"/>
        </c:dLbls>
        <c:gapWidth val="150"/>
        <c:overlap val="0"/>
        <c:axId val="747795838"/>
        <c:axId val="613808898"/>
      </c:barChart>
      <c:catAx>
        <c:axId val="74779583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13808898"/>
        <c:crosses val="autoZero"/>
        <c:auto val="true"/>
        <c:lblAlgn val="ctr"/>
        <c:lblOffset val="100"/>
        <c:noMultiLvlLbl val="false"/>
      </c:catAx>
      <c:valAx>
        <c:axId val="61380889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47795838"/>
        <c:crosses val="autoZero"/>
        <c:crossBetween val="between"/>
      </c:valAx>
      <c:dTable>
        <c:showHorzBorder val="true"/>
        <c:showVertBorder val="true"/>
        <c:showOutline val="true"/>
        <c:showKeys val="true"/>
        <c:spPr>
          <a:noFill/>
          <a:ln w="9525" cap="flat" cmpd="sng" algn="ctr">
            <a:solidFill>
              <a:schemeClr val="tx1">
                <a:lumMod val="15000"/>
                <a:lumOff val="85000"/>
              </a:schemeClr>
            </a:solidFill>
            <a:round/>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数量</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Sheet1!$A$2:$A$9</c:f>
              <c:strCache>
                <c:ptCount val="8"/>
                <c:pt idx="0">
                  <c:v>管理和服务公开类</c:v>
                </c:pt>
                <c:pt idx="1">
                  <c:v>财政收支及政府债务领域类</c:v>
                </c:pt>
                <c:pt idx="2">
                  <c:v>公共资源配置领域类</c:v>
                </c:pt>
                <c:pt idx="3">
                  <c:v>社会公益事业领域类</c:v>
                </c:pt>
                <c:pt idx="4">
                  <c:v>公共监管类</c:v>
                </c:pt>
                <c:pt idx="5">
                  <c:v>行政执法类</c:v>
                </c:pt>
                <c:pt idx="6">
                  <c:v>“三大攻坚战”</c:v>
                </c:pt>
                <c:pt idx="7">
                  <c:v>重大建设项目批准和实施领域类</c:v>
                </c:pt>
              </c:strCache>
            </c:strRef>
          </c:cat>
          <c:val>
            <c:numRef>
              <c:f>Sheet1!$B$2:$B$9</c:f>
              <c:numCache>
                <c:formatCode>General</c:formatCode>
                <c:ptCount val="8"/>
                <c:pt idx="0">
                  <c:v>67</c:v>
                </c:pt>
                <c:pt idx="1">
                  <c:v>19</c:v>
                </c:pt>
                <c:pt idx="2">
                  <c:v>12</c:v>
                </c:pt>
                <c:pt idx="3">
                  <c:v>189</c:v>
                </c:pt>
                <c:pt idx="4">
                  <c:v>20</c:v>
                </c:pt>
                <c:pt idx="5">
                  <c:v>149</c:v>
                </c:pt>
                <c:pt idx="6">
                  <c:v>450</c:v>
                </c:pt>
                <c:pt idx="7">
                  <c:v>20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Sheet1!$A$2:$A$7</c:f>
              <c:strCache>
                <c:ptCount val="6"/>
                <c:pt idx="0">
                  <c:v>予以公开</c:v>
                </c:pt>
                <c:pt idx="1">
                  <c:v>部分公开</c:v>
                </c:pt>
                <c:pt idx="2">
                  <c:v>不予公开</c:v>
                </c:pt>
                <c:pt idx="3">
                  <c:v>无法提供</c:v>
                </c:pt>
                <c:pt idx="4">
                  <c:v>不予处理</c:v>
                </c:pt>
                <c:pt idx="5">
                  <c:v>其他处理</c:v>
                </c:pt>
              </c:strCache>
            </c:strRef>
          </c:cat>
          <c:val>
            <c:numRef>
              <c:f>Sheet1!$B$2:$B$7</c:f>
              <c:numCache>
                <c:formatCode>General</c:formatCode>
                <c:ptCount val="6"/>
                <c:pt idx="0">
                  <c:v>6</c:v>
                </c:pt>
                <c:pt idx="1">
                  <c:v>13</c:v>
                </c:pt>
                <c:pt idx="2">
                  <c:v>1</c:v>
                </c:pt>
                <c:pt idx="3">
                  <c:v>12</c:v>
                </c:pt>
                <c:pt idx="4">
                  <c:v>9</c:v>
                </c:pt>
                <c:pt idx="5">
                  <c:v>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3862</Words>
  <Characters>4177</Characters>
  <Lines>0</Lines>
  <Paragraphs>0</Paragraphs>
  <TotalTime>0</TotalTime>
  <ScaleCrop>false</ScaleCrop>
  <LinksUpToDate>false</LinksUpToDate>
  <CharactersWithSpaces>4218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2020-02-09T19:04:00Z</dcterms:created>
  <dc:creator>刚罡</dc:creator>
  <cp:lastModifiedBy>zhangxx</cp:lastModifiedBy>
  <dcterms:modified xsi:type="dcterms:W3CDTF">2021-11-19T16:55:44Z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