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B3" w:rsidRPr="00844384" w:rsidRDefault="005A79B3" w:rsidP="00844384">
      <w:pPr>
        <w:jc w:val="center"/>
        <w:rPr>
          <w:rFonts w:ascii="方正大标宋简体" w:eastAsia="方正大标宋简体" w:cs="Times New Roman"/>
          <w:sz w:val="44"/>
          <w:szCs w:val="44"/>
        </w:rPr>
      </w:pPr>
      <w:r w:rsidRPr="00844384">
        <w:rPr>
          <w:rFonts w:ascii="方正大标宋简体" w:eastAsia="方正大标宋简体" w:cs="方正大标宋简体" w:hint="eastAsia"/>
          <w:sz w:val="44"/>
          <w:szCs w:val="44"/>
        </w:rPr>
        <w:t>奔跑天使基金下肢畸形儿童关爱行动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黑体" w:eastAsia="黑体" w:cs="黑体" w:hint="eastAsia"/>
          <w:sz w:val="32"/>
          <w:szCs w:val="32"/>
        </w:rPr>
        <w:t>一、救助对象：</w:t>
      </w:r>
      <w:r w:rsidRPr="00844384">
        <w:rPr>
          <w:rFonts w:ascii="仿宋_GB2312" w:eastAsia="仿宋_GB2312" w:cs="仿宋_GB2312" w:hint="eastAsia"/>
          <w:sz w:val="32"/>
          <w:szCs w:val="32"/>
        </w:rPr>
        <w:t>户籍地址为山东省内的</w:t>
      </w:r>
      <w:r w:rsidRPr="00844384">
        <w:rPr>
          <w:rFonts w:ascii="仿宋_GB2312" w:eastAsia="仿宋_GB2312" w:cs="仿宋_GB2312"/>
          <w:sz w:val="32"/>
          <w:szCs w:val="32"/>
        </w:rPr>
        <w:t>0-16</w:t>
      </w:r>
      <w:r w:rsidRPr="00844384">
        <w:rPr>
          <w:rFonts w:ascii="仿宋_GB2312" w:eastAsia="仿宋_GB2312" w:cs="仿宋_GB2312" w:hint="eastAsia"/>
          <w:sz w:val="32"/>
          <w:szCs w:val="32"/>
        </w:rPr>
        <w:t>岁中国籍儿童；符合以下病情指征且尚未进行手术治疗的；包括但不限于以下病情：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1</w:t>
      </w:r>
      <w:r w:rsidRPr="00844384">
        <w:rPr>
          <w:rFonts w:ascii="仿宋_GB2312" w:eastAsia="仿宋_GB2312" w:cs="仿宋_GB2312" w:hint="eastAsia"/>
          <w:sz w:val="32"/>
          <w:szCs w:val="32"/>
        </w:rPr>
        <w:t>、脑瘫后遗症等原因造成的下肢畸形的（先天性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后天性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创伤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肿瘤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炎症）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2</w:t>
      </w:r>
      <w:r w:rsidRPr="00844384">
        <w:rPr>
          <w:rFonts w:ascii="仿宋_GB2312" w:eastAsia="仿宋_GB2312" w:cs="仿宋_GB2312" w:hint="eastAsia"/>
          <w:sz w:val="32"/>
          <w:szCs w:val="32"/>
        </w:rPr>
        <w:t>、髋关节：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(1)</w:t>
      </w:r>
      <w:r w:rsidRPr="00844384">
        <w:rPr>
          <w:rFonts w:ascii="仿宋_GB2312" w:eastAsia="仿宋_GB2312" w:cs="仿宋_GB2312" w:hint="eastAsia"/>
          <w:sz w:val="32"/>
          <w:szCs w:val="32"/>
        </w:rPr>
        <w:t>发育性髋关节脱位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(2)</w:t>
      </w:r>
      <w:r w:rsidRPr="00844384">
        <w:rPr>
          <w:rFonts w:ascii="仿宋_GB2312" w:eastAsia="仿宋_GB2312" w:cs="仿宋_GB2312" w:hint="eastAsia"/>
          <w:sz w:val="32"/>
          <w:szCs w:val="32"/>
        </w:rPr>
        <w:t>髋关节发育不良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(3)</w:t>
      </w:r>
      <w:r w:rsidRPr="00844384">
        <w:rPr>
          <w:rFonts w:ascii="仿宋_GB2312" w:eastAsia="仿宋_GB2312" w:cs="仿宋_GB2312" w:hint="eastAsia"/>
          <w:sz w:val="32"/>
          <w:szCs w:val="32"/>
        </w:rPr>
        <w:t>股骨头坏死</w:t>
      </w:r>
      <w:r w:rsidRPr="00844384">
        <w:rPr>
          <w:rFonts w:ascii="仿宋_GB2312" w:eastAsia="仿宋_GB2312" w:cs="仿宋_GB2312"/>
          <w:sz w:val="32"/>
          <w:szCs w:val="32"/>
        </w:rPr>
        <w:t>(Perthes</w:t>
      </w:r>
      <w:r w:rsidRPr="00844384">
        <w:rPr>
          <w:rFonts w:ascii="仿宋_GB2312" w:eastAsia="仿宋_GB2312" w:cs="仿宋_GB2312" w:hint="eastAsia"/>
          <w:sz w:val="32"/>
          <w:szCs w:val="32"/>
        </w:rPr>
        <w:t>病</w:t>
      </w:r>
      <w:r w:rsidRPr="00844384">
        <w:rPr>
          <w:rFonts w:ascii="仿宋_GB2312" w:eastAsia="仿宋_GB2312" w:cs="仿宋_GB2312"/>
          <w:sz w:val="32"/>
          <w:szCs w:val="32"/>
        </w:rPr>
        <w:t>)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(4)</w:t>
      </w:r>
      <w:r w:rsidRPr="00844384">
        <w:rPr>
          <w:rFonts w:ascii="仿宋_GB2312" w:eastAsia="仿宋_GB2312" w:cs="仿宋_GB2312" w:hint="eastAsia"/>
          <w:sz w:val="32"/>
          <w:szCs w:val="32"/>
        </w:rPr>
        <w:t>髋内翻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(5)</w:t>
      </w:r>
      <w:r w:rsidRPr="00844384">
        <w:rPr>
          <w:rFonts w:ascii="仿宋_GB2312" w:eastAsia="仿宋_GB2312" w:cs="仿宋_GB2312" w:hint="eastAsia"/>
          <w:sz w:val="32"/>
          <w:szCs w:val="32"/>
        </w:rPr>
        <w:t>髋外翻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3</w:t>
      </w:r>
      <w:r w:rsidRPr="00844384">
        <w:rPr>
          <w:rFonts w:ascii="仿宋_GB2312" w:eastAsia="仿宋_GB2312" w:cs="仿宋_GB2312" w:hint="eastAsia"/>
          <w:sz w:val="32"/>
          <w:szCs w:val="32"/>
        </w:rPr>
        <w:t>、膝关节：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(1)</w:t>
      </w:r>
      <w:r w:rsidRPr="00844384">
        <w:rPr>
          <w:rFonts w:ascii="仿宋_GB2312" w:eastAsia="仿宋_GB2312" w:cs="仿宋_GB2312" w:hint="eastAsia"/>
          <w:sz w:val="32"/>
          <w:szCs w:val="32"/>
        </w:rPr>
        <w:t>膝关节内翻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(2)</w:t>
      </w:r>
      <w:r w:rsidRPr="00844384">
        <w:rPr>
          <w:rFonts w:ascii="仿宋_GB2312" w:eastAsia="仿宋_GB2312" w:cs="仿宋_GB2312" w:hint="eastAsia"/>
          <w:sz w:val="32"/>
          <w:szCs w:val="32"/>
        </w:rPr>
        <w:t>膝关节外翻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4</w:t>
      </w:r>
      <w:r w:rsidRPr="00844384">
        <w:rPr>
          <w:rFonts w:ascii="仿宋_GB2312" w:eastAsia="仿宋_GB2312" w:cs="仿宋_GB2312" w:hint="eastAsia"/>
          <w:sz w:val="32"/>
          <w:szCs w:val="32"/>
        </w:rPr>
        <w:t>、足踝：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(1)</w:t>
      </w:r>
      <w:r w:rsidRPr="00844384">
        <w:rPr>
          <w:rFonts w:ascii="仿宋_GB2312" w:eastAsia="仿宋_GB2312" w:cs="仿宋_GB2312" w:hint="eastAsia"/>
          <w:sz w:val="32"/>
          <w:szCs w:val="32"/>
        </w:rPr>
        <w:t>马蹄足内翻（先天性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脑瘫后遗症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后天性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创伤）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(2)</w:t>
      </w:r>
      <w:r w:rsidRPr="00844384">
        <w:rPr>
          <w:rFonts w:ascii="仿宋_GB2312" w:eastAsia="仿宋_GB2312" w:cs="仿宋_GB2312" w:hint="eastAsia"/>
          <w:sz w:val="32"/>
          <w:szCs w:val="32"/>
        </w:rPr>
        <w:t>马蹄足外翻（先天性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脑瘫后遗症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后天性</w:t>
      </w:r>
      <w:r w:rsidRPr="00844384">
        <w:rPr>
          <w:rFonts w:ascii="仿宋_GB2312" w:eastAsia="仿宋_GB2312" w:cs="仿宋_GB2312"/>
          <w:sz w:val="32"/>
          <w:szCs w:val="32"/>
        </w:rPr>
        <w:t>/</w:t>
      </w:r>
      <w:r w:rsidRPr="00844384">
        <w:rPr>
          <w:rFonts w:ascii="仿宋_GB2312" w:eastAsia="仿宋_GB2312" w:cs="仿宋_GB2312" w:hint="eastAsia"/>
          <w:sz w:val="32"/>
          <w:szCs w:val="32"/>
        </w:rPr>
        <w:t>创伤）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 w:hint="eastAsia"/>
          <w:sz w:val="32"/>
          <w:szCs w:val="32"/>
        </w:rPr>
        <w:t>的；包括但不限于以下病情：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5</w:t>
      </w:r>
      <w:r w:rsidRPr="00844384">
        <w:rPr>
          <w:rFonts w:ascii="仿宋_GB2312" w:eastAsia="仿宋_GB2312" w:cs="仿宋_GB2312" w:hint="eastAsia"/>
          <w:sz w:val="32"/>
          <w:szCs w:val="32"/>
        </w:rPr>
        <w:t>、肢体不等长：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(1)</w:t>
      </w:r>
      <w:r w:rsidRPr="00844384">
        <w:rPr>
          <w:rFonts w:ascii="仿宋_GB2312" w:eastAsia="仿宋_GB2312" w:cs="仿宋_GB2312" w:hint="eastAsia"/>
          <w:sz w:val="32"/>
          <w:szCs w:val="32"/>
        </w:rPr>
        <w:t>肢体不等长（骨骺损伤）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(2)</w:t>
      </w:r>
      <w:r w:rsidRPr="00844384">
        <w:rPr>
          <w:rFonts w:ascii="仿宋_GB2312" w:eastAsia="仿宋_GB2312" w:cs="仿宋_GB2312" w:hint="eastAsia"/>
          <w:sz w:val="32"/>
          <w:szCs w:val="32"/>
        </w:rPr>
        <w:t>肢体力线异常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6</w:t>
      </w:r>
      <w:r w:rsidRPr="00844384">
        <w:rPr>
          <w:rFonts w:ascii="仿宋_GB2312" w:eastAsia="仿宋_GB2312" w:cs="仿宋_GB2312" w:hint="eastAsia"/>
          <w:sz w:val="32"/>
          <w:szCs w:val="32"/>
        </w:rPr>
        <w:t>、先天性胫骨假关节</w:t>
      </w:r>
    </w:p>
    <w:p w:rsidR="005A79B3" w:rsidRPr="00844384" w:rsidRDefault="005A79B3" w:rsidP="00844384">
      <w:pPr>
        <w:ind w:firstLineChars="200" w:firstLine="31680"/>
        <w:rPr>
          <w:rFonts w:ascii="黑体" w:eastAsia="黑体" w:cs="Times New Roman"/>
          <w:sz w:val="32"/>
          <w:szCs w:val="32"/>
        </w:rPr>
      </w:pPr>
      <w:r w:rsidRPr="00844384">
        <w:rPr>
          <w:rFonts w:ascii="黑体" w:eastAsia="黑体" w:cs="黑体" w:hint="eastAsia"/>
          <w:sz w:val="32"/>
          <w:szCs w:val="32"/>
        </w:rPr>
        <w:t>二、资助标准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 w:hint="eastAsia"/>
          <w:sz w:val="32"/>
          <w:szCs w:val="32"/>
        </w:rPr>
        <w:t>（</w:t>
      </w:r>
      <w:r w:rsidRPr="00844384">
        <w:rPr>
          <w:rFonts w:ascii="仿宋_GB2312" w:eastAsia="仿宋_GB2312" w:cs="仿宋_GB2312"/>
          <w:sz w:val="32"/>
          <w:szCs w:val="32"/>
        </w:rPr>
        <w:t>1)</w:t>
      </w:r>
      <w:r w:rsidRPr="00844384">
        <w:rPr>
          <w:rFonts w:ascii="仿宋_GB2312" w:eastAsia="仿宋_GB2312" w:cs="仿宋_GB2312" w:hint="eastAsia"/>
          <w:sz w:val="32"/>
          <w:szCs w:val="32"/>
        </w:rPr>
        <w:t>家庭自付</w:t>
      </w:r>
      <w:r w:rsidRPr="00844384">
        <w:rPr>
          <w:rFonts w:ascii="仿宋_GB2312" w:eastAsia="仿宋_GB2312" w:cs="仿宋_GB2312"/>
          <w:sz w:val="32"/>
          <w:szCs w:val="32"/>
        </w:rPr>
        <w:t>5</w:t>
      </w:r>
      <w:r w:rsidRPr="00844384">
        <w:rPr>
          <w:rFonts w:ascii="仿宋_GB2312" w:eastAsia="仿宋_GB2312" w:cs="仿宋_GB2312" w:hint="eastAsia"/>
          <w:sz w:val="32"/>
          <w:szCs w:val="32"/>
        </w:rPr>
        <w:t>千元（不含）至</w:t>
      </w:r>
      <w:r w:rsidRPr="00844384">
        <w:rPr>
          <w:rFonts w:ascii="仿宋_GB2312" w:eastAsia="仿宋_GB2312" w:cs="仿宋_GB2312"/>
          <w:sz w:val="32"/>
          <w:szCs w:val="32"/>
        </w:rPr>
        <w:t>1</w:t>
      </w:r>
      <w:r w:rsidRPr="00844384">
        <w:rPr>
          <w:rFonts w:ascii="仿宋_GB2312" w:eastAsia="仿宋_GB2312" w:cs="仿宋_GB2312" w:hint="eastAsia"/>
          <w:sz w:val="32"/>
          <w:szCs w:val="32"/>
        </w:rPr>
        <w:t>万元（含）的，资助</w:t>
      </w:r>
      <w:r w:rsidRPr="00844384">
        <w:rPr>
          <w:rFonts w:ascii="仿宋_GB2312" w:eastAsia="仿宋_GB2312" w:cs="仿宋_GB2312"/>
          <w:sz w:val="32"/>
          <w:szCs w:val="32"/>
        </w:rPr>
        <w:t>5</w:t>
      </w:r>
      <w:r w:rsidRPr="00844384">
        <w:rPr>
          <w:rFonts w:ascii="仿宋_GB2312" w:eastAsia="仿宋_GB2312" w:cs="仿宋_GB2312" w:hint="eastAsia"/>
          <w:sz w:val="32"/>
          <w:szCs w:val="32"/>
        </w:rPr>
        <w:t>千元；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 w:hint="eastAsia"/>
          <w:sz w:val="32"/>
          <w:szCs w:val="32"/>
        </w:rPr>
        <w:t>（</w:t>
      </w:r>
      <w:r w:rsidRPr="00844384">
        <w:rPr>
          <w:rFonts w:ascii="仿宋_GB2312" w:eastAsia="仿宋_GB2312" w:cs="仿宋_GB2312"/>
          <w:sz w:val="32"/>
          <w:szCs w:val="32"/>
        </w:rPr>
        <w:t>2</w:t>
      </w:r>
      <w:r w:rsidRPr="00844384">
        <w:rPr>
          <w:rFonts w:ascii="仿宋_GB2312" w:eastAsia="仿宋_GB2312" w:cs="仿宋_GB2312" w:hint="eastAsia"/>
          <w:sz w:val="32"/>
          <w:szCs w:val="32"/>
        </w:rPr>
        <w:t>）家庭自付</w:t>
      </w:r>
      <w:r w:rsidRPr="00844384">
        <w:rPr>
          <w:rFonts w:ascii="仿宋_GB2312" w:eastAsia="仿宋_GB2312" w:cs="仿宋_GB2312"/>
          <w:sz w:val="32"/>
          <w:szCs w:val="32"/>
        </w:rPr>
        <w:t>1</w:t>
      </w:r>
      <w:r w:rsidRPr="00844384">
        <w:rPr>
          <w:rFonts w:ascii="仿宋_GB2312" w:eastAsia="仿宋_GB2312" w:cs="仿宋_GB2312" w:hint="eastAsia"/>
          <w:sz w:val="32"/>
          <w:szCs w:val="32"/>
        </w:rPr>
        <w:t>万元（不含）至</w:t>
      </w:r>
      <w:r w:rsidRPr="00844384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844384">
        <w:rPr>
          <w:rFonts w:ascii="仿宋_GB2312" w:eastAsia="仿宋_GB2312" w:cs="仿宋_GB2312"/>
          <w:sz w:val="32"/>
          <w:szCs w:val="32"/>
        </w:rPr>
        <w:t>5</w:t>
      </w:r>
      <w:r w:rsidRPr="00844384">
        <w:rPr>
          <w:rFonts w:ascii="仿宋_GB2312" w:eastAsia="仿宋_GB2312" w:cs="仿宋_GB2312" w:hint="eastAsia"/>
          <w:sz w:val="32"/>
          <w:szCs w:val="32"/>
        </w:rPr>
        <w:t>万元（含）的，资助</w:t>
      </w:r>
      <w:r w:rsidRPr="00844384">
        <w:rPr>
          <w:rFonts w:ascii="仿宋_GB2312" w:eastAsia="仿宋_GB2312" w:cs="仿宋_GB2312"/>
          <w:sz w:val="32"/>
          <w:szCs w:val="32"/>
        </w:rPr>
        <w:t>1</w:t>
      </w:r>
      <w:r w:rsidRPr="00844384"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 w:hint="eastAsia"/>
          <w:sz w:val="32"/>
          <w:szCs w:val="32"/>
        </w:rPr>
        <w:t>（</w:t>
      </w:r>
      <w:r w:rsidRPr="00844384">
        <w:rPr>
          <w:rFonts w:ascii="仿宋_GB2312" w:eastAsia="仿宋_GB2312" w:cs="仿宋_GB2312"/>
          <w:sz w:val="32"/>
          <w:szCs w:val="32"/>
        </w:rPr>
        <w:t>3</w:t>
      </w:r>
      <w:r w:rsidRPr="00844384">
        <w:rPr>
          <w:rFonts w:ascii="仿宋_GB2312" w:eastAsia="仿宋_GB2312" w:cs="仿宋_GB2312" w:hint="eastAsia"/>
          <w:sz w:val="32"/>
          <w:szCs w:val="32"/>
        </w:rPr>
        <w:t>）家庭自付</w:t>
      </w:r>
      <w:r w:rsidRPr="00844384">
        <w:rPr>
          <w:rFonts w:ascii="仿宋_GB2312" w:eastAsia="仿宋_GB2312" w:cs="仿宋_GB2312"/>
          <w:sz w:val="32"/>
          <w:szCs w:val="32"/>
        </w:rPr>
        <w:t>1.5</w:t>
      </w:r>
      <w:r w:rsidRPr="00844384">
        <w:rPr>
          <w:rFonts w:ascii="仿宋_GB2312" w:eastAsia="仿宋_GB2312" w:cs="仿宋_GB2312" w:hint="eastAsia"/>
          <w:sz w:val="32"/>
          <w:szCs w:val="32"/>
        </w:rPr>
        <w:t>万元（不含）至</w:t>
      </w:r>
      <w:r w:rsidRPr="00844384">
        <w:rPr>
          <w:rFonts w:ascii="仿宋_GB2312" w:eastAsia="仿宋_GB2312" w:cs="仿宋_GB2312"/>
          <w:sz w:val="32"/>
          <w:szCs w:val="32"/>
        </w:rPr>
        <w:t>2</w:t>
      </w:r>
      <w:r w:rsidRPr="00844384">
        <w:rPr>
          <w:rFonts w:ascii="仿宋_GB2312" w:eastAsia="仿宋_GB2312" w:cs="仿宋_GB2312" w:hint="eastAsia"/>
          <w:sz w:val="32"/>
          <w:szCs w:val="32"/>
        </w:rPr>
        <w:t>万元（含）的，资助</w:t>
      </w:r>
      <w:r w:rsidRPr="00844384">
        <w:rPr>
          <w:rFonts w:ascii="仿宋_GB2312" w:eastAsia="仿宋_GB2312" w:cs="仿宋_GB2312"/>
          <w:sz w:val="32"/>
          <w:szCs w:val="32"/>
        </w:rPr>
        <w:t>1.5</w:t>
      </w:r>
      <w:r w:rsidRPr="00844384"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 w:hint="eastAsia"/>
          <w:sz w:val="32"/>
          <w:szCs w:val="32"/>
        </w:rPr>
        <w:t>（</w:t>
      </w:r>
      <w:r w:rsidRPr="00844384">
        <w:rPr>
          <w:rFonts w:ascii="仿宋_GB2312" w:eastAsia="仿宋_GB2312" w:cs="仿宋_GB2312"/>
          <w:sz w:val="32"/>
          <w:szCs w:val="32"/>
        </w:rPr>
        <w:t>4</w:t>
      </w:r>
      <w:r w:rsidRPr="00844384">
        <w:rPr>
          <w:rFonts w:ascii="仿宋_GB2312" w:eastAsia="仿宋_GB2312" w:cs="仿宋_GB2312" w:hint="eastAsia"/>
          <w:sz w:val="32"/>
          <w:szCs w:val="32"/>
        </w:rPr>
        <w:t>）家庭自付</w:t>
      </w:r>
      <w:r w:rsidRPr="00844384">
        <w:rPr>
          <w:rFonts w:ascii="仿宋_GB2312" w:eastAsia="仿宋_GB2312" w:cs="仿宋_GB2312"/>
          <w:sz w:val="32"/>
          <w:szCs w:val="32"/>
        </w:rPr>
        <w:t>2</w:t>
      </w:r>
      <w:r w:rsidRPr="00844384">
        <w:rPr>
          <w:rFonts w:ascii="仿宋_GB2312" w:eastAsia="仿宋_GB2312" w:cs="仿宋_GB2312" w:hint="eastAsia"/>
          <w:sz w:val="32"/>
          <w:szCs w:val="32"/>
        </w:rPr>
        <w:t>万元（不含）至</w:t>
      </w:r>
      <w:r w:rsidRPr="00844384">
        <w:rPr>
          <w:rFonts w:ascii="仿宋_GB2312" w:eastAsia="仿宋_GB2312" w:cs="仿宋_GB2312"/>
          <w:sz w:val="32"/>
          <w:szCs w:val="32"/>
        </w:rPr>
        <w:t>3</w:t>
      </w:r>
      <w:r w:rsidRPr="00844384">
        <w:rPr>
          <w:rFonts w:ascii="仿宋_GB2312" w:eastAsia="仿宋_GB2312" w:cs="仿宋_GB2312" w:hint="eastAsia"/>
          <w:sz w:val="32"/>
          <w:szCs w:val="32"/>
        </w:rPr>
        <w:t>万元（含）的，资助</w:t>
      </w:r>
      <w:r w:rsidRPr="00844384">
        <w:rPr>
          <w:rFonts w:ascii="仿宋_GB2312" w:eastAsia="仿宋_GB2312" w:cs="仿宋_GB2312"/>
          <w:sz w:val="32"/>
          <w:szCs w:val="32"/>
        </w:rPr>
        <w:t>2</w:t>
      </w:r>
      <w:r w:rsidRPr="00844384">
        <w:rPr>
          <w:rFonts w:ascii="仿宋_GB2312" w:eastAsia="仿宋_GB2312" w:cs="仿宋_GB2312" w:hint="eastAsia"/>
          <w:sz w:val="32"/>
          <w:szCs w:val="32"/>
        </w:rPr>
        <w:t>万元；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 w:hint="eastAsia"/>
          <w:sz w:val="32"/>
          <w:szCs w:val="32"/>
        </w:rPr>
        <w:t>（</w:t>
      </w:r>
      <w:r w:rsidRPr="00844384">
        <w:rPr>
          <w:rFonts w:ascii="仿宋_GB2312" w:eastAsia="仿宋_GB2312" w:cs="仿宋_GB2312"/>
          <w:sz w:val="32"/>
          <w:szCs w:val="32"/>
        </w:rPr>
        <w:t>5</w:t>
      </w:r>
      <w:r w:rsidRPr="00844384">
        <w:rPr>
          <w:rFonts w:ascii="仿宋_GB2312" w:eastAsia="仿宋_GB2312" w:cs="仿宋_GB2312" w:hint="eastAsia"/>
          <w:sz w:val="32"/>
          <w:szCs w:val="32"/>
        </w:rPr>
        <w:t>）家庭自付</w:t>
      </w:r>
      <w:r w:rsidRPr="00844384">
        <w:rPr>
          <w:rFonts w:ascii="仿宋_GB2312" w:eastAsia="仿宋_GB2312" w:cs="仿宋_GB2312"/>
          <w:sz w:val="32"/>
          <w:szCs w:val="32"/>
        </w:rPr>
        <w:t>3</w:t>
      </w:r>
      <w:r w:rsidRPr="00844384">
        <w:rPr>
          <w:rFonts w:ascii="仿宋_GB2312" w:eastAsia="仿宋_GB2312" w:cs="仿宋_GB2312" w:hint="eastAsia"/>
          <w:sz w:val="32"/>
          <w:szCs w:val="32"/>
        </w:rPr>
        <w:t>万元以上的（不含</w:t>
      </w:r>
      <w:r w:rsidRPr="00844384">
        <w:rPr>
          <w:rFonts w:ascii="仿宋_GB2312" w:eastAsia="仿宋_GB2312" w:cs="仿宋_GB2312"/>
          <w:sz w:val="32"/>
          <w:szCs w:val="32"/>
        </w:rPr>
        <w:t>3</w:t>
      </w:r>
      <w:r w:rsidRPr="00844384">
        <w:rPr>
          <w:rFonts w:ascii="仿宋_GB2312" w:eastAsia="仿宋_GB2312" w:cs="仿宋_GB2312" w:hint="eastAsia"/>
          <w:sz w:val="32"/>
          <w:szCs w:val="32"/>
        </w:rPr>
        <w:t>万元），资助</w:t>
      </w:r>
      <w:r w:rsidRPr="00844384">
        <w:rPr>
          <w:rFonts w:ascii="仿宋_GB2312" w:eastAsia="仿宋_GB2312" w:cs="仿宋_GB2312"/>
          <w:sz w:val="32"/>
          <w:szCs w:val="32"/>
        </w:rPr>
        <w:t>3</w:t>
      </w:r>
      <w:r w:rsidRPr="00844384"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 w:hint="eastAsia"/>
          <w:sz w:val="32"/>
          <w:szCs w:val="32"/>
        </w:rPr>
        <w:t>（</w:t>
      </w:r>
      <w:r w:rsidRPr="00844384">
        <w:rPr>
          <w:rFonts w:ascii="仿宋_GB2312" w:eastAsia="仿宋_GB2312" w:cs="仿宋_GB2312"/>
          <w:sz w:val="32"/>
          <w:szCs w:val="32"/>
        </w:rPr>
        <w:t>6</w:t>
      </w:r>
      <w:r w:rsidRPr="00844384">
        <w:rPr>
          <w:rFonts w:ascii="仿宋_GB2312" w:eastAsia="仿宋_GB2312" w:cs="仿宋_GB2312" w:hint="eastAsia"/>
          <w:sz w:val="32"/>
          <w:szCs w:val="32"/>
        </w:rPr>
        <w:t>）复杂病症患儿需多次手术、且已获得一次资助的，在完成第二次或第三次手术并提报相关资助材料后，可予补充资助，每名患儿资助资金总额累计不超过</w:t>
      </w:r>
      <w:r w:rsidRPr="00844384">
        <w:rPr>
          <w:rFonts w:ascii="仿宋_GB2312" w:eastAsia="仿宋_GB2312" w:cs="仿宋_GB2312"/>
          <w:sz w:val="32"/>
          <w:szCs w:val="32"/>
        </w:rPr>
        <w:t>3</w:t>
      </w:r>
      <w:r w:rsidRPr="00844384"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5A79B3" w:rsidRPr="00844384" w:rsidRDefault="005A79B3" w:rsidP="00844384">
      <w:pPr>
        <w:ind w:firstLineChars="200" w:firstLine="31680"/>
        <w:rPr>
          <w:rFonts w:ascii="黑体" w:eastAsia="黑体" w:cs="Times New Roman"/>
          <w:sz w:val="32"/>
          <w:szCs w:val="32"/>
        </w:rPr>
      </w:pPr>
      <w:r w:rsidRPr="00844384">
        <w:rPr>
          <w:rFonts w:ascii="黑体" w:eastAsia="黑体" w:cs="黑体" w:hint="eastAsia"/>
          <w:sz w:val="32"/>
          <w:szCs w:val="32"/>
        </w:rPr>
        <w:t>三、定点医院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 w:hint="eastAsia"/>
          <w:sz w:val="32"/>
          <w:szCs w:val="32"/>
        </w:rPr>
        <w:t>以下为奔跑天使基金下肢畸形儿童关爱行动一山东行的定点医院：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1.</w:t>
      </w:r>
      <w:r w:rsidRPr="00844384">
        <w:rPr>
          <w:rFonts w:ascii="仿宋_GB2312" w:eastAsia="仿宋_GB2312" w:cs="仿宋_GB2312" w:hint="eastAsia"/>
          <w:sz w:val="32"/>
          <w:szCs w:val="32"/>
        </w:rPr>
        <w:t>山东大学齐鲁医院</w:t>
      </w:r>
    </w:p>
    <w:p w:rsidR="005A79B3" w:rsidRPr="00844384" w:rsidRDefault="005A79B3" w:rsidP="00844384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44384">
        <w:rPr>
          <w:rFonts w:ascii="仿宋_GB2312" w:eastAsia="仿宋_GB2312" w:cs="仿宋_GB2312"/>
          <w:sz w:val="32"/>
          <w:szCs w:val="32"/>
        </w:rPr>
        <w:t>2</w:t>
      </w:r>
      <w:r w:rsidRPr="00844384">
        <w:rPr>
          <w:rFonts w:ascii="仿宋_GB2312" w:eastAsia="仿宋_GB2312" w:cs="仿宋_GB2312"/>
          <w:sz w:val="32"/>
          <w:szCs w:val="32"/>
        </w:rPr>
        <w:tab/>
        <w:t>.</w:t>
      </w:r>
      <w:r w:rsidRPr="00844384">
        <w:rPr>
          <w:rFonts w:ascii="仿宋_GB2312" w:eastAsia="仿宋_GB2312" w:cs="仿宋_GB2312" w:hint="eastAsia"/>
          <w:sz w:val="32"/>
          <w:szCs w:val="32"/>
        </w:rPr>
        <w:t>山东第一医科大学附属省立医院（山东省立医院）</w:t>
      </w:r>
    </w:p>
    <w:p w:rsidR="005A79B3" w:rsidRPr="00844384" w:rsidRDefault="005A79B3" w:rsidP="00844384">
      <w:pPr>
        <w:ind w:firstLineChars="200" w:firstLine="31680"/>
        <w:rPr>
          <w:rFonts w:cs="Times New Roman"/>
        </w:rPr>
      </w:pPr>
      <w:r w:rsidRPr="00844384">
        <w:rPr>
          <w:rFonts w:ascii="仿宋_GB2312" w:eastAsia="仿宋_GB2312" w:cs="仿宋_GB2312"/>
          <w:sz w:val="32"/>
          <w:szCs w:val="32"/>
        </w:rPr>
        <w:t>3</w:t>
      </w:r>
      <w:r w:rsidRPr="00844384">
        <w:rPr>
          <w:rFonts w:ascii="仿宋_GB2312" w:eastAsia="仿宋_GB2312" w:cs="仿宋_GB2312"/>
          <w:sz w:val="32"/>
          <w:szCs w:val="32"/>
        </w:rPr>
        <w:tab/>
        <w:t>.</w:t>
      </w:r>
      <w:r w:rsidRPr="00844384">
        <w:rPr>
          <w:rFonts w:ascii="仿宋_GB2312" w:eastAsia="仿宋_GB2312" w:cs="仿宋_GB2312" w:hint="eastAsia"/>
          <w:sz w:val="32"/>
          <w:szCs w:val="32"/>
        </w:rPr>
        <w:t>山东第一医科大学第一附属医院（山东省千佛山医院）</w:t>
      </w:r>
    </w:p>
    <w:sectPr w:rsidR="005A79B3" w:rsidRPr="00844384" w:rsidSect="008A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07473"/>
    <w:multiLevelType w:val="multilevel"/>
    <w:tmpl w:val="50907473"/>
    <w:lvl w:ilvl="0">
      <w:start w:val="2"/>
      <w:numFmt w:val="decimal"/>
      <w:lvlText w:val="（%1）"/>
      <w:lvlJc w:val="left"/>
      <w:pPr>
        <w:ind w:left="527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01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21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41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761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481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01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21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41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57983AFC"/>
    <w:multiLevelType w:val="multilevel"/>
    <w:tmpl w:val="57983AFC"/>
    <w:lvl w:ilvl="0">
      <w:start w:val="2"/>
      <w:numFmt w:val="decimal"/>
      <w:lvlText w:val="%1"/>
      <w:lvlJc w:val="left"/>
      <w:pPr>
        <w:ind w:left="139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MyN2E2NjczOGY2NTRmNWM4NTI5NThjOGIxODI4MGEifQ=="/>
  </w:docVars>
  <w:rsids>
    <w:rsidRoot w:val="140449E1"/>
    <w:rsid w:val="005A79B3"/>
    <w:rsid w:val="00844384"/>
    <w:rsid w:val="00867444"/>
    <w:rsid w:val="008A58ED"/>
    <w:rsid w:val="00913204"/>
    <w:rsid w:val="1404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ED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58ED"/>
    <w:pPr>
      <w:keepNext/>
      <w:keepLines/>
      <w:widowControl/>
      <w:spacing w:after="2" w:line="259" w:lineRule="auto"/>
      <w:ind w:left="10" w:hanging="10"/>
      <w:jc w:val="center"/>
      <w:outlineLvl w:val="1"/>
    </w:pPr>
    <w:rPr>
      <w:rFonts w:ascii="微软雅黑" w:eastAsia="微软雅黑" w:hAnsi="微软雅黑" w:cs="微软雅黑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C122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98</Words>
  <Characters>560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User</cp:lastModifiedBy>
  <cp:revision>2</cp:revision>
  <dcterms:created xsi:type="dcterms:W3CDTF">2024-06-19T01:53:00Z</dcterms:created>
  <dcterms:modified xsi:type="dcterms:W3CDTF">2024-06-19T02:23:00Z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A90A49FD03B843DAAF7CB51A1599705B_11</vt:lpwstr>
  </property>
</Properties>
</file>