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16" w:rsidRPr="00E4100D" w:rsidRDefault="008B6E16" w:rsidP="00E4100D">
      <w:pPr>
        <w:spacing w:line="580" w:lineRule="exact"/>
        <w:jc w:val="center"/>
        <w:rPr>
          <w:rFonts w:ascii="方正小标宋_GBK" w:eastAsia="方正小标宋_GBK" w:cs="Times New Roman"/>
          <w:sz w:val="44"/>
          <w:szCs w:val="44"/>
        </w:rPr>
      </w:pPr>
    </w:p>
    <w:p w:rsidR="008B6E16" w:rsidRPr="00A3601B" w:rsidRDefault="008B6E16" w:rsidP="00E4100D">
      <w:pPr>
        <w:spacing w:line="580" w:lineRule="exact"/>
        <w:jc w:val="center"/>
        <w:rPr>
          <w:rFonts w:ascii="方正小标宋简体" w:eastAsia="方正小标宋简体" w:hAnsi="方正小标宋简体" w:cs="Times New Roman"/>
          <w:sz w:val="44"/>
          <w:szCs w:val="44"/>
        </w:rPr>
      </w:pPr>
    </w:p>
    <w:p w:rsidR="008B6E16" w:rsidRPr="00A3601B" w:rsidRDefault="008B6E16" w:rsidP="00E4100D">
      <w:pPr>
        <w:spacing w:line="580" w:lineRule="exact"/>
        <w:jc w:val="center"/>
        <w:rPr>
          <w:rFonts w:ascii="方正小标宋简体" w:eastAsia="方正小标宋简体" w:hAnsi="方正小标宋简体" w:cs="Times New Roman"/>
          <w:sz w:val="44"/>
          <w:szCs w:val="44"/>
        </w:rPr>
      </w:pPr>
      <w:r w:rsidRPr="00A3601B">
        <w:rPr>
          <w:rFonts w:ascii="方正小标宋简体" w:eastAsia="方正小标宋简体" w:hAnsi="方正小标宋简体" w:cs="方正小标宋简体" w:hint="eastAsia"/>
          <w:sz w:val="44"/>
          <w:szCs w:val="44"/>
        </w:rPr>
        <w:t>张汪镇人民政府</w:t>
      </w:r>
    </w:p>
    <w:p w:rsidR="008B6E16" w:rsidRDefault="008B6E16">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关于城乡公益性岗位安置及管理问题的</w:t>
      </w:r>
    </w:p>
    <w:p w:rsidR="008B6E16" w:rsidRDefault="008B6E16">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专项整改方案</w:t>
      </w:r>
    </w:p>
    <w:p w:rsidR="008B6E16" w:rsidRDefault="008B6E16" w:rsidP="007B7456">
      <w:pPr>
        <w:pStyle w:val="TOC1"/>
        <w:spacing w:line="620" w:lineRule="exact"/>
        <w:rPr>
          <w:rFonts w:cs="Times New Roman"/>
        </w:rPr>
      </w:pPr>
    </w:p>
    <w:p w:rsidR="008B6E16" w:rsidRDefault="008B6E16" w:rsidP="00887E85">
      <w:pPr>
        <w:spacing w:line="6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为切实做好公益性岗位开发管理工作，按照滕州市委巡察工作领导小组《关于印发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关于巡察发现乡村公益岗安置及管理问题的专题报告</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的通知》要求，结合我镇实际，定于</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月上旬至</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月上旬开展公益性岗位安置及管理问题专项整改，现制定方案如下：</w:t>
      </w:r>
    </w:p>
    <w:p w:rsidR="008B6E16" w:rsidRDefault="008B6E16" w:rsidP="007B7456">
      <w:pPr>
        <w:numPr>
          <w:ilvl w:val="0"/>
          <w:numId w:val="1"/>
        </w:numPr>
        <w:spacing w:line="600" w:lineRule="exact"/>
        <w:rPr>
          <w:rFonts w:ascii="黑体" w:eastAsia="黑体" w:hAnsi="黑体" w:cs="Times New Roman"/>
          <w:sz w:val="32"/>
          <w:szCs w:val="32"/>
        </w:rPr>
      </w:pPr>
      <w:r>
        <w:rPr>
          <w:rFonts w:ascii="黑体" w:eastAsia="黑体" w:hAnsi="黑体" w:cs="黑体" w:hint="eastAsia"/>
          <w:sz w:val="32"/>
          <w:szCs w:val="32"/>
        </w:rPr>
        <w:t>指导思想</w:t>
      </w:r>
    </w:p>
    <w:p w:rsidR="008B6E16" w:rsidRDefault="008B6E16" w:rsidP="00887E85">
      <w:pPr>
        <w:widowControl/>
        <w:spacing w:line="6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以习近平新时代中国特色社会主义思想为指导，践行以人民为中心的发展理念，聚焦公益性岗位管理中存在的突出问题和薄弱环节，对</w:t>
      </w:r>
      <w:r>
        <w:rPr>
          <w:rFonts w:ascii="仿宋_GB2312" w:eastAsia="仿宋_GB2312" w:hAnsi="仿宋_GB2312" w:cs="仿宋_GB2312"/>
          <w:color w:val="000000"/>
          <w:kern w:val="0"/>
          <w:sz w:val="32"/>
          <w:szCs w:val="32"/>
        </w:rPr>
        <w:t>2022</w:t>
      </w:r>
      <w:r>
        <w:rPr>
          <w:rFonts w:ascii="仿宋_GB2312" w:eastAsia="仿宋_GB2312" w:hAnsi="仿宋_GB2312" w:cs="仿宋_GB2312" w:hint="eastAsia"/>
          <w:color w:val="000000"/>
          <w:kern w:val="0"/>
          <w:sz w:val="32"/>
          <w:szCs w:val="32"/>
        </w:rPr>
        <w:t>年以来公益性岗位开发管理工作，</w:t>
      </w:r>
      <w:r>
        <w:rPr>
          <w:rFonts w:ascii="仿宋_GB2312" w:eastAsia="仿宋_GB2312" w:hAnsi="仿宋_GB2312" w:cs="仿宋_GB2312" w:hint="eastAsia"/>
          <w:sz w:val="32"/>
          <w:szCs w:val="32"/>
        </w:rPr>
        <w:t>进行全面彻底自查自纠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查漏补缺，确保整改落实到位。以零容忍态度对有章不循、弄虚作假、冲击道德底线的问题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坚决予以严肃查处，确保政策落实不走样、不变味，切实发挥公益性岗位“兜底线、救急难”作用，持续增强人民群众的获得感、幸福感。</w:t>
      </w:r>
    </w:p>
    <w:p w:rsidR="008B6E16" w:rsidRDefault="008B6E16" w:rsidP="007B7456">
      <w:pPr>
        <w:numPr>
          <w:ilvl w:val="0"/>
          <w:numId w:val="1"/>
        </w:numPr>
        <w:spacing w:line="600" w:lineRule="exact"/>
        <w:rPr>
          <w:rFonts w:ascii="黑体" w:eastAsia="黑体" w:hAnsi="黑体" w:cs="Times New Roman"/>
          <w:sz w:val="32"/>
          <w:szCs w:val="32"/>
        </w:rPr>
      </w:pPr>
      <w:r>
        <w:rPr>
          <w:rFonts w:ascii="黑体" w:eastAsia="黑体" w:hAnsi="黑体" w:cs="黑体" w:hint="eastAsia"/>
          <w:sz w:val="32"/>
          <w:szCs w:val="32"/>
        </w:rPr>
        <w:t>整改措施</w:t>
      </w:r>
    </w:p>
    <w:p w:rsidR="008B6E16" w:rsidRDefault="008B6E16" w:rsidP="00887E85">
      <w:pPr>
        <w:widowControl/>
        <w:spacing w:line="600" w:lineRule="exact"/>
        <w:ind w:firstLineChars="200" w:firstLine="640"/>
        <w:jc w:val="left"/>
        <w:rPr>
          <w:rFonts w:ascii="楷体_GB2312" w:eastAsia="楷体_GB2312" w:hAnsi="楷体_GB2312" w:cs="Times New Roman"/>
          <w:color w:val="000000"/>
          <w:kern w:val="0"/>
          <w:sz w:val="32"/>
          <w:szCs w:val="32"/>
        </w:rPr>
      </w:pPr>
      <w:r>
        <w:rPr>
          <w:rFonts w:ascii="楷体_GB2312" w:eastAsia="楷体_GB2312" w:hAnsi="楷体_GB2312" w:cs="楷体_GB2312" w:hint="eastAsia"/>
          <w:color w:val="000000"/>
          <w:kern w:val="0"/>
          <w:sz w:val="32"/>
          <w:szCs w:val="32"/>
        </w:rPr>
        <w:t>（一）开展专项清理排查</w:t>
      </w:r>
    </w:p>
    <w:p w:rsidR="008B6E16" w:rsidRDefault="008B6E16" w:rsidP="00887E85">
      <w:pPr>
        <w:widowControl/>
        <w:spacing w:line="6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按照“谁用人谁负责”的原则，各村开展公益性岗位开发管理专项排查，重点排查无劳动能力、长期不上岗、顶替上岗、村干部或公职人员本人或直系亲属未备案上岗等现象，对未组织安置对象日常考勤，未按时上报死亡人员信息，设置“关系岗”，违规安置不符合条件人员，截留、挤占、挪用、冒领等违规使用补贴资金的，镇政府将组织人员进行实地抽查。对不符合岗位条件的人员进行清退，确保岗位人员与岗位需求相匹配。</w:t>
      </w:r>
    </w:p>
    <w:p w:rsidR="008B6E16" w:rsidRDefault="008B6E16" w:rsidP="00887E85">
      <w:pPr>
        <w:widowControl/>
        <w:spacing w:line="600" w:lineRule="exact"/>
        <w:ind w:firstLineChars="200" w:firstLine="640"/>
        <w:jc w:val="left"/>
        <w:rPr>
          <w:rFonts w:ascii="楷体_GB2312" w:eastAsia="楷体_GB2312" w:hAnsi="楷体_GB2312" w:cs="Times New Roman"/>
          <w:color w:val="000000"/>
          <w:kern w:val="0"/>
          <w:sz w:val="32"/>
          <w:szCs w:val="32"/>
        </w:rPr>
      </w:pPr>
      <w:r>
        <w:rPr>
          <w:rFonts w:ascii="楷体_GB2312" w:eastAsia="楷体_GB2312" w:hAnsi="楷体_GB2312" w:cs="楷体_GB2312" w:hint="eastAsia"/>
          <w:color w:val="000000"/>
          <w:kern w:val="0"/>
          <w:sz w:val="32"/>
          <w:szCs w:val="32"/>
        </w:rPr>
        <w:t>（二）上岗流程摸排倒查</w:t>
      </w:r>
    </w:p>
    <w:p w:rsidR="008B6E16" w:rsidRDefault="008B6E16" w:rsidP="00887E85">
      <w:pPr>
        <w:spacing w:line="6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要严格开展上岗程序全面排查，重点排查上岗条件不符或标准降低、既定环节前后“倒置”或缺失等问题，责任到人，建立倒查追溯制度。对上岗人员民主评议、信息公示不规范，“抓阄”上岗、村干部指定上岗人员予以清退并公布结果。</w:t>
      </w:r>
    </w:p>
    <w:p w:rsidR="008B6E16" w:rsidRDefault="008B6E16" w:rsidP="00887E85">
      <w:pPr>
        <w:widowControl/>
        <w:spacing w:line="600" w:lineRule="exact"/>
        <w:ind w:firstLineChars="200" w:firstLine="640"/>
        <w:jc w:val="left"/>
        <w:rPr>
          <w:rFonts w:ascii="楷体_GB2312" w:eastAsia="楷体_GB2312" w:hAnsi="楷体_GB2312" w:cs="Times New Roman"/>
          <w:color w:val="000000"/>
          <w:kern w:val="0"/>
          <w:sz w:val="32"/>
          <w:szCs w:val="32"/>
        </w:rPr>
      </w:pPr>
      <w:r>
        <w:rPr>
          <w:rFonts w:ascii="楷体_GB2312" w:eastAsia="楷体_GB2312" w:hAnsi="楷体_GB2312" w:cs="楷体_GB2312" w:hint="eastAsia"/>
          <w:color w:val="000000"/>
          <w:kern w:val="0"/>
          <w:sz w:val="32"/>
          <w:szCs w:val="32"/>
        </w:rPr>
        <w:t>（三）强化数据信息比对</w:t>
      </w:r>
    </w:p>
    <w:p w:rsidR="008B6E16" w:rsidRDefault="008B6E16" w:rsidP="00887E85">
      <w:pPr>
        <w:spacing w:line="6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加强与公安、民政、财政、农业农村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乡村振兴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场监管、残联等部门间数据共享，加大数据比对频次，动态比对在岗人员劳动年龄、社会保险缴纳、办理工商营业执照、享受退休待遇、死亡、财政供养等信息，比对筛查发现问题的，应及时予以清退，按有关规定追回补贴资金。</w:t>
      </w:r>
    </w:p>
    <w:p w:rsidR="008B6E16" w:rsidRDefault="008B6E16" w:rsidP="00887E85">
      <w:pPr>
        <w:widowControl/>
        <w:spacing w:line="600" w:lineRule="exact"/>
        <w:ind w:firstLineChars="200" w:firstLine="640"/>
        <w:jc w:val="left"/>
        <w:rPr>
          <w:rFonts w:ascii="楷体_GB2312" w:eastAsia="楷体_GB2312" w:hAnsi="楷体_GB2312" w:cs="Times New Roman"/>
          <w:color w:val="000000"/>
          <w:kern w:val="0"/>
          <w:sz w:val="32"/>
          <w:szCs w:val="32"/>
        </w:rPr>
      </w:pPr>
      <w:r>
        <w:rPr>
          <w:rFonts w:ascii="楷体_GB2312" w:eastAsia="楷体_GB2312" w:hAnsi="楷体_GB2312" w:cs="楷体_GB2312" w:hint="eastAsia"/>
          <w:color w:val="000000"/>
          <w:kern w:val="0"/>
          <w:sz w:val="32"/>
          <w:szCs w:val="32"/>
        </w:rPr>
        <w:t>（四）做实日常考勤管理</w:t>
      </w:r>
    </w:p>
    <w:p w:rsidR="008B6E16" w:rsidRDefault="008B6E16" w:rsidP="00887E85">
      <w:pPr>
        <w:spacing w:line="6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各村要进一步明确日常考勤制度，做好上岗人员工作安排、日常出勤记录、请销假等工作。在村公示栏长期公布在岗人员名单、安置人员类型、家庭基本情况、举报电话等信息。每月公开在岗人员考勤结果、补贴发放金额，并报送镇政府汇总备案。</w:t>
      </w:r>
    </w:p>
    <w:p w:rsidR="008B6E16" w:rsidRPr="00FB6F86" w:rsidRDefault="008B6E16" w:rsidP="00887E85">
      <w:pPr>
        <w:widowControl/>
        <w:spacing w:line="600" w:lineRule="exact"/>
        <w:ind w:firstLineChars="200" w:firstLine="640"/>
        <w:rPr>
          <w:rFonts w:ascii="黑体" w:eastAsia="黑体" w:hAnsi="黑体" w:cs="Times New Roman"/>
          <w:color w:val="000000"/>
          <w:kern w:val="0"/>
          <w:sz w:val="32"/>
          <w:szCs w:val="32"/>
        </w:rPr>
      </w:pPr>
      <w:r w:rsidRPr="00FB6F86">
        <w:rPr>
          <w:rFonts w:ascii="黑体" w:eastAsia="黑体" w:hAnsi="黑体" w:cs="黑体" w:hint="eastAsia"/>
          <w:color w:val="000000"/>
          <w:kern w:val="0"/>
          <w:sz w:val="32"/>
          <w:szCs w:val="32"/>
        </w:rPr>
        <w:t>三、实施步骤</w:t>
      </w:r>
    </w:p>
    <w:p w:rsidR="008B6E16" w:rsidRPr="00FB6F86" w:rsidRDefault="008B6E16" w:rsidP="00887E85">
      <w:pPr>
        <w:widowControl/>
        <w:spacing w:line="600" w:lineRule="exact"/>
        <w:ind w:firstLineChars="200" w:firstLine="640"/>
        <w:rPr>
          <w:rFonts w:ascii="楷体_GB2312" w:eastAsia="楷体_GB2312" w:hAnsi="楷体_GB2312" w:cs="Times New Roman"/>
          <w:color w:val="000000"/>
          <w:kern w:val="0"/>
          <w:sz w:val="32"/>
          <w:szCs w:val="32"/>
        </w:rPr>
      </w:pPr>
      <w:r w:rsidRPr="00FB6F86">
        <w:rPr>
          <w:rFonts w:ascii="楷体_GB2312" w:eastAsia="楷体_GB2312" w:hAnsi="楷体_GB2312" w:cs="楷体_GB2312" w:hint="eastAsia"/>
          <w:color w:val="000000"/>
          <w:kern w:val="0"/>
          <w:sz w:val="32"/>
          <w:szCs w:val="32"/>
        </w:rPr>
        <w:t>（一）自查自纠阶段（</w:t>
      </w:r>
      <w:r w:rsidRPr="00FB6F86">
        <w:rPr>
          <w:rFonts w:ascii="楷体_GB2312" w:eastAsia="楷体_GB2312" w:hAnsi="楷体_GB2312" w:cs="楷体_GB2312"/>
          <w:color w:val="000000"/>
          <w:kern w:val="0"/>
          <w:sz w:val="32"/>
          <w:szCs w:val="32"/>
        </w:rPr>
        <w:t>8</w:t>
      </w:r>
      <w:r w:rsidRPr="00FB6F86">
        <w:rPr>
          <w:rFonts w:ascii="楷体_GB2312" w:eastAsia="楷体_GB2312" w:hAnsi="楷体_GB2312" w:cs="楷体_GB2312" w:hint="eastAsia"/>
          <w:color w:val="000000"/>
          <w:kern w:val="0"/>
          <w:sz w:val="32"/>
          <w:szCs w:val="32"/>
        </w:rPr>
        <w:t>月</w:t>
      </w:r>
      <w:r w:rsidRPr="00FB6F86">
        <w:rPr>
          <w:rFonts w:ascii="楷体_GB2312" w:eastAsia="楷体_GB2312" w:hAnsi="楷体_GB2312" w:cs="楷体_GB2312"/>
          <w:color w:val="000000"/>
          <w:kern w:val="0"/>
          <w:sz w:val="32"/>
          <w:szCs w:val="32"/>
        </w:rPr>
        <w:t>8</w:t>
      </w:r>
      <w:r w:rsidRPr="00FB6F86">
        <w:rPr>
          <w:rFonts w:ascii="楷体_GB2312" w:eastAsia="楷体_GB2312" w:hAnsi="楷体_GB2312" w:cs="楷体_GB2312" w:hint="eastAsia"/>
          <w:color w:val="000000"/>
          <w:kern w:val="0"/>
          <w:sz w:val="32"/>
          <w:szCs w:val="32"/>
        </w:rPr>
        <w:t>日</w:t>
      </w:r>
      <w:r w:rsidRPr="00FB6F86">
        <w:rPr>
          <w:rFonts w:ascii="楷体_GB2312" w:eastAsia="楷体_GB2312" w:hAnsi="楷体_GB2312" w:cs="楷体_GB2312"/>
          <w:color w:val="000000"/>
          <w:kern w:val="0"/>
          <w:sz w:val="32"/>
          <w:szCs w:val="32"/>
        </w:rPr>
        <w:t>-8</w:t>
      </w:r>
      <w:r w:rsidRPr="00FB6F86">
        <w:rPr>
          <w:rFonts w:ascii="楷体_GB2312" w:eastAsia="楷体_GB2312" w:hAnsi="楷体_GB2312" w:cs="楷体_GB2312" w:hint="eastAsia"/>
          <w:color w:val="000000"/>
          <w:kern w:val="0"/>
          <w:sz w:val="32"/>
          <w:szCs w:val="32"/>
        </w:rPr>
        <w:t>月</w:t>
      </w:r>
      <w:r w:rsidRPr="00FB6F86">
        <w:rPr>
          <w:rFonts w:ascii="楷体_GB2312" w:eastAsia="楷体_GB2312" w:hAnsi="楷体_GB2312" w:cs="楷体_GB2312"/>
          <w:color w:val="000000"/>
          <w:kern w:val="0"/>
          <w:sz w:val="32"/>
          <w:szCs w:val="32"/>
        </w:rPr>
        <w:t>31</w:t>
      </w:r>
      <w:r w:rsidRPr="00FB6F86">
        <w:rPr>
          <w:rFonts w:ascii="楷体_GB2312" w:eastAsia="楷体_GB2312" w:hAnsi="楷体_GB2312" w:cs="楷体_GB2312" w:hint="eastAsia"/>
          <w:color w:val="000000"/>
          <w:kern w:val="0"/>
          <w:sz w:val="32"/>
          <w:szCs w:val="32"/>
        </w:rPr>
        <w:t>日）</w:t>
      </w:r>
    </w:p>
    <w:p w:rsidR="008B6E16" w:rsidRPr="00FB6F86" w:rsidRDefault="008B6E16" w:rsidP="00887E85">
      <w:pPr>
        <w:widowControl/>
        <w:spacing w:line="600" w:lineRule="exact"/>
        <w:ind w:firstLineChars="200" w:firstLine="640"/>
        <w:rPr>
          <w:rFonts w:ascii="仿宋_GB2312" w:eastAsia="仿宋_GB2312" w:hAnsi="仿宋_GB2312" w:cs="Times New Roman"/>
          <w:color w:val="000000"/>
          <w:kern w:val="0"/>
          <w:sz w:val="32"/>
          <w:szCs w:val="32"/>
        </w:rPr>
      </w:pPr>
      <w:r w:rsidRPr="00FB6F86">
        <w:rPr>
          <w:rFonts w:ascii="仿宋_GB2312" w:eastAsia="仿宋_GB2312" w:hAnsi="仿宋_GB2312" w:cs="仿宋_GB2312" w:hint="eastAsia"/>
          <w:sz w:val="32"/>
          <w:szCs w:val="32"/>
        </w:rPr>
        <w:t>各村根据工作重点内容，</w:t>
      </w:r>
      <w:r w:rsidRPr="00FB6F86">
        <w:rPr>
          <w:rFonts w:ascii="仿宋_GB2312" w:eastAsia="仿宋_GB2312" w:hAnsi="仿宋_GB2312" w:cs="仿宋_GB2312" w:hint="eastAsia"/>
          <w:color w:val="000000"/>
          <w:kern w:val="0"/>
          <w:sz w:val="32"/>
          <w:szCs w:val="32"/>
        </w:rPr>
        <w:t>迅速组织开展自查自纠，建立问题台账，及时摸清本</w:t>
      </w:r>
      <w:r w:rsidRPr="00FB6F86">
        <w:rPr>
          <w:rFonts w:ascii="仿宋_GB2312" w:eastAsia="仿宋_GB2312" w:hAnsi="仿宋_GB2312" w:cs="仿宋_GB2312" w:hint="eastAsia"/>
          <w:sz w:val="32"/>
          <w:szCs w:val="32"/>
        </w:rPr>
        <w:t>村</w:t>
      </w:r>
      <w:r w:rsidRPr="00FB6F86">
        <w:rPr>
          <w:rFonts w:ascii="仿宋_GB2312" w:eastAsia="仿宋_GB2312" w:hAnsi="仿宋_GB2312" w:cs="仿宋_GB2312" w:hint="eastAsia"/>
          <w:color w:val="000000"/>
          <w:kern w:val="0"/>
          <w:sz w:val="32"/>
          <w:szCs w:val="32"/>
        </w:rPr>
        <w:t>情况。</w:t>
      </w:r>
      <w:r w:rsidRPr="00FB6F86">
        <w:rPr>
          <w:rFonts w:ascii="仿宋_GB2312" w:eastAsia="仿宋_GB2312" w:hAnsi="仿宋_GB2312" w:cs="仿宋_GB2312" w:hint="eastAsia"/>
          <w:sz w:val="32"/>
          <w:szCs w:val="32"/>
        </w:rPr>
        <w:t>坚持边查边改、立行立改、严查严改，围绕专项整改重点内容，聚焦公益性岗位中存在的人情岗、优亲厚友、吃空饷、套取挪用、虚报冒领公益性岗位补助资金等突出问题进行全面排查。针对排查出的问题建立和完善问题清单、整改清单、治理清单，逐一整改销号。</w:t>
      </w:r>
      <w:r w:rsidRPr="00FB6F86">
        <w:rPr>
          <w:rFonts w:ascii="仿宋_GB2312" w:eastAsia="仿宋_GB2312" w:hAnsi="仿宋_GB2312" w:cs="仿宋_GB2312" w:hint="eastAsia"/>
          <w:color w:val="000000"/>
          <w:kern w:val="0"/>
          <w:sz w:val="32"/>
          <w:szCs w:val="32"/>
        </w:rPr>
        <w:t>自查自纠工作台账经村负责人审定后，报镇政府。</w:t>
      </w:r>
    </w:p>
    <w:p w:rsidR="008B6E16" w:rsidRDefault="008B6E16" w:rsidP="00887E85">
      <w:pPr>
        <w:widowControl/>
        <w:spacing w:line="600" w:lineRule="exact"/>
        <w:ind w:firstLineChars="200" w:firstLine="640"/>
        <w:rPr>
          <w:rFonts w:ascii="楷体_GB2312" w:eastAsia="楷体_GB2312" w:hAnsi="楷体_GB2312" w:cs="Times New Roman"/>
          <w:color w:val="000000"/>
          <w:kern w:val="0"/>
          <w:sz w:val="32"/>
          <w:szCs w:val="32"/>
        </w:rPr>
      </w:pPr>
      <w:r>
        <w:rPr>
          <w:rFonts w:ascii="楷体_GB2312" w:eastAsia="楷体_GB2312" w:hAnsi="楷体_GB2312" w:cs="楷体_GB2312" w:hint="eastAsia"/>
          <w:color w:val="000000"/>
          <w:kern w:val="0"/>
          <w:sz w:val="32"/>
          <w:szCs w:val="32"/>
        </w:rPr>
        <w:t>（二）实地检查阶段（</w:t>
      </w:r>
      <w:r>
        <w:rPr>
          <w:rFonts w:ascii="楷体_GB2312" w:eastAsia="楷体_GB2312" w:hAnsi="楷体_GB2312" w:cs="楷体_GB2312"/>
          <w:color w:val="000000"/>
          <w:kern w:val="0"/>
          <w:sz w:val="32"/>
          <w:szCs w:val="32"/>
        </w:rPr>
        <w:t>9</w:t>
      </w:r>
      <w:r>
        <w:rPr>
          <w:rFonts w:ascii="楷体_GB2312" w:eastAsia="楷体_GB2312" w:hAnsi="楷体_GB2312" w:cs="楷体_GB2312" w:hint="eastAsia"/>
          <w:color w:val="000000"/>
          <w:kern w:val="0"/>
          <w:sz w:val="32"/>
          <w:szCs w:val="32"/>
        </w:rPr>
        <w:t>月</w:t>
      </w:r>
      <w:r>
        <w:rPr>
          <w:rFonts w:ascii="楷体_GB2312" w:eastAsia="楷体_GB2312" w:hAnsi="楷体_GB2312" w:cs="楷体_GB2312"/>
          <w:color w:val="000000"/>
          <w:kern w:val="0"/>
          <w:sz w:val="32"/>
          <w:szCs w:val="32"/>
        </w:rPr>
        <w:t>1</w:t>
      </w:r>
      <w:r>
        <w:rPr>
          <w:rFonts w:ascii="楷体_GB2312" w:eastAsia="楷体_GB2312" w:hAnsi="楷体_GB2312" w:cs="楷体_GB2312" w:hint="eastAsia"/>
          <w:color w:val="000000"/>
          <w:kern w:val="0"/>
          <w:sz w:val="32"/>
          <w:szCs w:val="32"/>
        </w:rPr>
        <w:t>日</w:t>
      </w:r>
      <w:r>
        <w:rPr>
          <w:rFonts w:ascii="楷体_GB2312" w:eastAsia="楷体_GB2312" w:hAnsi="楷体_GB2312" w:cs="楷体_GB2312"/>
          <w:color w:val="000000"/>
          <w:kern w:val="0"/>
          <w:sz w:val="32"/>
          <w:szCs w:val="32"/>
        </w:rPr>
        <w:t>-7</w:t>
      </w:r>
      <w:r>
        <w:rPr>
          <w:rFonts w:ascii="楷体_GB2312" w:eastAsia="楷体_GB2312" w:hAnsi="楷体_GB2312" w:cs="楷体_GB2312" w:hint="eastAsia"/>
          <w:color w:val="000000"/>
          <w:kern w:val="0"/>
          <w:sz w:val="32"/>
          <w:szCs w:val="32"/>
        </w:rPr>
        <w:t>日）</w:t>
      </w:r>
    </w:p>
    <w:p w:rsidR="008B6E16" w:rsidRDefault="008B6E16" w:rsidP="00887E85">
      <w:pPr>
        <w:widowControl/>
        <w:spacing w:line="600" w:lineRule="exact"/>
        <w:ind w:firstLineChars="200" w:firstLine="640"/>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坚持检查和指导帮助相结合、问题导向和结果导向相结合，镇政府将组织人员通过开展实地指导、会议调度、明察暗访，对发现的问题线索建立专门台账，加强整改督办。查看档案资料，查看公益性岗位开发和人员上岗各流程环节的档案资料规范化建设情况；实地与公益性岗位人员进行座谈，了解岗位职责、上岗时间和补贴发放等情况。对检查发现问题的将形成问题清单及时反馈各村。</w:t>
      </w:r>
    </w:p>
    <w:p w:rsidR="008B6E16" w:rsidRDefault="008B6E16" w:rsidP="00887E85">
      <w:pPr>
        <w:widowControl/>
        <w:spacing w:line="600" w:lineRule="exact"/>
        <w:ind w:firstLineChars="200" w:firstLine="640"/>
        <w:rPr>
          <w:rFonts w:ascii="楷体_GB2312" w:eastAsia="楷体_GB2312" w:hAnsi="楷体_GB2312" w:cs="Times New Roman"/>
          <w:color w:val="000000"/>
          <w:kern w:val="0"/>
          <w:sz w:val="32"/>
          <w:szCs w:val="32"/>
        </w:rPr>
      </w:pPr>
      <w:r>
        <w:rPr>
          <w:rFonts w:ascii="楷体_GB2312" w:eastAsia="楷体_GB2312" w:hAnsi="楷体_GB2312" w:cs="楷体_GB2312" w:hint="eastAsia"/>
          <w:color w:val="000000"/>
          <w:kern w:val="0"/>
          <w:sz w:val="32"/>
          <w:szCs w:val="32"/>
        </w:rPr>
        <w:t>（三）整改提升阶段（</w:t>
      </w:r>
      <w:r>
        <w:rPr>
          <w:rFonts w:ascii="楷体_GB2312" w:eastAsia="楷体_GB2312" w:hAnsi="楷体_GB2312" w:cs="楷体_GB2312"/>
          <w:color w:val="000000"/>
          <w:kern w:val="0"/>
          <w:sz w:val="32"/>
          <w:szCs w:val="32"/>
        </w:rPr>
        <w:t>9</w:t>
      </w:r>
      <w:r>
        <w:rPr>
          <w:rFonts w:ascii="楷体_GB2312" w:eastAsia="楷体_GB2312" w:hAnsi="楷体_GB2312" w:cs="楷体_GB2312" w:hint="eastAsia"/>
          <w:color w:val="000000"/>
          <w:kern w:val="0"/>
          <w:sz w:val="32"/>
          <w:szCs w:val="32"/>
        </w:rPr>
        <w:t>月</w:t>
      </w:r>
      <w:r>
        <w:rPr>
          <w:rFonts w:ascii="楷体_GB2312" w:eastAsia="楷体_GB2312" w:hAnsi="楷体_GB2312" w:cs="楷体_GB2312"/>
          <w:color w:val="000000"/>
          <w:kern w:val="0"/>
          <w:sz w:val="32"/>
          <w:szCs w:val="32"/>
        </w:rPr>
        <w:t>8</w:t>
      </w:r>
      <w:r>
        <w:rPr>
          <w:rFonts w:ascii="楷体_GB2312" w:eastAsia="楷体_GB2312" w:hAnsi="楷体_GB2312" w:cs="楷体_GB2312" w:hint="eastAsia"/>
          <w:color w:val="000000"/>
          <w:kern w:val="0"/>
          <w:sz w:val="32"/>
          <w:szCs w:val="32"/>
        </w:rPr>
        <w:t>日</w:t>
      </w:r>
      <w:r>
        <w:rPr>
          <w:rFonts w:ascii="楷体_GB2312" w:eastAsia="楷体_GB2312" w:hAnsi="楷体_GB2312" w:cs="楷体_GB2312"/>
          <w:color w:val="000000"/>
          <w:kern w:val="0"/>
          <w:sz w:val="32"/>
          <w:szCs w:val="32"/>
        </w:rPr>
        <w:t>-9</w:t>
      </w:r>
      <w:r>
        <w:rPr>
          <w:rFonts w:ascii="楷体_GB2312" w:eastAsia="楷体_GB2312" w:hAnsi="楷体_GB2312" w:cs="楷体_GB2312" w:hint="eastAsia"/>
          <w:color w:val="000000"/>
          <w:kern w:val="0"/>
          <w:sz w:val="32"/>
          <w:szCs w:val="32"/>
        </w:rPr>
        <w:t>月</w:t>
      </w:r>
      <w:r>
        <w:rPr>
          <w:rFonts w:ascii="楷体_GB2312" w:eastAsia="楷体_GB2312" w:hAnsi="楷体_GB2312" w:cs="楷体_GB2312"/>
          <w:color w:val="000000"/>
          <w:kern w:val="0"/>
          <w:sz w:val="32"/>
          <w:szCs w:val="32"/>
        </w:rPr>
        <w:t>25</w:t>
      </w:r>
      <w:r>
        <w:rPr>
          <w:rFonts w:ascii="楷体_GB2312" w:eastAsia="楷体_GB2312" w:hAnsi="楷体_GB2312" w:cs="楷体_GB2312" w:hint="eastAsia"/>
          <w:color w:val="000000"/>
          <w:kern w:val="0"/>
          <w:sz w:val="32"/>
          <w:szCs w:val="32"/>
        </w:rPr>
        <w:t>日）</w:t>
      </w:r>
    </w:p>
    <w:p w:rsidR="008B6E16" w:rsidRDefault="008B6E16" w:rsidP="00887E85">
      <w:pPr>
        <w:spacing w:line="6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根据自查自纠发现的问题，各</w:t>
      </w:r>
      <w:r>
        <w:rPr>
          <w:rFonts w:ascii="仿宋_GB2312" w:eastAsia="仿宋_GB2312" w:hAnsi="仿宋_GB2312" w:cs="仿宋_GB2312" w:hint="eastAsia"/>
          <w:color w:val="000000"/>
          <w:kern w:val="0"/>
          <w:sz w:val="32"/>
          <w:szCs w:val="32"/>
        </w:rPr>
        <w:t>村</w:t>
      </w:r>
      <w:r>
        <w:rPr>
          <w:rFonts w:ascii="仿宋_GB2312" w:eastAsia="仿宋_GB2312" w:hAnsi="仿宋_GB2312" w:cs="仿宋_GB2312" w:hint="eastAsia"/>
          <w:sz w:val="32"/>
          <w:szCs w:val="32"/>
        </w:rPr>
        <w:t>要建立问题台账，明确整改措施、整改责任人和整改时限，及时进行整改，并建立公益性岗位风险防控长效机制。</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日前将整改落实情况报镇政府。</w:t>
      </w:r>
    </w:p>
    <w:p w:rsidR="008B6E16" w:rsidRDefault="008B6E16" w:rsidP="00887E85">
      <w:pPr>
        <w:spacing w:line="600" w:lineRule="exact"/>
        <w:ind w:firstLineChars="200" w:firstLine="640"/>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四、工作要求</w:t>
      </w:r>
    </w:p>
    <w:p w:rsidR="008B6E16" w:rsidRDefault="008B6E16" w:rsidP="00887E85">
      <w:pPr>
        <w:spacing w:line="600" w:lineRule="exact"/>
        <w:ind w:firstLineChars="200" w:firstLine="640"/>
        <w:rPr>
          <w:rFonts w:ascii="仿宋_GB2312" w:eastAsia="仿宋_GB2312" w:hAnsi="仿宋_GB2312" w:cs="Times New Roman"/>
          <w:sz w:val="32"/>
          <w:szCs w:val="32"/>
        </w:rPr>
      </w:pPr>
      <w:r>
        <w:rPr>
          <w:rFonts w:ascii="楷体" w:eastAsia="楷体" w:hAnsi="楷体" w:cs="楷体" w:hint="eastAsia"/>
          <w:sz w:val="32"/>
          <w:szCs w:val="32"/>
        </w:rPr>
        <w:t>（一）提高站位，明确责任。</w:t>
      </w:r>
      <w:r>
        <w:rPr>
          <w:rFonts w:ascii="仿宋_GB2312" w:eastAsia="仿宋_GB2312" w:hAnsi="仿宋_GB2312" w:cs="仿宋_GB2312" w:hint="eastAsia"/>
          <w:sz w:val="32"/>
          <w:szCs w:val="32"/>
        </w:rPr>
        <w:t>要切实扛起公益性岗位开发管理工作的主体责任、监管责任，坚持严的基调、采取严的措施，大力整治公益性岗位开发管理中存在的各类问题，坚决惩治一切损害群众利益的腐败行为。</w:t>
      </w:r>
    </w:p>
    <w:p w:rsidR="008B6E16" w:rsidRDefault="008B6E16" w:rsidP="00887E85">
      <w:pPr>
        <w:widowControl/>
        <w:adjustRightInd w:val="0"/>
        <w:snapToGrid w:val="0"/>
        <w:spacing w:line="600" w:lineRule="exact"/>
        <w:ind w:firstLineChars="200" w:firstLine="640"/>
        <w:rPr>
          <w:rFonts w:ascii="仿宋_GB2312" w:eastAsia="仿宋_GB2312" w:hAnsi="仿宋_GB2312" w:cs="Times New Roman"/>
          <w:kern w:val="0"/>
          <w:sz w:val="32"/>
          <w:szCs w:val="32"/>
        </w:rPr>
      </w:pPr>
      <w:r>
        <w:rPr>
          <w:rFonts w:ascii="楷体" w:eastAsia="楷体" w:hAnsi="楷体" w:cs="楷体" w:hint="eastAsia"/>
          <w:sz w:val="32"/>
          <w:szCs w:val="32"/>
        </w:rPr>
        <w:t>（二）精心组织，真查真改。</w:t>
      </w:r>
      <w:r>
        <w:rPr>
          <w:rFonts w:ascii="仿宋_GB2312" w:eastAsia="仿宋_GB2312" w:hAnsi="仿宋_GB2312" w:cs="仿宋_GB2312" w:hint="eastAsia"/>
          <w:kern w:val="0"/>
          <w:sz w:val="32"/>
          <w:szCs w:val="32"/>
        </w:rPr>
        <w:t>各对于新发现的问题、未整改到位的问题，及时整改，要深入剖析问题产生的制度缺失、责任缺失、监管缺失等原因，不断完善监管工作机制，规范工作运行，确保公益性岗位成为公平岗、公开岗、公信岗。</w:t>
      </w:r>
    </w:p>
    <w:p w:rsidR="008B6E16" w:rsidRDefault="008B6E16" w:rsidP="007B7456">
      <w:pPr>
        <w:adjustRightInd w:val="0"/>
        <w:snapToGrid w:val="0"/>
        <w:spacing w:line="600" w:lineRule="exact"/>
        <w:ind w:firstLine="640"/>
        <w:rPr>
          <w:rFonts w:ascii="仿宋_GB2312" w:eastAsia="仿宋_GB2312" w:hAnsi="仿宋_GB2312" w:cs="Times New Roman"/>
          <w:kern w:val="0"/>
          <w:sz w:val="32"/>
          <w:szCs w:val="32"/>
        </w:rPr>
      </w:pPr>
      <w:r>
        <w:rPr>
          <w:rFonts w:ascii="楷体" w:eastAsia="楷体" w:hAnsi="楷体" w:cs="楷体" w:hint="eastAsia"/>
          <w:color w:val="000000"/>
          <w:kern w:val="0"/>
          <w:sz w:val="32"/>
          <w:szCs w:val="32"/>
        </w:rPr>
        <w:t>（三）严肃纪律，规范行为。</w:t>
      </w:r>
      <w:r>
        <w:rPr>
          <w:rFonts w:ascii="仿宋_GB2312" w:eastAsia="仿宋_GB2312" w:hAnsi="仿宋_GB2312" w:cs="仿宋_GB2312" w:hint="eastAsia"/>
          <w:kern w:val="0"/>
          <w:sz w:val="32"/>
          <w:szCs w:val="32"/>
        </w:rPr>
        <w:t>镇政府将严格执行《滕州市城乡公益性岗位管理监督办法》规定，加大检查力度，对公益性岗位开发管理过程中存在违规违纪行为的，按照规定追究当事人及单位责任，涉嫌犯罪的，依法移送司法机关处理。</w:t>
      </w:r>
    </w:p>
    <w:p w:rsidR="008B6E16" w:rsidRDefault="008B6E16" w:rsidP="00887E85">
      <w:pPr>
        <w:tabs>
          <w:tab w:val="left" w:pos="312"/>
        </w:tabs>
        <w:adjustRightInd w:val="0"/>
        <w:snapToGrid w:val="0"/>
        <w:spacing w:line="600" w:lineRule="exact"/>
        <w:ind w:firstLineChars="200" w:firstLine="640"/>
        <w:rPr>
          <w:rFonts w:ascii="仿宋_GB2312" w:eastAsia="仿宋_GB2312" w:hAnsi="仿宋_GB2312" w:cs="Times New Roman"/>
          <w:sz w:val="32"/>
          <w:szCs w:val="32"/>
        </w:rPr>
      </w:pPr>
    </w:p>
    <w:p w:rsidR="008B6E16" w:rsidRPr="00451144" w:rsidRDefault="008B6E16" w:rsidP="007B7456">
      <w:pPr>
        <w:adjustRightInd w:val="0"/>
        <w:snapToGrid w:val="0"/>
        <w:spacing w:line="600" w:lineRule="exact"/>
        <w:ind w:firstLine="640"/>
        <w:rPr>
          <w:rFonts w:ascii="仿宋_GB2312" w:eastAsia="仿宋_GB2312" w:hAnsi="仿宋_GB2312" w:cs="Times New Roman"/>
          <w:sz w:val="32"/>
          <w:szCs w:val="32"/>
        </w:rPr>
      </w:pPr>
    </w:p>
    <w:p w:rsidR="008B6E16" w:rsidRDefault="008B6E16" w:rsidP="007B7456">
      <w:pPr>
        <w:wordWrap w:val="0"/>
        <w:adjustRightInd w:val="0"/>
        <w:snapToGrid w:val="0"/>
        <w:spacing w:line="600" w:lineRule="exact"/>
        <w:ind w:firstLine="640"/>
        <w:jc w:val="right"/>
        <w:rPr>
          <w:rFonts w:ascii="仿宋_GB2312" w:eastAsia="仿宋_GB2312" w:hAnsi="仿宋_GB2312" w:cs="Times New Roman"/>
          <w:sz w:val="32"/>
          <w:szCs w:val="32"/>
        </w:rPr>
      </w:pPr>
      <w:r>
        <w:rPr>
          <w:rFonts w:ascii="仿宋_GB2312" w:eastAsia="仿宋_GB2312" w:hAnsi="仿宋_GB2312" w:cs="仿宋_GB2312" w:hint="eastAsia"/>
          <w:sz w:val="32"/>
          <w:szCs w:val="32"/>
        </w:rPr>
        <w:t>张汪镇人民政府</w:t>
      </w:r>
    </w:p>
    <w:p w:rsidR="008B6E16" w:rsidRDefault="008B6E16" w:rsidP="007B7456">
      <w:pPr>
        <w:wordWrap w:val="0"/>
        <w:adjustRightInd w:val="0"/>
        <w:snapToGrid w:val="0"/>
        <w:spacing w:line="600" w:lineRule="exact"/>
        <w:ind w:firstLine="640"/>
        <w:jc w:val="right"/>
        <w:rPr>
          <w:rFonts w:cs="Times New Roman"/>
        </w:rPr>
      </w:pPr>
      <w:r>
        <w:rPr>
          <w:rFonts w:ascii="仿宋_GB2312" w:eastAsia="仿宋_GB2312" w:hAnsi="仿宋_GB2312" w:cs="仿宋_GB2312"/>
          <w:sz w:val="32"/>
          <w:szCs w:val="32"/>
        </w:rPr>
        <w:t xml:space="preserve">                    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w:t>
      </w:r>
    </w:p>
    <w:sectPr w:rsidR="008B6E16" w:rsidSect="007B7456">
      <w:headerReference w:type="even" r:id="rId7"/>
      <w:headerReference w:type="default" r:id="rId8"/>
      <w:footerReference w:type="even" r:id="rId9"/>
      <w:footerReference w:type="default" r:id="rId10"/>
      <w:headerReference w:type="first" r:id="rId11"/>
      <w:footerReference w:type="first" r:id="rId12"/>
      <w:pgSz w:w="11906" w:h="16838"/>
      <w:pgMar w:top="1701" w:right="1531" w:bottom="130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E16" w:rsidRDefault="008B6E16">
      <w:pPr>
        <w:rPr>
          <w:rFonts w:cs="Times New Roman"/>
        </w:rPr>
      </w:pPr>
      <w:r>
        <w:rPr>
          <w:rFonts w:cs="Times New Roman"/>
        </w:rPr>
        <w:separator/>
      </w:r>
    </w:p>
  </w:endnote>
  <w:endnote w:type="continuationSeparator" w:id="0">
    <w:p w:rsidR="008B6E16" w:rsidRDefault="008B6E1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方正超粗黑简体"/>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等线">
    <w:altName w:val="方正大标宋简体"/>
    <w:panose1 w:val="00000000000000000000"/>
    <w:charset w:val="86"/>
    <w:family w:val="auto"/>
    <w:notTrueType/>
    <w:pitch w:val="variable"/>
    <w:sig w:usb0="00000001" w:usb1="080E0000" w:usb2="00000010" w:usb3="00000000" w:csb0="00040000" w:csb1="00000000"/>
  </w:font>
  <w:font w:name="µÈÏß Western">
    <w:altName w:val="方正大标宋简体"/>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16" w:rsidRDefault="008B6E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16" w:rsidRDefault="008B6E16">
    <w:pPr>
      <w:pStyle w:val="Footer"/>
      <w:rPr>
        <w:rFonts w:cs="Times New Roman"/>
      </w:rPr>
    </w:pPr>
    <w:r>
      <w:rPr>
        <w:noProof/>
      </w:rPr>
      <w:pict>
        <v:shapetype id="_x0000_t202" coordsize="21600,21600" o:spt="202" path="m,l,21600r21600,l21600,xe">
          <v:stroke joinstyle="miter"/>
          <v:path gradientshapeok="t" o:connecttype="rect"/>
        </v:shapetype>
        <v:shape id="文本框 5" o:spid="_x0000_s2049" type="#_x0000_t202" style="position:absolute;left:0;text-align:left;margin-left:0;margin-top:0;width:2in;height:2in;z-index:251660288;visibility:visible;mso-wrap-style:none;mso-position-horizontal:center;mso-position-horizontal-relative:margin" filled="f" stroked="f" strokeweight=".5pt">
          <v:textbox style="mso-fit-shape-to-text:t" inset="0,0,0,0">
            <w:txbxContent>
              <w:p w:rsidR="008B6E16" w:rsidRDefault="008B6E16">
                <w:pPr>
                  <w:pStyle w:val="Footer"/>
                  <w:rPr>
                    <w:rFonts w:cs="Times New Roman"/>
                    <w:sz w:val="24"/>
                    <w:szCs w:val="24"/>
                  </w:rPr>
                </w:pPr>
                <w:r>
                  <w:rPr>
                    <w:sz w:val="28"/>
                    <w:szCs w:val="28"/>
                  </w:rPr>
                  <w:t>—</w:t>
                </w:r>
                <w:r w:rsidRPr="00E4100D">
                  <w:rPr>
                    <w:rFonts w:ascii="等线" w:hAnsi="等线" w:cs="等线"/>
                    <w:sz w:val="28"/>
                    <w:szCs w:val="28"/>
                  </w:rPr>
                  <w:fldChar w:fldCharType="begin"/>
                </w:r>
                <w:r w:rsidRPr="00E4100D">
                  <w:rPr>
                    <w:rFonts w:ascii="等线" w:hAnsi="等线" w:cs="等线"/>
                    <w:sz w:val="28"/>
                    <w:szCs w:val="28"/>
                  </w:rPr>
                  <w:instrText xml:space="preserve"> PAGE  \* MERGEFORMAT </w:instrText>
                </w:r>
                <w:r w:rsidRPr="00E4100D">
                  <w:rPr>
                    <w:rFonts w:ascii="等线" w:hAnsi="等线" w:cs="等线"/>
                    <w:sz w:val="28"/>
                    <w:szCs w:val="28"/>
                  </w:rPr>
                  <w:fldChar w:fldCharType="separate"/>
                </w:r>
                <w:r>
                  <w:rPr>
                    <w:rFonts w:ascii="等线" w:hAnsi="等线" w:cs="等线"/>
                    <w:noProof/>
                    <w:sz w:val="28"/>
                    <w:szCs w:val="28"/>
                  </w:rPr>
                  <w:t>4</w:t>
                </w:r>
                <w:r w:rsidRPr="00E4100D">
                  <w:rPr>
                    <w:rFonts w:ascii="等线" w:hAnsi="等线" w:cs="等线"/>
                    <w:sz w:val="28"/>
                    <w:szCs w:val="28"/>
                  </w:rPr>
                  <w:fldChar w:fldCharType="end"/>
                </w:r>
                <w:r w:rsidRPr="00E4100D">
                  <w:rPr>
                    <w:rFonts w:ascii="µÈÏß Western" w:hAnsi="µÈÏß Western" w:cs="宋体"/>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16" w:rsidRDefault="008B6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E16" w:rsidRDefault="008B6E16">
      <w:pPr>
        <w:rPr>
          <w:rFonts w:cs="Times New Roman"/>
        </w:rPr>
      </w:pPr>
      <w:r>
        <w:rPr>
          <w:rFonts w:cs="Times New Roman"/>
        </w:rPr>
        <w:separator/>
      </w:r>
    </w:p>
  </w:footnote>
  <w:footnote w:type="continuationSeparator" w:id="0">
    <w:p w:rsidR="008B6E16" w:rsidRDefault="008B6E1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16" w:rsidRDefault="008B6E16">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16" w:rsidRDefault="008B6E16" w:rsidP="00887E85">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16" w:rsidRDefault="008B6E16">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77E3DF"/>
    <w:multiLevelType w:val="singleLevel"/>
    <w:tmpl w:val="F777E3DF"/>
    <w:lvl w:ilvl="0">
      <w:start w:val="1"/>
      <w:numFmt w:val="chineseCounting"/>
      <w:suff w:val="nothing"/>
      <w:lvlText w:val="%1、"/>
      <w:lvlJc w:val="left"/>
      <w:pPr>
        <w:ind w:left="64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FlMDgxNWE0NDY4YmI0ZTQzNDUyMWU1YzNhMzA2OTMifQ=="/>
  </w:docVars>
  <w:rsids>
    <w:rsidRoot w:val="000F31AC"/>
    <w:rsid w:val="97BFB504"/>
    <w:rsid w:val="ABFEB0AA"/>
    <w:rsid w:val="AFA31BFF"/>
    <w:rsid w:val="BB7C8C20"/>
    <w:rsid w:val="BB9710BF"/>
    <w:rsid w:val="C7B65474"/>
    <w:rsid w:val="DFBA0EF6"/>
    <w:rsid w:val="E2254105"/>
    <w:rsid w:val="E5BE9600"/>
    <w:rsid w:val="EBEFD171"/>
    <w:rsid w:val="EE55CBC4"/>
    <w:rsid w:val="F2F6565E"/>
    <w:rsid w:val="F3F527A5"/>
    <w:rsid w:val="F4EBE5FD"/>
    <w:rsid w:val="FBD741BE"/>
    <w:rsid w:val="FCFDC746"/>
    <w:rsid w:val="FDBD7B0A"/>
    <w:rsid w:val="FDF53873"/>
    <w:rsid w:val="FEEC85F2"/>
    <w:rsid w:val="FFDC5826"/>
    <w:rsid w:val="00012162"/>
    <w:rsid w:val="00082A2E"/>
    <w:rsid w:val="00085447"/>
    <w:rsid w:val="000B0DBB"/>
    <w:rsid w:val="000F31AC"/>
    <w:rsid w:val="0013136A"/>
    <w:rsid w:val="00136D1D"/>
    <w:rsid w:val="0014341A"/>
    <w:rsid w:val="00154779"/>
    <w:rsid w:val="00183D7F"/>
    <w:rsid w:val="001B5454"/>
    <w:rsid w:val="00212EF3"/>
    <w:rsid w:val="00214792"/>
    <w:rsid w:val="00216B7E"/>
    <w:rsid w:val="002175F2"/>
    <w:rsid w:val="0024521E"/>
    <w:rsid w:val="00282BDA"/>
    <w:rsid w:val="00292B65"/>
    <w:rsid w:val="0029470C"/>
    <w:rsid w:val="002C7142"/>
    <w:rsid w:val="002E0FA5"/>
    <w:rsid w:val="002F1C6B"/>
    <w:rsid w:val="002F6AC1"/>
    <w:rsid w:val="00313D2E"/>
    <w:rsid w:val="00315F65"/>
    <w:rsid w:val="00336983"/>
    <w:rsid w:val="00345BE4"/>
    <w:rsid w:val="00346505"/>
    <w:rsid w:val="003670AD"/>
    <w:rsid w:val="00375F04"/>
    <w:rsid w:val="0038561D"/>
    <w:rsid w:val="003A2449"/>
    <w:rsid w:val="003A4DB8"/>
    <w:rsid w:val="003D64BF"/>
    <w:rsid w:val="00426E49"/>
    <w:rsid w:val="00451144"/>
    <w:rsid w:val="004544F8"/>
    <w:rsid w:val="00463DFB"/>
    <w:rsid w:val="00497AAD"/>
    <w:rsid w:val="004D5110"/>
    <w:rsid w:val="004E1262"/>
    <w:rsid w:val="004F7A8C"/>
    <w:rsid w:val="00540E5F"/>
    <w:rsid w:val="00553109"/>
    <w:rsid w:val="00605C73"/>
    <w:rsid w:val="006155BC"/>
    <w:rsid w:val="0066314A"/>
    <w:rsid w:val="006A76CC"/>
    <w:rsid w:val="006E084E"/>
    <w:rsid w:val="006F6702"/>
    <w:rsid w:val="007250A7"/>
    <w:rsid w:val="007A1A8F"/>
    <w:rsid w:val="007B7456"/>
    <w:rsid w:val="007D54AE"/>
    <w:rsid w:val="00804C2A"/>
    <w:rsid w:val="00806DA3"/>
    <w:rsid w:val="0082129A"/>
    <w:rsid w:val="00887E85"/>
    <w:rsid w:val="008B6E16"/>
    <w:rsid w:val="008D7A1A"/>
    <w:rsid w:val="00943379"/>
    <w:rsid w:val="009623E9"/>
    <w:rsid w:val="00977581"/>
    <w:rsid w:val="00981E96"/>
    <w:rsid w:val="009A7231"/>
    <w:rsid w:val="009B27AB"/>
    <w:rsid w:val="009F1A17"/>
    <w:rsid w:val="00A06609"/>
    <w:rsid w:val="00A3601B"/>
    <w:rsid w:val="00A62CED"/>
    <w:rsid w:val="00AA4CBF"/>
    <w:rsid w:val="00AE69B9"/>
    <w:rsid w:val="00B13673"/>
    <w:rsid w:val="00B1569D"/>
    <w:rsid w:val="00B30F19"/>
    <w:rsid w:val="00B90CC8"/>
    <w:rsid w:val="00BF2533"/>
    <w:rsid w:val="00C02F98"/>
    <w:rsid w:val="00C341CD"/>
    <w:rsid w:val="00C8677F"/>
    <w:rsid w:val="00CB4A39"/>
    <w:rsid w:val="00D40A03"/>
    <w:rsid w:val="00D4489F"/>
    <w:rsid w:val="00D64586"/>
    <w:rsid w:val="00D71B69"/>
    <w:rsid w:val="00DA3245"/>
    <w:rsid w:val="00DB1985"/>
    <w:rsid w:val="00DE723D"/>
    <w:rsid w:val="00DE75C6"/>
    <w:rsid w:val="00DF7D65"/>
    <w:rsid w:val="00E11966"/>
    <w:rsid w:val="00E4100D"/>
    <w:rsid w:val="00E524D7"/>
    <w:rsid w:val="00E829BF"/>
    <w:rsid w:val="00EE535E"/>
    <w:rsid w:val="00F44519"/>
    <w:rsid w:val="00F61A2A"/>
    <w:rsid w:val="00FB6F86"/>
    <w:rsid w:val="02567ED3"/>
    <w:rsid w:val="04C70C05"/>
    <w:rsid w:val="04E43544"/>
    <w:rsid w:val="04FC6AE0"/>
    <w:rsid w:val="06B41CEB"/>
    <w:rsid w:val="07940806"/>
    <w:rsid w:val="09077801"/>
    <w:rsid w:val="091C7999"/>
    <w:rsid w:val="09E813E1"/>
    <w:rsid w:val="0CDD4B36"/>
    <w:rsid w:val="0EE83C31"/>
    <w:rsid w:val="10797237"/>
    <w:rsid w:val="12141F17"/>
    <w:rsid w:val="12B422BC"/>
    <w:rsid w:val="14DD6AB1"/>
    <w:rsid w:val="170735A7"/>
    <w:rsid w:val="17D91DCC"/>
    <w:rsid w:val="19AF54EA"/>
    <w:rsid w:val="19D925DC"/>
    <w:rsid w:val="1D673E21"/>
    <w:rsid w:val="1EA3575E"/>
    <w:rsid w:val="1F79ACE3"/>
    <w:rsid w:val="20A169FB"/>
    <w:rsid w:val="211865F8"/>
    <w:rsid w:val="218A3F50"/>
    <w:rsid w:val="25472835"/>
    <w:rsid w:val="29D52E50"/>
    <w:rsid w:val="29D81303"/>
    <w:rsid w:val="2BA252AF"/>
    <w:rsid w:val="2E4A1B21"/>
    <w:rsid w:val="2EB55486"/>
    <w:rsid w:val="2EDB0A6C"/>
    <w:rsid w:val="2F0D7070"/>
    <w:rsid w:val="2F397E65"/>
    <w:rsid w:val="2FEC6F51"/>
    <w:rsid w:val="31FF6ED3"/>
    <w:rsid w:val="35CE04B5"/>
    <w:rsid w:val="35F9034E"/>
    <w:rsid w:val="36AF6603"/>
    <w:rsid w:val="388C2F38"/>
    <w:rsid w:val="396C369F"/>
    <w:rsid w:val="39C148B6"/>
    <w:rsid w:val="39DD661A"/>
    <w:rsid w:val="39FFB4E9"/>
    <w:rsid w:val="3B2317EA"/>
    <w:rsid w:val="3BF33565"/>
    <w:rsid w:val="3E500D27"/>
    <w:rsid w:val="3ED7F388"/>
    <w:rsid w:val="40B864DA"/>
    <w:rsid w:val="40E22E81"/>
    <w:rsid w:val="41181028"/>
    <w:rsid w:val="4235270E"/>
    <w:rsid w:val="42EA283B"/>
    <w:rsid w:val="43684F58"/>
    <w:rsid w:val="448824A8"/>
    <w:rsid w:val="44AC5897"/>
    <w:rsid w:val="44B231B4"/>
    <w:rsid w:val="463958E6"/>
    <w:rsid w:val="4A565917"/>
    <w:rsid w:val="4BDA4326"/>
    <w:rsid w:val="4C431ECB"/>
    <w:rsid w:val="4C77549E"/>
    <w:rsid w:val="4D30219D"/>
    <w:rsid w:val="50186EA2"/>
    <w:rsid w:val="5234135F"/>
    <w:rsid w:val="52AE4CC2"/>
    <w:rsid w:val="52F21F55"/>
    <w:rsid w:val="54B76063"/>
    <w:rsid w:val="54E01282"/>
    <w:rsid w:val="56156687"/>
    <w:rsid w:val="56510F8F"/>
    <w:rsid w:val="573B37E4"/>
    <w:rsid w:val="575BA94E"/>
    <w:rsid w:val="57776ECD"/>
    <w:rsid w:val="58664221"/>
    <w:rsid w:val="58A24B85"/>
    <w:rsid w:val="58A837E2"/>
    <w:rsid w:val="5AEE6633"/>
    <w:rsid w:val="5C9D774C"/>
    <w:rsid w:val="5D3D4D23"/>
    <w:rsid w:val="5DAA3B58"/>
    <w:rsid w:val="5F7B763F"/>
    <w:rsid w:val="5FFF7D1A"/>
    <w:rsid w:val="60D158A0"/>
    <w:rsid w:val="60FC37A9"/>
    <w:rsid w:val="611802A2"/>
    <w:rsid w:val="63320983"/>
    <w:rsid w:val="63382D34"/>
    <w:rsid w:val="633BB4A3"/>
    <w:rsid w:val="648E5BCE"/>
    <w:rsid w:val="64DB5F60"/>
    <w:rsid w:val="65CD456F"/>
    <w:rsid w:val="668A2779"/>
    <w:rsid w:val="67346B89"/>
    <w:rsid w:val="6829470B"/>
    <w:rsid w:val="6A026ACA"/>
    <w:rsid w:val="6BFF9896"/>
    <w:rsid w:val="6C081DE6"/>
    <w:rsid w:val="6CDD463E"/>
    <w:rsid w:val="6DA8795B"/>
    <w:rsid w:val="6DBBDE2B"/>
    <w:rsid w:val="6F257654"/>
    <w:rsid w:val="70024826"/>
    <w:rsid w:val="703E7CD3"/>
    <w:rsid w:val="725A2C95"/>
    <w:rsid w:val="72760055"/>
    <w:rsid w:val="731F549D"/>
    <w:rsid w:val="73216213"/>
    <w:rsid w:val="75930F1E"/>
    <w:rsid w:val="7A0533C2"/>
    <w:rsid w:val="7A813A3B"/>
    <w:rsid w:val="7AA634A2"/>
    <w:rsid w:val="7B0A24B6"/>
    <w:rsid w:val="7BCF6EFA"/>
    <w:rsid w:val="7BEA326A"/>
    <w:rsid w:val="7CFD8892"/>
    <w:rsid w:val="7D55683D"/>
    <w:rsid w:val="7D733B0F"/>
    <w:rsid w:val="7D9F42E5"/>
    <w:rsid w:val="7ED86984"/>
    <w:rsid w:val="7FB745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OC1"/>
    <w:qFormat/>
    <w:rsid w:val="00DA3245"/>
    <w:pPr>
      <w:widowControl w:val="0"/>
      <w:jc w:val="both"/>
    </w:pPr>
    <w:rPr>
      <w:rFonts w:ascii="Calibri" w:hAnsi="Calibri" w:cs="Calibri"/>
      <w:szCs w:val="21"/>
    </w:rPr>
  </w:style>
  <w:style w:type="paragraph" w:styleId="Heading3">
    <w:name w:val="heading 3"/>
    <w:basedOn w:val="Normal"/>
    <w:next w:val="Normal"/>
    <w:link w:val="Heading3Char"/>
    <w:uiPriority w:val="99"/>
    <w:qFormat/>
    <w:rsid w:val="00DA3245"/>
    <w:pPr>
      <w:spacing w:beforeAutospacing="1" w:afterAutospacing="1"/>
      <w:jc w:val="left"/>
      <w:outlineLvl w:val="2"/>
    </w:pPr>
    <w:rPr>
      <w:rFonts w:ascii="宋体" w:hAnsi="宋体" w:cs="宋体"/>
      <w:b/>
      <w:bCs/>
      <w:kern w:val="0"/>
      <w:sz w:val="27"/>
      <w:szCs w:val="27"/>
    </w:rPr>
  </w:style>
  <w:style w:type="paragraph" w:styleId="Heading4">
    <w:name w:val="heading 4"/>
    <w:basedOn w:val="Normal"/>
    <w:next w:val="Normal"/>
    <w:link w:val="Heading4Char"/>
    <w:uiPriority w:val="99"/>
    <w:qFormat/>
    <w:rsid w:val="00DA3245"/>
    <w:pPr>
      <w:spacing w:beforeAutospacing="1"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64586"/>
    <w:rPr>
      <w:rFonts w:ascii="Calibri" w:hAnsi="Calibri" w:cs="Calibri"/>
      <w:b/>
      <w:bCs/>
      <w:sz w:val="32"/>
      <w:szCs w:val="32"/>
    </w:rPr>
  </w:style>
  <w:style w:type="character" w:customStyle="1" w:styleId="Heading4Char">
    <w:name w:val="Heading 4 Char"/>
    <w:basedOn w:val="DefaultParagraphFont"/>
    <w:link w:val="Heading4"/>
    <w:uiPriority w:val="99"/>
    <w:semiHidden/>
    <w:locked/>
    <w:rsid w:val="00D64586"/>
    <w:rPr>
      <w:rFonts w:ascii="Cambria" w:eastAsia="宋体" w:hAnsi="Cambria" w:cs="Cambria"/>
      <w:b/>
      <w:bCs/>
      <w:sz w:val="28"/>
      <w:szCs w:val="28"/>
    </w:rPr>
  </w:style>
  <w:style w:type="paragraph" w:styleId="TOC1">
    <w:name w:val="toc 1"/>
    <w:basedOn w:val="Normal"/>
    <w:next w:val="Normal"/>
    <w:autoRedefine/>
    <w:uiPriority w:val="99"/>
    <w:semiHidden/>
    <w:rsid w:val="00DA3245"/>
    <w:pPr>
      <w:snapToGrid w:val="0"/>
      <w:spacing w:line="640" w:lineRule="exact"/>
      <w:ind w:firstLine="705"/>
    </w:pPr>
    <w:rPr>
      <w:rFonts w:ascii="仿宋_GB2312" w:eastAsia="仿宋_GB2312" w:cs="仿宋_GB2312"/>
      <w:color w:val="000000"/>
      <w:sz w:val="36"/>
      <w:szCs w:val="36"/>
    </w:rPr>
  </w:style>
  <w:style w:type="paragraph" w:styleId="BodyTextIndent">
    <w:name w:val="Body Text Indent"/>
    <w:basedOn w:val="Normal"/>
    <w:link w:val="BodyTextIndentChar"/>
    <w:uiPriority w:val="99"/>
    <w:rsid w:val="00DA3245"/>
    <w:pPr>
      <w:ind w:firstLineChars="200" w:firstLine="640"/>
    </w:pPr>
    <w:rPr>
      <w:rFonts w:eastAsia="仿宋_GB2312"/>
      <w:sz w:val="32"/>
      <w:szCs w:val="32"/>
    </w:rPr>
  </w:style>
  <w:style w:type="character" w:customStyle="1" w:styleId="BodyTextIndentChar">
    <w:name w:val="Body Text Indent Char"/>
    <w:basedOn w:val="DefaultParagraphFont"/>
    <w:link w:val="BodyTextIndent"/>
    <w:uiPriority w:val="99"/>
    <w:semiHidden/>
    <w:locked/>
    <w:rsid w:val="00D64586"/>
    <w:rPr>
      <w:rFonts w:ascii="Calibri" w:hAnsi="Calibri" w:cs="Calibri"/>
      <w:sz w:val="21"/>
      <w:szCs w:val="21"/>
    </w:rPr>
  </w:style>
  <w:style w:type="paragraph" w:styleId="Footer">
    <w:name w:val="footer"/>
    <w:basedOn w:val="Normal"/>
    <w:link w:val="FooterChar"/>
    <w:uiPriority w:val="99"/>
    <w:rsid w:val="00DA324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D64586"/>
    <w:rPr>
      <w:rFonts w:ascii="Calibri" w:hAnsi="Calibri" w:cs="Calibri"/>
      <w:sz w:val="18"/>
      <w:szCs w:val="18"/>
    </w:rPr>
  </w:style>
  <w:style w:type="paragraph" w:styleId="Header">
    <w:name w:val="header"/>
    <w:basedOn w:val="Normal"/>
    <w:link w:val="HeaderChar"/>
    <w:uiPriority w:val="99"/>
    <w:rsid w:val="00DA324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D64586"/>
    <w:rPr>
      <w:rFonts w:ascii="Calibri" w:hAnsi="Calibri" w:cs="Calibri"/>
      <w:sz w:val="18"/>
      <w:szCs w:val="18"/>
    </w:rPr>
  </w:style>
  <w:style w:type="paragraph" w:styleId="HTMLPreformatted">
    <w:name w:val="HTML Preformatted"/>
    <w:basedOn w:val="Normal"/>
    <w:link w:val="HTMLPreformattedChar"/>
    <w:uiPriority w:val="99"/>
    <w:rsid w:val="00DA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D64586"/>
    <w:rPr>
      <w:rFonts w:ascii="Courier New" w:hAnsi="Courier New" w:cs="Courier New"/>
      <w:sz w:val="20"/>
      <w:szCs w:val="20"/>
    </w:rPr>
  </w:style>
  <w:style w:type="paragraph" w:styleId="NormalWeb">
    <w:name w:val="Normal (Web)"/>
    <w:basedOn w:val="Normal"/>
    <w:uiPriority w:val="99"/>
    <w:rsid w:val="00DA3245"/>
    <w:pPr>
      <w:spacing w:beforeAutospacing="1" w:afterAutospacing="1"/>
      <w:jc w:val="left"/>
    </w:pPr>
    <w:rPr>
      <w:kern w:val="0"/>
      <w:sz w:val="24"/>
      <w:szCs w:val="24"/>
    </w:rPr>
  </w:style>
  <w:style w:type="paragraph" w:styleId="BodyTextFirstIndent2">
    <w:name w:val="Body Text First Indent 2"/>
    <w:basedOn w:val="Normal"/>
    <w:next w:val="Normal"/>
    <w:link w:val="BodyTextFirstIndent2Char"/>
    <w:uiPriority w:val="99"/>
    <w:rsid w:val="00DA3245"/>
    <w:pPr>
      <w:spacing w:after="120"/>
      <w:ind w:leftChars="200" w:left="420" w:firstLine="420"/>
    </w:pPr>
  </w:style>
  <w:style w:type="character" w:customStyle="1" w:styleId="BodyTextFirstIndent2Char">
    <w:name w:val="Body Text First Indent 2 Char"/>
    <w:basedOn w:val="BodyTextIndentChar"/>
    <w:link w:val="BodyTextFirstIndent2"/>
    <w:uiPriority w:val="99"/>
    <w:semiHidden/>
    <w:locked/>
    <w:rsid w:val="00D64586"/>
  </w:style>
  <w:style w:type="table" w:styleId="TableGrid">
    <w:name w:val="Table Grid"/>
    <w:basedOn w:val="TableNormal"/>
    <w:uiPriority w:val="99"/>
    <w:rsid w:val="00DA324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Strong">
    <w:name w:val="Strong"/>
    <w:basedOn w:val="DefaultParagraphFont"/>
    <w:uiPriority w:val="99"/>
    <w:qFormat/>
    <w:rsid w:val="00DA3245"/>
    <w:rPr>
      <w:rFonts w:cs="Times New Roman"/>
      <w:b/>
      <w:bCs/>
    </w:rPr>
  </w:style>
  <w:style w:type="character" w:styleId="Hyperlink">
    <w:name w:val="Hyperlink"/>
    <w:basedOn w:val="DefaultParagraphFont"/>
    <w:uiPriority w:val="99"/>
    <w:rsid w:val="00DA3245"/>
    <w:rPr>
      <w:rFonts w:cs="Times New Roman"/>
      <w:color w:val="0000FF"/>
      <w:u w:val="single"/>
    </w:rPr>
  </w:style>
  <w:style w:type="paragraph" w:customStyle="1" w:styleId="Default">
    <w:name w:val="Default"/>
    <w:uiPriority w:val="99"/>
    <w:rsid w:val="00DA3245"/>
    <w:pPr>
      <w:widowControl w:val="0"/>
      <w:autoSpaceDE w:val="0"/>
      <w:autoSpaceDN w:val="0"/>
      <w:adjustRightInd w:val="0"/>
    </w:pPr>
    <w:rPr>
      <w:rFonts w:ascii="黑体" w:eastAsia="黑体" w:hAnsi="Calibri" w:cs="黑体"/>
      <w:color w:val="000000"/>
      <w:kern w:val="0"/>
      <w:sz w:val="32"/>
      <w:szCs w:val="32"/>
    </w:rPr>
  </w:style>
  <w:style w:type="table" w:customStyle="1" w:styleId="TableNormal1">
    <w:name w:val="Table Normal1"/>
    <w:uiPriority w:val="99"/>
    <w:semiHidden/>
    <w:rsid w:val="00DA3245"/>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267</Words>
  <Characters>1527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关于城乡公益性岗位安置及管理问题的</dc:title>
  <dc:subject/>
  <dc:creator>wuym</dc:creator>
  <cp:keywords/>
  <dc:description/>
  <cp:lastModifiedBy>微软用户</cp:lastModifiedBy>
  <cp:revision>5</cp:revision>
  <cp:lastPrinted>2024-08-02T02:38:00Z</cp:lastPrinted>
  <dcterms:created xsi:type="dcterms:W3CDTF">2024-08-12T02:15:00Z</dcterms:created>
  <dcterms:modified xsi:type="dcterms:W3CDTF">2024-12-05T01:51:00Z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DDEDF9FBF957462BABC8CE7F5CA7239A_13</vt:lpwstr>
  </property>
</Properties>
</file>