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级索镇政府信息主动公开基本目录</w:t>
      </w:r>
    </w:p>
    <w:p>
      <w:pPr>
        <w:jc w:val="both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24"/>
        <w:gridCol w:w="2413"/>
        <w:gridCol w:w="1050"/>
        <w:gridCol w:w="1080"/>
        <w:gridCol w:w="1214"/>
        <w:gridCol w:w="9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一级目录</w:t>
            </w:r>
          </w:p>
        </w:tc>
        <w:tc>
          <w:tcPr>
            <w:tcW w:w="11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二级目录</w:t>
            </w:r>
          </w:p>
        </w:tc>
        <w:tc>
          <w:tcPr>
            <w:tcW w:w="24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-3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公开内容</w:t>
            </w:r>
          </w:p>
        </w:tc>
        <w:tc>
          <w:tcPr>
            <w:tcW w:w="10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35" w:right="1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公开依据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35" w:right="1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公开时限</w:t>
            </w:r>
          </w:p>
        </w:tc>
        <w:tc>
          <w:tcPr>
            <w:tcW w:w="12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公开主体</w:t>
            </w:r>
          </w:p>
        </w:tc>
        <w:tc>
          <w:tcPr>
            <w:tcW w:w="9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公开渠道和载体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概况信息</w:t>
            </w: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机构职能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基本信息、法定职责、内设机构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《中华人民共和国政府信息公开条例》（2019年国务院令第711号）第二十条；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级索镇组织人事办公室人事工作岗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政府网站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领导及分工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工作分工、分工调整情况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通知公告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本镇形成的通知公告或转载其他单位的涉及我辖区公民的信息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级索镇宣传文化旅游办公室宣传信息岗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政策文件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镇政府文件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镇政府制定出台的文件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《中华人民共和国政府信息公开条例》（2019年国务院令第711号）第二十条；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级索镇党政办公室调查研究岗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6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文件</w:t>
            </w: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解读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根据政策文件的具体内容特点，有针对性、有重点地开展解读</w:t>
            </w: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，包含</w:t>
            </w: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政策背景、决策依据、出台目的、重要举措等解读内容要素，通过数字化、图表图解、音频、视频、动漫等形式予以展现</w:t>
            </w: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050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7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规划计划</w:t>
            </w: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专项规划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针对某个具体事项制定的专门规划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级索镇党政办公室调查研究岗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区域规划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级索镇地理范围内的区域规划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年度计划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工作要点、工作计划等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  <w:t>执行和结果公开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  <w:t>重要部署执行公开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政府工作报告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  <w:r>
              <w:rPr>
                <w:rFonts w:ascii="仿宋_GB2312" w:hAnsi="仿宋_GB2312" w:eastAsia="仿宋_GB2312" w:cs="仿宋_GB2312"/>
                <w:sz w:val="15"/>
                <w:szCs w:val="20"/>
                <w:lang w:val="en-US" w:eastAsia="zh-CN" w:bidi="zh-CN"/>
              </w:rPr>
              <w:t>《山东省人民政府办公厅关于印发</w:t>
            </w:r>
            <w:r>
              <w:rPr>
                <w:rFonts w:hint="eastAsia" w:cs="仿宋_GB2312"/>
                <w:sz w:val="15"/>
                <w:szCs w:val="20"/>
                <w:lang w:val="en-US" w:eastAsia="zh-CN" w:bidi="zh-CN"/>
              </w:rPr>
              <w:t>2022</w:t>
            </w:r>
            <w:r>
              <w:rPr>
                <w:rFonts w:ascii="仿宋_GB2312" w:hAnsi="仿宋_GB2312" w:eastAsia="仿宋_GB2312" w:cs="仿宋_GB2312"/>
                <w:sz w:val="15"/>
                <w:szCs w:val="20"/>
                <w:lang w:val="en-US" w:eastAsia="zh-CN" w:bidi="zh-CN"/>
              </w:rPr>
              <w:t>年山东省政务公开工作要点的通知》（</w:t>
            </w:r>
            <w:r>
              <w:rPr>
                <w:rFonts w:hint="eastAsia" w:ascii="仿宋_GB2312" w:hAnsi="仿宋_GB2312" w:eastAsia="仿宋_GB2312" w:cs="仿宋_GB2312"/>
                <w:sz w:val="15"/>
                <w:szCs w:val="20"/>
                <w:lang w:val="en-US" w:eastAsia="zh-CN" w:bidi="zh-CN"/>
              </w:rPr>
              <w:t>鲁政办发〔2022〕5号</w:t>
            </w:r>
            <w:r>
              <w:rPr>
                <w:rFonts w:ascii="仿宋_GB2312" w:hAnsi="仿宋_GB2312" w:eastAsia="仿宋_GB2312" w:cs="仿宋_GB2312"/>
                <w:sz w:val="15"/>
                <w:szCs w:val="20"/>
                <w:lang w:val="en-US" w:eastAsia="zh-CN" w:bidi="zh-CN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spacing w:before="1"/>
              <w:ind w:left="106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信息形成后，</w:t>
            </w:r>
          </w:p>
          <w:p>
            <w:pPr>
              <w:rPr>
                <w:rFonts w:hint="default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 个工作日内公开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级索镇党政办公室调查研究岗</w:t>
            </w:r>
          </w:p>
          <w:p>
            <w:pPr>
              <w:rPr>
                <w:rFonts w:hint="default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政府网站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9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</w:pPr>
          </w:p>
        </w:tc>
        <w:tc>
          <w:tcPr>
            <w:tcW w:w="1124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民生实事项目</w:t>
            </w:r>
          </w:p>
        </w:tc>
        <w:tc>
          <w:tcPr>
            <w:tcW w:w="1050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left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zh-CN" w:eastAsia="zh-CN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重点任务公开承诺事项</w:t>
            </w:r>
          </w:p>
        </w:tc>
        <w:tc>
          <w:tcPr>
            <w:tcW w:w="1050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1214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zh-CN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75"/>
              <w:jc w:val="center"/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建议提案办理</w:t>
            </w: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9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办理结果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75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人大代表建议、政协委员提案办理复文或摘要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《中华人民共和国政府信息公开条例》（2019年国务院令第711号）第二十条；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级索镇人大办公室、政协委员联络室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政府网站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组织管理</w:t>
            </w: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政务公开工作机制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关于成立或调整政务公开领导小组的文件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级索镇党政办公室综合岗、宣传文化旅游办公室宣传信息岗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政务公开分管领导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政务公开分管负责人及分管业务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政务公开工作机构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责任科室、主要职责、人员配置等信息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政务公开培训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政务公开培训计划及开展情况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政务公开工作推进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政务公开年度工作计划；按季度发布政务公开工作推进情况；政务公开有关工作会议、活动的新闻稿等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政务公开基本目录</w:t>
            </w: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主动公开基本目录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公开主动公开基本目录，明确了各公开事项的主体、内容、时限、方式等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《中华人民共和国政府信息公开条例》（2019年国务院令第711号）第二十条；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信息形成后，20个工作日内公开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75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级索镇党政办公室综合岗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政府网站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基层政务公开标准目录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75" w:right="75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26个领域基层政务公开标准目录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乡村振兴与扶贫信息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《中华人民共和国政府信息公开条例》（2019年国务院令第711号）第二十一条；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级索镇农业综合服务中心乡村振兴岗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政府网站、公告栏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农田水利工程建设运营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级索镇农业综合服务中心水务管理岗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农村土地承包经营权流转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级索镇农业综合服务中心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宅基地使用情况审核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级索镇农业综合服务中心农经管理岗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土地征收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房屋征收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筹资筹劳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相关政策、措施及实施情况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社会救助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2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城乡低保、特困人员救助供养、医疗救助和临时救助政策落实情况、救助情况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ÃƒÂ¥Ã‚Â¾Ã‚Â®ÃƒÂ¨Ã‚Â½Ã‚Â¯ÃƒÂ©Ã¢â" w:hAnsi="ÃƒÂ¥Ã‚Â¾Ã‚Â®ÃƒÂ¨Ã‚Â½Ã‚Â¯ÃƒÂ©Ã¢â" w:eastAsia="ÃƒÂ¥Ã‚Â¾Ã‚Â®ÃƒÂ¨Ã‚Â½Ã‚Â¯ÃƒÂ©Ã¢â" w:cs="ÃƒÂ¥Ã‚Â¾Ã‚Â®ÃƒÂ¨Ã‚Â½Ã‚Â¯ÃƒÂ©Ã¢â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121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级索镇民政事务岗、卫生健康岗、社会保障岗、医保岗</w:t>
            </w:r>
          </w:p>
        </w:tc>
        <w:tc>
          <w:tcPr>
            <w:tcW w:w="9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ÃƒÂ¥Ã‚Â¾Ã‚Â®ÃƒÂ¨Ã‚Â½Ã‚Â¯ÃƒÂ©Ã¢â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公告栏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ƒÂ¥Ã‚Â¾Ã‚Â®ÃƒÂ¨Ã‚Â½Ã‚Â¯ÃƒÂ©Ã¢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GY0Y2UzNjZjOWU2ODQ4MjQxYjA1OWVhZjlkNGIifQ=="/>
  </w:docVars>
  <w:rsids>
    <w:rsidRoot w:val="5D157D65"/>
    <w:rsid w:val="5D1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2023-04-12T02:21:00Z</dcterms:created>
  <dc:creator>lenovo</dc:creator>
  <cp:lastModifiedBy>lenovo</cp:lastModifiedBy>
  <dcterms:modified xsi:type="dcterms:W3CDTF">2023-04-12T02:22:35Z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9ECA77EB962645FEB79260A3AE730377_11</vt:lpwstr>
  </property>
</Properties>
</file>