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F8" w:rsidRDefault="000867BE" w:rsidP="00216894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北辛街道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2025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年经济工作要点</w:t>
      </w:r>
    </w:p>
    <w:p w:rsidR="002731F8" w:rsidRDefault="002731F8" w:rsidP="002168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2731F8" w:rsidRDefault="000867BE" w:rsidP="002168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年是</w:t>
      </w:r>
      <w:r>
        <w:rPr>
          <w:rFonts w:ascii="仿宋_GB2312" w:eastAsia="仿宋_GB2312" w:hint="eastAsia"/>
          <w:sz w:val="32"/>
          <w:szCs w:val="32"/>
        </w:rPr>
        <w:t>“十四五”规划的</w:t>
      </w:r>
      <w:r>
        <w:rPr>
          <w:rFonts w:ascii="仿宋_GB2312" w:eastAsia="仿宋_GB2312" w:hint="eastAsia"/>
          <w:sz w:val="32"/>
          <w:szCs w:val="32"/>
        </w:rPr>
        <w:t>收官之</w:t>
      </w:r>
      <w:r>
        <w:rPr>
          <w:rFonts w:ascii="仿宋_GB2312" w:eastAsia="仿宋_GB2312" w:hint="eastAsia"/>
          <w:sz w:val="32"/>
          <w:szCs w:val="32"/>
        </w:rPr>
        <w:t>年，也是</w:t>
      </w:r>
      <w:r>
        <w:rPr>
          <w:rFonts w:ascii="仿宋_GB2312" w:eastAsia="仿宋_GB2312" w:hint="eastAsia"/>
          <w:sz w:val="32"/>
          <w:szCs w:val="32"/>
        </w:rPr>
        <w:t>“强工兴产、项目突破”的关键一年。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根据中央和省</w:t>
      </w:r>
      <w:r>
        <w:rPr>
          <w:rFonts w:ascii="仿宋_GB2312" w:eastAsia="仿宋_GB2312" w:hAnsi="仿宋_GB2312" w:cs="仿宋_GB2312" w:hint="eastAsia"/>
          <w:sz w:val="32"/>
          <w:szCs w:val="32"/>
        </w:rPr>
        <w:t>、两级</w:t>
      </w:r>
      <w:r>
        <w:rPr>
          <w:rFonts w:ascii="仿宋_GB2312" w:eastAsia="仿宋_GB2312" w:hAnsi="仿宋_GB2312" w:cs="仿宋_GB2312" w:hint="eastAsia"/>
          <w:sz w:val="32"/>
          <w:szCs w:val="32"/>
        </w:rPr>
        <w:t>市部署要求，结合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北辛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本工作要点。</w:t>
      </w:r>
    </w:p>
    <w:p w:rsidR="002731F8" w:rsidRDefault="000867BE" w:rsidP="00216894">
      <w:pPr>
        <w:pStyle w:val="aa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一、指导思想</w:t>
      </w:r>
    </w:p>
    <w:p w:rsidR="002731F8" w:rsidRDefault="000867BE" w:rsidP="00216894">
      <w:pPr>
        <w:pStyle w:val="aa"/>
      </w:pPr>
      <w:r>
        <w:rPr>
          <w:rFonts w:hint="eastAsia"/>
        </w:rPr>
        <w:t>坚持以习近平新时代中国特色社会主义思想为指导，全面贯彻党的</w:t>
      </w:r>
      <w:r>
        <w:rPr>
          <w:rFonts w:hint="eastAsia"/>
        </w:rPr>
        <w:t>二十</w:t>
      </w:r>
      <w:r>
        <w:rPr>
          <w:rFonts w:hint="eastAsia"/>
        </w:rPr>
        <w:t>大和二十届二中、三中全会精神，认真落实习近平总书记视察山东重要讲话精神</w:t>
      </w:r>
      <w:r>
        <w:rPr>
          <w:rFonts w:hint="eastAsia"/>
        </w:rPr>
        <w:t>和</w:t>
      </w:r>
      <w:r>
        <w:rPr>
          <w:rFonts w:hint="eastAsia"/>
        </w:rPr>
        <w:t>视察枣庄重要指示要求，</w:t>
      </w:r>
      <w:r>
        <w:rPr>
          <w:rFonts w:hint="eastAsia"/>
        </w:rPr>
        <w:t>以</w:t>
      </w:r>
      <w:r>
        <w:rPr>
          <w:rFonts w:hint="eastAsia"/>
        </w:rPr>
        <w:t>“重点工作集中攻坚年”</w:t>
      </w:r>
      <w:r>
        <w:rPr>
          <w:rFonts w:hint="eastAsia"/>
        </w:rPr>
        <w:t>为抓手</w:t>
      </w:r>
      <w:r>
        <w:rPr>
          <w:rFonts w:hint="eastAsia"/>
        </w:rPr>
        <w:t>，</w:t>
      </w:r>
      <w:r>
        <w:rPr>
          <w:rFonts w:hint="eastAsia"/>
        </w:rPr>
        <w:t>锚定</w:t>
      </w:r>
      <w:r>
        <w:rPr>
          <w:rFonts w:hint="eastAsia"/>
        </w:rPr>
        <w:t>“数实结合、商贸城建”定位，全力扩投资、稳增长、解难题，</w:t>
      </w:r>
      <w:r>
        <w:rPr>
          <w:rFonts w:hint="eastAsia"/>
        </w:rPr>
        <w:t>纵深推进“强工兴产、项目突破”行动，</w:t>
      </w:r>
      <w:r>
        <w:rPr>
          <w:rFonts w:hint="eastAsia"/>
        </w:rPr>
        <w:t>在壮大市场集群、夯实工业基础、提升城市品质、做强现代服务业、提升民生福祉、提振干部作风上六个方面攻坚突破，</w:t>
      </w:r>
      <w:r>
        <w:rPr>
          <w:rFonts w:hint="eastAsia"/>
        </w:rPr>
        <w:t>高质量完成“十四五”规划目标任务，</w:t>
      </w:r>
      <w:r>
        <w:rPr>
          <w:rFonts w:hint="eastAsia"/>
        </w:rPr>
        <w:t>推动北辛发展强本固基、聚能起势。</w:t>
      </w:r>
    </w:p>
    <w:p w:rsidR="002731F8" w:rsidRDefault="000867BE" w:rsidP="00216894">
      <w:pPr>
        <w:pStyle w:val="aa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二、预期目标</w:t>
      </w:r>
    </w:p>
    <w:p w:rsidR="002731F8" w:rsidRDefault="000867BE" w:rsidP="002168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通过努力，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实现地区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生产总值增长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一般公共预算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收入增长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，固定资产投资增长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，规上工业</w:t>
      </w:r>
      <w:r>
        <w:rPr>
          <w:rFonts w:ascii="仿宋_GB2312" w:eastAsia="仿宋_GB2312" w:hAnsi="仿宋_GB2312" w:cs="仿宋_GB2312" w:hint="eastAsia"/>
          <w:sz w:val="32"/>
          <w:szCs w:val="32"/>
        </w:rPr>
        <w:t>产值增长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，工业技改增长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，规上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服务业主营业务收入、限上批零住餐单位营业额、外贸进出口总额和实际使用外资稳量提质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居民收入增长与经济增长同步，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主要经济指标增幅高于全市平均水平，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全面完成环境质量改善等约束性指标。</w:t>
      </w:r>
    </w:p>
    <w:p w:rsidR="002731F8" w:rsidRDefault="000867BE" w:rsidP="002168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三、重点任务</w:t>
      </w:r>
    </w:p>
    <w:p w:rsidR="002731F8" w:rsidRDefault="000867BE" w:rsidP="00216894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一是聚链延链，在壮大市场集群上攻坚突破。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巩固滕州干杂海货市场全国龙头地位，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推进鲁南国际干杂海货智慧物流港、公用保税仓库、国际易货交易中心等省市重点项目建设，完善传化公路港、国际物流园软硬件配套，办好中国（滕州）干杂海货调味品产业推进大会，提高外贸内销的便利度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拓展调味品销售和加工产业链条，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持续扩大药食同源商品进口种类和规模，支持嘉誉商贸、京广商贸、方园国际、汇邦贸易、强盛食品等企业做大调味品进出口规模。支持万佳食品、腾盛食品、好运来等香辛料深加工企业扩规升级，引导更多的调味品贸易大户向调味品深加工延伸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招引建设香辛料产业园区，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盘活北辛科创园，推进与印度希夫•库马尔辣椒产业园、上海宝立食品、青岛椒旺国际商贸、新飞达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食品等公司在谈的香辛料深加工项目的签约落地，吸引更多的香辛料深加工企业来北辛投资兴业。</w:t>
      </w:r>
    </w:p>
    <w:p w:rsidR="002731F8" w:rsidRDefault="000867BE" w:rsidP="00216894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二是内培外引，在夯实工业基础上攻坚突破。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内抓培育，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发挥清峦福兴集团龙头带动作用，支持成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海科技、谷东锯业、江晟科技等企业内涵式发展，实施“一扩两新”升级改造，深化“一企一策”服务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加快推进总投资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岳合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热交换智能温控系统产业园（一期）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、总投资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庚星能源智慧出行等项目的建设工作，力争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年达产见效。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外抓招引，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坚持“四好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一好”标准，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加快总投资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台套旋挖钻机、总投资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越海光纤传感器等在谈项目的签约落地，力争年招引过亿元项目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个，年内工业规上企业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达到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家。</w:t>
      </w:r>
    </w:p>
    <w:p w:rsidR="002731F8" w:rsidRDefault="000867BE" w:rsidP="0021689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三是精雕细琢，在提升城市品质上攻坚突破。</w:t>
      </w: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棚改项目再加速，</w:t>
      </w:r>
      <w:r>
        <w:rPr>
          <w:rFonts w:ascii="仿宋_GB2312" w:eastAsia="仿宋_GB2312" w:hAnsi="仿宋_GB2312" w:cs="仿宋_GB2312" w:hint="eastAsia"/>
          <w:sz w:val="32"/>
          <w:szCs w:val="32"/>
        </w:rPr>
        <w:t>集中</w:t>
      </w:r>
      <w:r>
        <w:rPr>
          <w:rFonts w:ascii="仿宋_GB2312" w:eastAsia="仿宋_GB2312" w:hAnsi="仿宋_GB2312" w:cs="仿宋_GB2312" w:hint="eastAsia"/>
          <w:sz w:val="32"/>
          <w:szCs w:val="32"/>
        </w:rPr>
        <w:t>攻坚完成汤庄、小岗、孙庄、周庄、王任庄、新兴北、二锻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个项目回迁上房，加快推进冯河、杏东、北刘二期等续建项目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稳妥启动推进西七、东七、后屯、孙庄二期征收拆迁改造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，做好土地出让等要素保障，推出更多高品质改善性住宅。</w:t>
      </w: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道路基础再完善，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加快龙岭路西延，微湖路、峙玉路、仁和路、新兴路等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条新建、续建道路建设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，提升改造科圣路、文化路和冯河、小清河河道景观，建设红荷大道百米绿廊和黄安文化公园，巩固背街小巷改造成果，规范提升滕平路、滕龙路路域环境，开展高标准机械化清扫保洁，打造“清绿齐净美”的路域环境。</w:t>
      </w: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人居环境再提升，</w:t>
      </w:r>
      <w:r>
        <w:rPr>
          <w:rFonts w:ascii="仿宋_GB2312" w:eastAsia="仿宋_GB2312" w:hAnsi="仿宋_GB2312" w:cs="仿宋_GB2312" w:hint="eastAsia"/>
          <w:sz w:val="32"/>
          <w:szCs w:val="32"/>
        </w:rPr>
        <w:t>抓好老旧小区综合整治提升，加强雨污排水管网养护，加快智慧停车、公共充电桩等便民利民设施建设，见缝插针建设“口袋公园”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、绿荫停车场，</w:t>
      </w:r>
      <w:r>
        <w:rPr>
          <w:rFonts w:ascii="仿宋_GB2312" w:eastAsia="仿宋_GB2312" w:hAnsi="仿宋_GB2312" w:cs="仿宋_GB2312" w:hint="eastAsia"/>
          <w:sz w:val="32"/>
          <w:szCs w:val="32"/>
        </w:rPr>
        <w:t>改善居住环境。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完成村居电网提升改造、供水提质改造、健身器材完善、文化广场改造等便民惠民项目，创建和美村居。</w:t>
      </w:r>
    </w:p>
    <w:p w:rsidR="002731F8" w:rsidRDefault="000867BE" w:rsidP="0021689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四是培育特色，在做强现代服务业上攻坚突破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做强商贸经济，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加快推进奥体花园商业综合体开业运营，打造喜来登、禧悦等一批高端酒店品牌，加快城市综合运动中心、伦达中高端商业综合体招引速度，鼓励引导吾悦商圈业态升级，创新多元消费场景，开展节会活动，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培育区域优品、繁荣夜经济、促进文旅融合，让北辛成为人气旺地、购物宝地、游玩福地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做大总部经济，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培育壮大善品中国、一杯香、来自购等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总部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提升翔宇国际、大数据产业园、奥体花园写字楼、昊洋大厦等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座商务楼宇，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做好市场监管、税务等一站式“楼小二”为企服务，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打造拎包创业的新型孵化平台，</w:t>
      </w:r>
      <w:r>
        <w:rPr>
          <w:rFonts w:ascii="仿宋_GB2312" w:eastAsia="仿宋_GB2312" w:hAnsi="仿宋_GB2312" w:cs="仿宋_GB2312" w:hint="eastAsia"/>
          <w:sz w:val="32"/>
          <w:szCs w:val="32"/>
        </w:rPr>
        <w:t>招引总部、产业链条企业入驻，形成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聚集</w:t>
      </w:r>
      <w:r>
        <w:rPr>
          <w:rFonts w:ascii="仿宋_GB2312" w:eastAsia="仿宋_GB2312" w:hAnsi="仿宋_GB2312" w:cs="仿宋_GB2312" w:hint="eastAsia"/>
          <w:sz w:val="32"/>
          <w:szCs w:val="32"/>
        </w:rPr>
        <w:t>效应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做优电商经济，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加大“腾笼换凤”工作力度，支持致简科技、指尖科技、花样传媒等电商服务企业“爆炸式”发展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。积极对接阿里巴巴滕州运营服务站，引导企业做大做强跨境电商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，推动数字技术和实体经济深度融合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731F8" w:rsidRDefault="000867BE" w:rsidP="00216894">
      <w:pPr>
        <w:pStyle w:val="2"/>
        <w:spacing w:line="560" w:lineRule="exact"/>
        <w:ind w:firstLine="643"/>
        <w:rPr>
          <w:rFonts w:ascii="楷体_GB2312" w:eastAsia="仿宋_GB2312" w:hAnsi="楷体_GB2312" w:cs="楷体_GB2312"/>
          <w:b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五是办好实事，在提升民生福祉上攻坚突破。</w:t>
      </w:r>
      <w:r>
        <w:rPr>
          <w:rFonts w:ascii="仿宋_GB2312" w:eastAsia="仿宋_GB2312" w:hAnsi="仿宋_GB2312" w:cs="仿宋_GB2312" w:hint="eastAsia"/>
          <w:b/>
          <w:bCs/>
          <w:snapToGrid w:val="0"/>
          <w:sz w:val="32"/>
          <w:szCs w:val="32"/>
        </w:rPr>
        <w:t>教育事业，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启动崇文小学、北辛中学餐厅改扩建，持续优化提升办学条件，扩大优质学位供给，推进学前教育普惠发展，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创新校园特色品牌，提升北辛教育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的知名度和美誉度，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打造鲁南教育高地。</w:t>
      </w: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文化旅游，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加快推进侯王田园文化旅游综合体建设，继续办好北辛花海踏春游园会、古玩城藏品交流会等生态文化旅游节会，开展“一村一场戏”“文化进万家”活动，丰富群众文化生活，提升文旅休闲服务消费。</w:t>
      </w:r>
      <w:r>
        <w:rPr>
          <w:rFonts w:ascii="仿宋_GB2312" w:eastAsia="仿宋_GB2312" w:hAnsi="仿宋_GB2312" w:cs="仿宋_GB2312" w:hint="eastAsia"/>
          <w:b/>
          <w:bCs/>
          <w:snapToGrid w:val="0"/>
          <w:sz w:val="32"/>
          <w:szCs w:val="32"/>
        </w:rPr>
        <w:t>医疗卫生，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采取置换、代建等形式，持续谋划推进北辛社区卫生服务中心阵地建设，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深化村卫生室三年提升行动，增强城市社区卫生服务能力，提高群众看病就医满意度。</w:t>
      </w:r>
      <w:r>
        <w:rPr>
          <w:rFonts w:ascii="仿宋_GB2312" w:eastAsia="仿宋_GB2312" w:hAnsi="仿宋_GB2312" w:cs="仿宋_GB2312" w:hint="eastAsia"/>
          <w:b/>
          <w:bCs/>
          <w:snapToGrid w:val="0"/>
          <w:sz w:val="32"/>
          <w:szCs w:val="32"/>
        </w:rPr>
        <w:t>社会保障，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深化“榴枣归乡”行动，办好“社区微业”，促进居民就业。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实施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“银龄安康工程”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，保障善国人家等康养项目建设，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管好建好爱心食堂和社区养老、托育机构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，支持社会养老、健康体检机构发展，提高居民医疗养老保险、枣惠保参保率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安全稳定，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强化安全生产风险隐患排查整改，严格大气污染防治源头管控，深入开展社会矛盾问题排查化解，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提升“双枣”平台及市长热线诉求办理质效，抓好信访突出问题集中整治，强化重点人群管理服务和社会面治安防控，维护社会稳定。</w:t>
      </w:r>
    </w:p>
    <w:p w:rsidR="002731F8" w:rsidRDefault="000867BE" w:rsidP="00216894">
      <w:pPr>
        <w:pStyle w:val="2"/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六是锤炼队伍，在提振干部作风上攻坚突破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深化作风建设，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坚持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“走出去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请进来”相结合等方式，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邀请专家学者开展授课，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开阔眼界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，扩宽思路，提升干部综合素质和干事创业能力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强化社区队伍建设，办</w:t>
      </w:r>
      <w:r>
        <w:rPr>
          <w:rFonts w:ascii="仿宋_GB2312" w:eastAsia="仿宋_GB2312" w:hAnsi="仿宋_GB2312" w:cs="仿宋_GB2312" w:hint="eastAsia"/>
          <w:sz w:val="32"/>
          <w:szCs w:val="32"/>
        </w:rPr>
        <w:t>好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社区干部成长营，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选、育、管、评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一体化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提升干部专业素养和工作技能。</w:t>
      </w: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  <w:t>强化基层党建，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坚持分类指导、统筹推进，补齐村居、机关、企业、学</w:t>
      </w:r>
      <w:r>
        <w:rPr>
          <w:rFonts w:ascii="仿宋_GB2312" w:eastAsia="仿宋_GB2312" w:hAnsi="仿宋_GB2312" w:cs="仿宋_GB2312" w:hint="eastAsia"/>
          <w:sz w:val="32"/>
          <w:szCs w:val="32"/>
        </w:rPr>
        <w:t>校等领域存在的党建短板，实现整体提升。</w:t>
      </w:r>
      <w:r>
        <w:rPr>
          <w:rFonts w:ascii="仿宋_GB2312" w:eastAsia="仿宋_GB2312" w:hAnsi="仿宋_GB2312" w:cs="仿宋_GB2312" w:hint="eastAsia"/>
          <w:sz w:val="32"/>
          <w:szCs w:val="32"/>
        </w:rPr>
        <w:t>壮大带头人队伍，办好“头雁讲堂”，提升基层党组织书记的政治素质和业务水平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。用好“智慧党建”平台，推进智慧党建工作信息化、智能化，打造特色鲜明的基层党建品牌。</w:t>
      </w:r>
      <w:r>
        <w:rPr>
          <w:rStyle w:val="a8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抓好</w:t>
      </w:r>
      <w:r>
        <w:rPr>
          <w:rStyle w:val="a8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廉政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化清廉村居建设，规范村居小微权力运行，强化“三资”管理。加强廉政风险防控和部门社区审计监督，加强重点领域、关键环节廉政风险防控，牢固树立“过紧日子”思想，把资源和财力更加高效地用在推动发展、为民服务上。</w:t>
      </w:r>
    </w:p>
    <w:p w:rsidR="002731F8" w:rsidRDefault="000867BE" w:rsidP="002168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四、组织保障</w:t>
      </w:r>
    </w:p>
    <w:p w:rsidR="002731F8" w:rsidRDefault="000867BE" w:rsidP="002168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（一）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强化调度机制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继续坚持会议调度、现场调度、督查调度三种形式，原则上每两周通过召开党政联席（扩大）会议、重点工作调度会议等形式，听取工作组牵头领导情况汇报。街道主要领导随时到项目现场一线办公，研究解决重大问题，纪工委、督导督查岗对照台账清单，明查、暗访相结合，跟踪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督导进展缓慢事项，形成督查报告，确保重点工作高效推进、按时完成。</w:t>
      </w:r>
    </w:p>
    <w:p w:rsidR="002731F8" w:rsidRDefault="000867BE" w:rsidP="002168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（二）激励担当作为。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完善担当作为狠抓落实工作制度，健全鼓励激励、及时奖励、容错纠错机制，切实把关心关爱干部的各项措施落到实处。把推进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攻坚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实绩作为干部考核评价、提拔重用的重要依据，对做出突出贡献的单位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、个人进行表彰奖励；对不作为、慢作为、乱作为导致工作推进不力的，进行问责处理。</w:t>
      </w:r>
    </w:p>
    <w:p w:rsidR="002731F8" w:rsidRDefault="000867BE" w:rsidP="002168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三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）营造干事氛围。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围绕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攻坚突破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行动广泛开展宣传活动，把推动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攻坚突破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的信心决心展示出来，把党员干部干事创业的精气神充分调动起来，把工作中涌现的先进典型、创新经验、重大成效传播出去，选树道德标杆、发展先锋，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画好创新图景、讲好攻坚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故事，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吹响突破旋律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，为推动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北辛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经济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社会高质量发展营造良好的干事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创业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氛围。</w:t>
      </w:r>
      <w:bookmarkStart w:id="0" w:name="_GoBack"/>
      <w:bookmarkEnd w:id="0"/>
    </w:p>
    <w:p w:rsidR="002731F8" w:rsidRDefault="002731F8" w:rsidP="00216894">
      <w:pPr>
        <w:pStyle w:val="aa"/>
        <w:ind w:firstLineChars="0" w:firstLine="0"/>
      </w:pPr>
    </w:p>
    <w:p w:rsidR="002731F8" w:rsidRDefault="000867BE" w:rsidP="00216894">
      <w:pPr>
        <w:tabs>
          <w:tab w:val="left" w:pos="8640"/>
        </w:tabs>
        <w:spacing w:line="560" w:lineRule="exact"/>
        <w:ind w:rightChars="400" w:right="840"/>
        <w:jc w:val="right"/>
        <w:rPr>
          <w:rFonts w:ascii="仿宋_GB2312" w:eastAsia="仿宋_GB2312" w:hAnsi="仿宋" w:cs="仿宋_GB2312"/>
          <w:kern w:val="18"/>
          <w:sz w:val="32"/>
          <w:szCs w:val="32"/>
        </w:rPr>
      </w:pPr>
      <w:r>
        <w:rPr>
          <w:rFonts w:ascii="仿宋_GB2312" w:eastAsia="仿宋_GB2312" w:hAnsi="仿宋" w:cs="仿宋_GB2312" w:hint="eastAsia"/>
          <w:kern w:val="18"/>
          <w:sz w:val="32"/>
          <w:szCs w:val="32"/>
        </w:rPr>
        <w:t>中共北辛街道工作委员会</w:t>
      </w:r>
    </w:p>
    <w:p w:rsidR="002731F8" w:rsidRDefault="000867BE" w:rsidP="00216894">
      <w:pPr>
        <w:tabs>
          <w:tab w:val="left" w:pos="8640"/>
        </w:tabs>
        <w:spacing w:line="560" w:lineRule="exact"/>
        <w:ind w:rightChars="400" w:right="840"/>
        <w:jc w:val="righ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102"/>
          <w:kern w:val="0"/>
          <w:sz w:val="32"/>
          <w:szCs w:val="32"/>
        </w:rPr>
        <w:t>北辛街道办事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处</w:t>
      </w:r>
    </w:p>
    <w:p w:rsidR="002731F8" w:rsidRPr="00216894" w:rsidRDefault="000867BE" w:rsidP="00216894">
      <w:pPr>
        <w:spacing w:line="560" w:lineRule="exact"/>
        <w:ind w:firstLineChars="1550" w:firstLine="4960"/>
        <w:jc w:val="left"/>
        <w:rPr>
          <w:rFonts w:ascii="仿宋_GB2312" w:eastAsia="仿宋_GB2312" w:hAnsi="仿宋_GB2312" w:cs="仿宋_GB2312"/>
          <w:sz w:val="32"/>
          <w:szCs w:val="32"/>
        </w:rPr>
        <w:sectPr w:rsidR="002731F8" w:rsidRPr="00216894">
          <w:footerReference w:type="default" r:id="rId7"/>
          <w:pgSz w:w="11906" w:h="16838"/>
          <w:pgMar w:top="1701" w:right="1701" w:bottom="1701" w:left="1701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731F8" w:rsidRDefault="002731F8" w:rsidP="00FD6A5C">
      <w:pPr>
        <w:pStyle w:val="a0"/>
        <w:spacing w:line="560" w:lineRule="exact"/>
        <w:ind w:firstLine="0"/>
        <w:rPr>
          <w:rFonts w:ascii="黑体" w:eastAsia="黑体" w:hAnsi="黑体" w:cs="黑体"/>
          <w:sz w:val="32"/>
        </w:rPr>
      </w:pPr>
    </w:p>
    <w:sectPr w:rsidR="002731F8" w:rsidSect="00FD6A5C">
      <w:pgSz w:w="11906" w:h="16838"/>
      <w:pgMar w:top="1440" w:right="1587" w:bottom="1440" w:left="1587" w:header="851" w:footer="992" w:gutter="0"/>
      <w:pgNumType w:fmt="numberInDash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BE" w:rsidRDefault="000867BE" w:rsidP="002731F8">
      <w:r>
        <w:separator/>
      </w:r>
    </w:p>
  </w:endnote>
  <w:endnote w:type="continuationSeparator" w:id="1">
    <w:p w:rsidR="000867BE" w:rsidRDefault="000867BE" w:rsidP="0027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F8" w:rsidRDefault="002731F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2049;mso-fit-shape-to-text:t" inset="0,0,0,0">
            <w:txbxContent>
              <w:p w:rsidR="002731F8" w:rsidRDefault="002731F8">
                <w:pPr>
                  <w:pStyle w:val="a6"/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 w:rsidR="000867BE"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FD6A5C">
                  <w:rPr>
                    <w:rFonts w:ascii="宋体" w:hAnsi="宋体" w:cs="宋体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BE" w:rsidRDefault="000867BE" w:rsidP="002731F8">
      <w:r>
        <w:separator/>
      </w:r>
    </w:p>
  </w:footnote>
  <w:footnote w:type="continuationSeparator" w:id="1">
    <w:p w:rsidR="000867BE" w:rsidRDefault="000867BE" w:rsidP="00273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323"/>
  <w:displayHorizont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17F4DAA"/>
    <w:rsid w:val="000867BE"/>
    <w:rsid w:val="00216894"/>
    <w:rsid w:val="002731F8"/>
    <w:rsid w:val="00FD6A5C"/>
    <w:rsid w:val="03EE7F41"/>
    <w:rsid w:val="04657F2A"/>
    <w:rsid w:val="0D8633EB"/>
    <w:rsid w:val="0EB02A0F"/>
    <w:rsid w:val="134B3CEC"/>
    <w:rsid w:val="235A2829"/>
    <w:rsid w:val="2BAC077F"/>
    <w:rsid w:val="2CEF28CD"/>
    <w:rsid w:val="2FE24EE9"/>
    <w:rsid w:val="34050F42"/>
    <w:rsid w:val="35756E53"/>
    <w:rsid w:val="39DA5D4F"/>
    <w:rsid w:val="3C340332"/>
    <w:rsid w:val="43395FD9"/>
    <w:rsid w:val="45AA01CC"/>
    <w:rsid w:val="48F43B85"/>
    <w:rsid w:val="4C053657"/>
    <w:rsid w:val="4C5B0FC3"/>
    <w:rsid w:val="4F650960"/>
    <w:rsid w:val="517F4DAA"/>
    <w:rsid w:val="51C82A3A"/>
    <w:rsid w:val="5A363E44"/>
    <w:rsid w:val="6B56531F"/>
    <w:rsid w:val="6C676666"/>
    <w:rsid w:val="73973BE0"/>
    <w:rsid w:val="769B312A"/>
    <w:rsid w:val="77434663"/>
    <w:rsid w:val="790B2A2E"/>
    <w:rsid w:val="7F08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731F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2731F8"/>
    <w:pPr>
      <w:keepNext/>
      <w:keepLines/>
      <w:adjustRightInd w:val="0"/>
      <w:snapToGrid w:val="0"/>
      <w:spacing w:line="540" w:lineRule="exact"/>
      <w:ind w:firstLineChars="200" w:firstLine="721"/>
      <w:outlineLvl w:val="2"/>
    </w:pPr>
    <w:rPr>
      <w:rFonts w:ascii="Calibri" w:eastAsia="楷体_GB2312" w:hAnsi="Calibri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2731F8"/>
    <w:pPr>
      <w:ind w:firstLine="880"/>
    </w:pPr>
    <w:rPr>
      <w:rFonts w:ascii="仿宋_GB2312" w:eastAsia="仿宋" w:hAnsi="仿宋_GB2312"/>
      <w:szCs w:val="32"/>
    </w:rPr>
  </w:style>
  <w:style w:type="paragraph" w:styleId="a4">
    <w:name w:val="Normal Indent"/>
    <w:basedOn w:val="a"/>
    <w:next w:val="a"/>
    <w:uiPriority w:val="99"/>
    <w:qFormat/>
    <w:rsid w:val="002731F8"/>
    <w:pPr>
      <w:ind w:firstLineChars="200" w:firstLine="880"/>
    </w:pPr>
  </w:style>
  <w:style w:type="paragraph" w:styleId="a5">
    <w:name w:val="Body Text Indent"/>
    <w:basedOn w:val="a"/>
    <w:next w:val="a4"/>
    <w:uiPriority w:val="99"/>
    <w:unhideWhenUsed/>
    <w:qFormat/>
    <w:rsid w:val="002731F8"/>
    <w:pPr>
      <w:spacing w:line="550" w:lineRule="exact"/>
      <w:ind w:firstLineChars="200" w:firstLine="600"/>
    </w:pPr>
    <w:rPr>
      <w:rFonts w:eastAsia="仿宋_GB2312" w:cs="Calibri"/>
      <w:sz w:val="30"/>
      <w:szCs w:val="30"/>
    </w:rPr>
  </w:style>
  <w:style w:type="paragraph" w:styleId="a6">
    <w:name w:val="footer"/>
    <w:basedOn w:val="a"/>
    <w:qFormat/>
    <w:rsid w:val="0027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731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5"/>
    <w:next w:val="a"/>
    <w:uiPriority w:val="99"/>
    <w:unhideWhenUsed/>
    <w:qFormat/>
    <w:rsid w:val="002731F8"/>
    <w:pPr>
      <w:ind w:firstLine="420"/>
    </w:pPr>
    <w:rPr>
      <w:rFonts w:eastAsia="宋体"/>
    </w:rPr>
  </w:style>
  <w:style w:type="character" w:styleId="a8">
    <w:name w:val="Strong"/>
    <w:basedOn w:val="a1"/>
    <w:qFormat/>
    <w:rsid w:val="002731F8"/>
    <w:rPr>
      <w:b/>
    </w:rPr>
  </w:style>
  <w:style w:type="character" w:styleId="a9">
    <w:name w:val="page number"/>
    <w:basedOn w:val="a1"/>
    <w:qFormat/>
    <w:rsid w:val="002731F8"/>
  </w:style>
  <w:style w:type="paragraph" w:customStyle="1" w:styleId="aa">
    <w:name w:val="仿宋三号"/>
    <w:basedOn w:val="a"/>
    <w:link w:val="Char"/>
    <w:autoRedefine/>
    <w:qFormat/>
    <w:rsid w:val="002731F8"/>
    <w:pPr>
      <w:spacing w:line="560" w:lineRule="exact"/>
      <w:ind w:firstLineChars="200" w:firstLine="640"/>
    </w:pPr>
    <w:rPr>
      <w:rFonts w:ascii="仿宋_GB2312" w:eastAsia="仿宋_GB2312" w:hAnsi="仿宋_GB2312"/>
      <w:sz w:val="32"/>
      <w:szCs w:val="22"/>
    </w:rPr>
  </w:style>
  <w:style w:type="character" w:customStyle="1" w:styleId="Char">
    <w:name w:val="仿宋三号 Char"/>
    <w:link w:val="aa"/>
    <w:autoRedefine/>
    <w:qFormat/>
    <w:rsid w:val="002731F8"/>
    <w:rPr>
      <w:rFonts w:ascii="仿宋_GB2312" w:eastAsia="仿宋_GB2312" w:hAnsi="仿宋_GB2312" w:cs="Times New Roman"/>
      <w:sz w:val="32"/>
      <w:szCs w:val="22"/>
    </w:rPr>
  </w:style>
  <w:style w:type="paragraph" w:customStyle="1" w:styleId="ab">
    <w:name w:val="大标题"/>
    <w:basedOn w:val="aa"/>
    <w:next w:val="aa"/>
    <w:autoRedefine/>
    <w:qFormat/>
    <w:rsid w:val="002731F8"/>
    <w:pPr>
      <w:ind w:firstLineChars="0" w:firstLine="0"/>
      <w:jc w:val="center"/>
    </w:pPr>
    <w:rPr>
      <w:rFonts w:ascii="方正小标宋简体" w:eastAsia="方正小标宋简体" w:hAnsi="方正小标宋简体"/>
      <w:sz w:val="44"/>
    </w:rPr>
  </w:style>
  <w:style w:type="character" w:customStyle="1" w:styleId="font31">
    <w:name w:val="font31"/>
    <w:basedOn w:val="a1"/>
    <w:qFormat/>
    <w:rsid w:val="002731F8"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41">
    <w:name w:val="font41"/>
    <w:basedOn w:val="a1"/>
    <w:qFormat/>
    <w:rsid w:val="002731F8"/>
    <w:rPr>
      <w:rFonts w:ascii="仿宋_GB2312" w:eastAsia="仿宋_GB2312" w:cs="仿宋_GB2312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赛璐璐sailulu</dc:creator>
  <cp:lastModifiedBy>Administrator</cp:lastModifiedBy>
  <cp:revision>3</cp:revision>
  <cp:lastPrinted>2025-02-13T01:13:00Z</cp:lastPrinted>
  <dcterms:created xsi:type="dcterms:W3CDTF">2025-02-09T07:47:00Z</dcterms:created>
  <dcterms:modified xsi:type="dcterms:W3CDTF">2025-04-01T02:56:00Z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3D60E43B55C44FADB25781B61C913BC2_13</vt:lpwstr>
  </property>
  <property fmtid="{D5CDD505-2E9C-101B-9397-08002B2CF9AE}" pid="4" name="KSOTemplateDocerSaveRecord">
    <vt:lpwstr>eyJoZGlkIjoiMGNlOWQ2NWZmMmIxZGQ5MzgxNmMyZTUxMDFmY2RiNTAiLCJ1c2VySWQiOiIxNzI5MjkyIn0=</vt:lpwstr>
  </property>
</Properties>
</file>