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7C9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滕州市医疗保障局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政府信息主动公开基本目录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outset" w:color="333333" w:sz="6" w:space="0"/>
          <w:left w:val="single" w:color="auto" w:sz="4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214"/>
        <w:gridCol w:w="733"/>
        <w:gridCol w:w="1300"/>
        <w:gridCol w:w="4547"/>
        <w:gridCol w:w="2781"/>
        <w:gridCol w:w="1521"/>
        <w:gridCol w:w="1320"/>
        <w:gridCol w:w="692"/>
      </w:tblGrid>
      <w:tr w14:paraId="6AA10EF9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DDEB5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目录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5943A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一级目录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24F86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二级目录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B2A7A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公开内容</w:t>
            </w:r>
          </w:p>
        </w:tc>
        <w:tc>
          <w:tcPr>
            <w:tcW w:w="27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7AEC2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公开依据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5D88A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公开时限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8AAB3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公开主体</w:t>
            </w:r>
          </w:p>
        </w:tc>
        <w:tc>
          <w:tcPr>
            <w:tcW w:w="6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FBC94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公开形式</w:t>
            </w:r>
          </w:p>
        </w:tc>
      </w:tr>
      <w:tr w14:paraId="36B5007A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restart"/>
            <w:tcBorders>
              <w:top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79E28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基本目录</w:t>
            </w:r>
          </w:p>
        </w:tc>
        <w:tc>
          <w:tcPr>
            <w:tcW w:w="733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B2E7C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概况信息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82DFC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机构职能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FD97C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基本信息、法定职责、内设机构</w:t>
            </w:r>
          </w:p>
        </w:tc>
        <w:tc>
          <w:tcPr>
            <w:tcW w:w="278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242E5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第二十条（二）</w:t>
            </w:r>
          </w:p>
        </w:tc>
        <w:tc>
          <w:tcPr>
            <w:tcW w:w="152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15F54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信息形成后，20 个工作日内公开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D432A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6A4D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政务公开网站集中公开</w:t>
            </w:r>
          </w:p>
          <w:p w14:paraId="2633FE9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1124308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F1DB8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DA724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D6C57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部门领导及分工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AFFF1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本单位负责人信息，包括姓名、现任职务职级、性别、民族、出生年月、学历学位、政治面貌、照片等信息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7E658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7DF85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60C2C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8CAF6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A985F51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485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695E7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2F7C9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D2D0A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政府信息公开指南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A8A43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本单位政府信息公开指南并动态调整更新。信息公开指南内容准确完整、咨询电话在工作时间内保持畅通、提供的网站或专栏链接可用</w:t>
            </w:r>
          </w:p>
        </w:tc>
        <w:tc>
          <w:tcPr>
            <w:tcW w:w="278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640F6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第二十条（二）</w:t>
            </w:r>
          </w:p>
        </w:tc>
        <w:tc>
          <w:tcPr>
            <w:tcW w:w="152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5589B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信息形成后，20 个工作日内公开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定期更新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CB444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D1D9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政务公开网站集中公开</w:t>
            </w:r>
          </w:p>
          <w:p w14:paraId="46994A8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2F747F7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659B9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0AD0F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AC767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政府信息主动公开目录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B1F4E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公开并动态更新本单位政府信息主动公开目录，信息公开主体、公开内容、公开时限、公开方式等要素准确、详细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FA672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B463B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9A8A4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DDDCB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36D28D7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FF17F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E338A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2E3DF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政府信息公开年报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72B91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本单位年度信息公开工作年度报告，格式规范、内容准确无明显错误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5F728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ED082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1月31日前公开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2570D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5BEA7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DCF5A28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30E26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725EC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政策文件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9C65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部门文件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5D39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部门制定的文件</w:t>
            </w:r>
          </w:p>
        </w:tc>
        <w:tc>
          <w:tcPr>
            <w:tcW w:w="278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D415B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《中华人民共和国政府信息公开条例》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第二十条（一）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9FC3F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信息形成后，20 个工作日内公开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长期公示，定期清理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3E662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FCD9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政务公开网站</w:t>
            </w:r>
          </w:p>
          <w:p w14:paraId="759698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集中公开</w:t>
            </w:r>
          </w:p>
          <w:p w14:paraId="0E55DE5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3BF815B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28847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187A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工作信息</w:t>
            </w:r>
          </w:p>
        </w:tc>
        <w:tc>
          <w:tcPr>
            <w:tcW w:w="58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57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通知公告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3C61A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FC34AD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信息形成后，3个工作日内公开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8460E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4C48C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A828056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62EEC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重点领域信息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BDF9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财政信息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38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财政预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决算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23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公开本单位财政预决算说明、表格、“三公经费”预决算情况以及重点部门的绩效文本、重点项目绩效目标和绩效评价结果</w:t>
            </w:r>
          </w:p>
        </w:tc>
        <w:tc>
          <w:tcPr>
            <w:tcW w:w="27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38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zh-CN"/>
              </w:rPr>
              <w:t>第二十条（七）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《中华人民共和国预算法》第十四条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《中华人民共和国预算法实施条例》第六条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BC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自本级财政部门批复预决算及相关信息形成或变更之日起20日内，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69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财务科</w:t>
            </w:r>
          </w:p>
        </w:tc>
        <w:tc>
          <w:tcPr>
            <w:tcW w:w="6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5C37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政务公开网站</w:t>
            </w:r>
          </w:p>
          <w:p w14:paraId="415CD7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集中公开</w:t>
            </w:r>
          </w:p>
        </w:tc>
      </w:tr>
      <w:tr w14:paraId="30770ACA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restart"/>
            <w:tcBorders>
              <w:top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F79B63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管理和服务公开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CA06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重大民生信息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05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民生实事项目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AE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根据工作推进情况及时公开工作进展、取得成效、后续举措等</w:t>
            </w:r>
          </w:p>
        </w:tc>
        <w:tc>
          <w:tcPr>
            <w:tcW w:w="27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86AD9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第二十条（十五）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1CF3A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每季度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92633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待遇保障和医药服务管理科</w:t>
            </w:r>
          </w:p>
        </w:tc>
        <w:tc>
          <w:tcPr>
            <w:tcW w:w="6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6026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政务公开网站</w:t>
            </w:r>
          </w:p>
          <w:p w14:paraId="1E2B680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集中公开</w:t>
            </w:r>
          </w:p>
        </w:tc>
      </w:tr>
      <w:tr w14:paraId="6F8CA542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0A683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825A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行政执法公示</w:t>
            </w:r>
          </w:p>
        </w:tc>
        <w:tc>
          <w:tcPr>
            <w:tcW w:w="130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FE77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事前公开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5730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行政执法事前公示</w:t>
            </w:r>
          </w:p>
        </w:tc>
        <w:tc>
          <w:tcPr>
            <w:tcW w:w="278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F7C13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《中华人民共和国政府信息公开条例》第二十条（十五）《山东省行政执法监督条例》第十五条</w:t>
            </w:r>
          </w:p>
        </w:tc>
        <w:tc>
          <w:tcPr>
            <w:tcW w:w="152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F019F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自政府信息形成或者变更之日起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个工作日内，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</w:t>
            </w:r>
          </w:p>
        </w:tc>
        <w:tc>
          <w:tcPr>
            <w:tcW w:w="132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F983E4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基金稽核中心综合科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42E9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政务公开网站</w:t>
            </w:r>
          </w:p>
          <w:p w14:paraId="5ACE626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集中公开</w:t>
            </w:r>
          </w:p>
        </w:tc>
      </w:tr>
      <w:tr w14:paraId="4AC991E7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A3D33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6F4E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9D13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2580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行政执法人员信息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7F63F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584D7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8A0B0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7173A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3973B2E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926A0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6C6B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3251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A9E6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行政执法服务指南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BBFE5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9CB39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90FF3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E4EC2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4373B80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4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E9D2E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A6E0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9C41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CA9B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执法流程图</w:t>
            </w:r>
          </w:p>
        </w:tc>
        <w:tc>
          <w:tcPr>
            <w:tcW w:w="278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11228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35192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48646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8F30B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792845A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5B496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6F1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F2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事后公开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6C61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行政执法结果公示</w:t>
            </w:r>
          </w:p>
          <w:p w14:paraId="037B1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278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32433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《中华人民共和国政府信息公开条例》第二十条（十五）《山东省行政执法监督条例》第十五条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27A2C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信息形成后，20 个工作日内公开，其中，行政处罚决定自做出决定之日起7个工作日内公开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</w:t>
            </w:r>
          </w:p>
        </w:tc>
        <w:tc>
          <w:tcPr>
            <w:tcW w:w="132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1D4B1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70D77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B55E2C2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8C732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C119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B9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5F3C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行政执法总体统计数据</w:t>
            </w:r>
          </w:p>
          <w:p w14:paraId="120216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278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49CE6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3AD30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每年1月31日前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</w:t>
            </w:r>
          </w:p>
        </w:tc>
        <w:tc>
          <w:tcPr>
            <w:tcW w:w="132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E7B37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C1402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9B26F94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E7B2D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restart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E9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社会救助</w:t>
            </w:r>
          </w:p>
        </w:tc>
        <w:tc>
          <w:tcPr>
            <w:tcW w:w="130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08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医疗救助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A8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政策法规文件</w:t>
            </w:r>
          </w:p>
        </w:tc>
        <w:tc>
          <w:tcPr>
            <w:tcW w:w="2781" w:type="dxa"/>
            <w:vMerge w:val="restart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8EDA1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中华人民共和国政府信息公开条例》第二十条（十一）</w:t>
            </w:r>
          </w:p>
        </w:tc>
        <w:tc>
          <w:tcPr>
            <w:tcW w:w="152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FCEE5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每年及时更新，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长期公示，定期更新</w:t>
            </w:r>
          </w:p>
        </w:tc>
        <w:tc>
          <w:tcPr>
            <w:tcW w:w="132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6B514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职工居民业务科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791E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政务公开网站</w:t>
            </w:r>
          </w:p>
          <w:p w14:paraId="4BC62E2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集中公开</w:t>
            </w:r>
          </w:p>
        </w:tc>
      </w:tr>
      <w:tr w14:paraId="65362C45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0A512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8B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F2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44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救助标准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83FC8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5AE7A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3F478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67CD6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D8C4323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B255C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9D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DF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72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办事指南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736A2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9F17A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5BB76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21314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A5B4CE1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2C5E0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03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D2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6B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审批信息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59904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F90D27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每季度，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长期公示，定期更新</w:t>
            </w:r>
          </w:p>
        </w:tc>
        <w:tc>
          <w:tcPr>
            <w:tcW w:w="132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C2863F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BADE6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9DA871A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8B73C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3" w:type="dxa"/>
            <w:vMerge w:val="restart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51074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社会保险</w:t>
            </w:r>
          </w:p>
        </w:tc>
        <w:tc>
          <w:tcPr>
            <w:tcW w:w="130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12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医疗（生育）保险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5B22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政策措施</w:t>
            </w:r>
          </w:p>
        </w:tc>
        <w:tc>
          <w:tcPr>
            <w:tcW w:w="2781" w:type="dxa"/>
            <w:vMerge w:val="restart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B28DB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中华人民共和国政府信息公开条例》第二十条（十一）</w:t>
            </w:r>
          </w:p>
          <w:p w14:paraId="6ABEA33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16F6A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及时更新，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长期公示，定期更新</w:t>
            </w:r>
          </w:p>
        </w:tc>
        <w:tc>
          <w:tcPr>
            <w:tcW w:w="132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F44AE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待遇保障科、职工居民业务科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DB1C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政务公开网站</w:t>
            </w:r>
          </w:p>
          <w:p w14:paraId="27330A0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集中公开</w:t>
            </w:r>
          </w:p>
        </w:tc>
      </w:tr>
      <w:tr w14:paraId="4F780EBB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5F8FA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AC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7A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DA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保险情况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8A1C1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51F89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8BD64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A26E5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E46B14E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78E74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B4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F2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6C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医保定点医院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27D40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AF1F7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AE483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0AA1E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0654334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EC1F6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9E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E3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49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定点药店及药品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AC81B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DD945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E3BF5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8E20E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506B01A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AF76F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52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32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34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诊疗项目目录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98ED6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13DE8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0E824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DFE6A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E79C7C0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restart"/>
            <w:tcBorders>
              <w:top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94B1D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执行和结果公开</w:t>
            </w:r>
          </w:p>
        </w:tc>
        <w:tc>
          <w:tcPr>
            <w:tcW w:w="733" w:type="dxa"/>
            <w:vMerge w:val="restart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27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建议提案办理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ED08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总体情况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6443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本单位建议提案办理总体情况</w:t>
            </w:r>
          </w:p>
        </w:tc>
        <w:tc>
          <w:tcPr>
            <w:tcW w:w="2781" w:type="dxa"/>
            <w:vMerge w:val="restart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7E645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《中华人民共和国政府信息公开条例》第二十条（十五）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A942D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信息形成后，20 个工作日内公开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长期公示，定期更新</w:t>
            </w:r>
          </w:p>
        </w:tc>
        <w:tc>
          <w:tcPr>
            <w:tcW w:w="132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C2E9D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7BE5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政务公开网站</w:t>
            </w:r>
          </w:p>
          <w:p w14:paraId="5920B29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集中公开</w:t>
            </w:r>
          </w:p>
        </w:tc>
      </w:tr>
      <w:tr w14:paraId="31F90B74">
        <w:tblPrEx>
          <w:tblBorders>
            <w:top w:val="outset" w:color="333333" w:sz="6" w:space="0"/>
            <w:left w:val="single" w:color="auto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1" w:hRule="atLeast"/>
          <w:tblHeader/>
          <w:jc w:val="center"/>
        </w:trPr>
        <w:tc>
          <w:tcPr>
            <w:tcW w:w="121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F5B10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2D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2A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办理结果</w:t>
            </w:r>
          </w:p>
        </w:tc>
        <w:tc>
          <w:tcPr>
            <w:tcW w:w="45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ED1A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单位办理的人大代表建议和政协提案的复文全文或摘要</w:t>
            </w:r>
          </w:p>
        </w:tc>
        <w:tc>
          <w:tcPr>
            <w:tcW w:w="27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498A4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FDFA8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答复建议和提案提出人的1个月内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长期公示，定期更新</w:t>
            </w:r>
          </w:p>
        </w:tc>
        <w:tc>
          <w:tcPr>
            <w:tcW w:w="1320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D0F6B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5164A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6EE80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61C408-9107-4187-816C-A51DC5FEA0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0C52165-3220-4639-B165-803EC8ED34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7506B4-1A87-4D83-8762-3F94236D300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30E87D7-AF7A-4074-BA0D-C49A6DEA3E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TIxOGE2OGMwZjM0N2E2Y2IwOGU4N2E0OTE0ODkifQ=="/>
  </w:docVars>
  <w:rsids>
    <w:rsidRoot w:val="5F0F32BF"/>
    <w:rsid w:val="04DC0C65"/>
    <w:rsid w:val="0A312D88"/>
    <w:rsid w:val="0B811331"/>
    <w:rsid w:val="31E71DFA"/>
    <w:rsid w:val="361C5DEB"/>
    <w:rsid w:val="3F3A746D"/>
    <w:rsid w:val="3FEE31BA"/>
    <w:rsid w:val="445D4AB6"/>
    <w:rsid w:val="489D2DBB"/>
    <w:rsid w:val="4EE74D90"/>
    <w:rsid w:val="50AD6DAD"/>
    <w:rsid w:val="535624E4"/>
    <w:rsid w:val="5E517993"/>
    <w:rsid w:val="5F0F32BF"/>
    <w:rsid w:val="5FC86518"/>
    <w:rsid w:val="638577A8"/>
    <w:rsid w:val="693D1D24"/>
    <w:rsid w:val="711A420C"/>
    <w:rsid w:val="767B015D"/>
    <w:rsid w:val="7AB1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1413</Words>
  <Characters>1428</Characters>
  <Lines>0</Lines>
  <Paragraphs>0</Paragraphs>
  <TotalTime>1</TotalTime>
  <ScaleCrop>false</ScaleCrop>
  <LinksUpToDate>false</LinksUpToDate>
  <CharactersWithSpaces>1433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2024-01-22T06:41:00Z</dcterms:created>
  <dc:creator>admin</dc:creator>
  <cp:lastModifiedBy>朱宪科</cp:lastModifiedBy>
  <cp:lastPrinted>2026-05-13T07:22:00Z</cp:lastPrinted>
  <dcterms:modified xsi:type="dcterms:W3CDTF">2026-05-20T03:15:02Z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DBF8D2FE5F7943028602B2F4A2BCBFB7_13</vt:lpwstr>
  </property>
  <property fmtid="{D5CDD505-2E9C-101B-9397-08002B2CF9AE}" pid="4" name="KSOTemplateDocerSaveRecord">
    <vt:lpwstr>eyJoZGlkIjoiZDEzY2FlMWFkZmY1MTYxZDNiZWVkMTY2Y2Q4ZWE0ZjYiLCJ1c2VySWQiOiI1NTM2OTk2MjEifQ==</vt:lpwstr>
  </property>
</Properties>
</file>