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楷体_GB2312" w:eastAsia="楷体_GB2312"/>
          <w:sz w:val="32"/>
          <w:szCs w:val="32"/>
        </w:rPr>
      </w:pPr>
    </w:p>
    <w:p>
      <w:pPr>
        <w:spacing w:line="640" w:lineRule="exact"/>
        <w:jc w:val="center"/>
        <w:rPr>
          <w:rFonts w:hint="eastAsia" w:ascii="楷体_GB2312" w:eastAsia="楷体_GB2312"/>
          <w:sz w:val="32"/>
          <w:szCs w:val="32"/>
        </w:rPr>
      </w:pPr>
    </w:p>
    <w:p>
      <w:pPr>
        <w:spacing w:line="640" w:lineRule="exact"/>
        <w:jc w:val="center"/>
        <w:rPr>
          <w:rFonts w:hint="eastAsia" w:ascii="楷体_GB2312" w:eastAsia="楷体_GB2312"/>
          <w:sz w:val="32"/>
          <w:szCs w:val="32"/>
        </w:rPr>
      </w:pPr>
    </w:p>
    <w:p>
      <w:pPr>
        <w:pStyle w:val="2"/>
        <w:rPr>
          <w:rFonts w:hint="eastAsia"/>
        </w:rPr>
      </w:pPr>
    </w:p>
    <w:p>
      <w:pPr>
        <w:spacing w:line="640" w:lineRule="exact"/>
        <w:jc w:val="center"/>
        <w:rPr>
          <w:rFonts w:hint="eastAsia" w:ascii="楷体_GB2312" w:eastAsia="楷体_GB2312"/>
          <w:sz w:val="32"/>
          <w:szCs w:val="32"/>
        </w:rPr>
      </w:pPr>
    </w:p>
    <w:p>
      <w:pPr>
        <w:spacing w:line="640" w:lineRule="exact"/>
        <w:jc w:val="center"/>
        <w:rPr>
          <w:rFonts w:hint="eastAsia" w:ascii="楷体_GB2312" w:eastAsia="楷体_GB2312"/>
          <w:sz w:val="32"/>
          <w:szCs w:val="32"/>
        </w:rPr>
      </w:pPr>
      <w:r>
        <w:rPr>
          <w:rFonts w:hint="eastAsia" w:ascii="楷体_GB2312" w:eastAsia="楷体_GB2312"/>
          <w:sz w:val="32"/>
          <w:szCs w:val="32"/>
        </w:rPr>
        <w:t>滕文旅字</w:t>
      </w:r>
      <w:r>
        <w:rPr>
          <w:rFonts w:hint="eastAsia" w:ascii="楷体_GB2312" w:eastAsia="楷体_GB2312"/>
          <w:kern w:val="10"/>
          <w:sz w:val="32"/>
        </w:rPr>
        <w:t>〔202</w:t>
      </w:r>
      <w:r>
        <w:rPr>
          <w:rFonts w:hint="eastAsia" w:ascii="楷体_GB2312" w:eastAsia="楷体_GB2312"/>
          <w:kern w:val="10"/>
          <w:sz w:val="32"/>
          <w:lang w:val="en-US" w:eastAsia="zh-CN"/>
        </w:rPr>
        <w:t>3</w:t>
      </w:r>
      <w:r>
        <w:rPr>
          <w:rFonts w:hint="eastAsia" w:ascii="楷体_GB2312" w:eastAsia="楷体_GB2312"/>
          <w:kern w:val="10"/>
          <w:sz w:val="32"/>
        </w:rPr>
        <w:t>〕1</w:t>
      </w:r>
      <w:r>
        <w:rPr>
          <w:rFonts w:hint="eastAsia" w:ascii="楷体_GB2312" w:eastAsia="楷体_GB2312"/>
          <w:sz w:val="32"/>
          <w:szCs w:val="32"/>
        </w:rPr>
        <w:t>号</w:t>
      </w:r>
    </w:p>
    <w:p>
      <w:pPr>
        <w:spacing w:line="640" w:lineRule="exact"/>
        <w:jc w:val="center"/>
        <w:rPr>
          <w:rFonts w:hint="eastAsia" w:ascii="楷体_GB2312" w:eastAsia="楷体_GB2312"/>
          <w:sz w:val="32"/>
          <w:szCs w:val="32"/>
        </w:rPr>
      </w:pPr>
    </w:p>
    <w:p>
      <w:pPr>
        <w:adjustRightInd w:val="0"/>
        <w:snapToGrid w:val="0"/>
        <w:spacing w:line="600" w:lineRule="exact"/>
        <w:jc w:val="center"/>
        <w:rPr>
          <w:rFonts w:hint="eastAsia" w:ascii="方正小标宋简体" w:hAnsi="华文中宋" w:eastAsia="方正小标宋简体" w:cs="方正小标宋简体"/>
          <w:color w:val="000000"/>
          <w:sz w:val="44"/>
          <w:szCs w:val="44"/>
        </w:rPr>
      </w:pPr>
      <w:r>
        <w:rPr>
          <w:rFonts w:hint="eastAsia" w:ascii="方正小标宋简体" w:hAnsi="华文中宋" w:eastAsia="方正小标宋简体" w:cs="方正小标宋简体"/>
          <w:color w:val="000000"/>
          <w:sz w:val="44"/>
          <w:szCs w:val="44"/>
        </w:rPr>
        <w:t>202</w:t>
      </w:r>
      <w:r>
        <w:rPr>
          <w:rFonts w:hint="eastAsia" w:ascii="方正小标宋简体" w:hAnsi="华文中宋" w:eastAsia="方正小标宋简体" w:cs="方正小标宋简体"/>
          <w:color w:val="000000"/>
          <w:sz w:val="44"/>
          <w:szCs w:val="44"/>
          <w:lang w:val="en-US" w:eastAsia="zh-CN"/>
        </w:rPr>
        <w:t>3</w:t>
      </w:r>
      <w:r>
        <w:rPr>
          <w:rFonts w:hint="eastAsia" w:ascii="方正小标宋简体" w:hAnsi="华文中宋" w:eastAsia="方正小标宋简体" w:cs="方正小标宋简体"/>
          <w:color w:val="000000"/>
          <w:sz w:val="44"/>
          <w:szCs w:val="44"/>
        </w:rPr>
        <w:t>年全市文化和旅游工作要点</w:t>
      </w:r>
    </w:p>
    <w:p>
      <w:pPr>
        <w:pStyle w:val="12"/>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2023年是全面贯彻党的二十大精神的开局之年，也是现代化强市建设的攻坚之年。全市文化和旅游工作以习近平新时代中国特色社会主义思想为指导，坚持以文塑旅、以旅彰文，以创建国家全域旅游示范区、</w:t>
      </w:r>
      <w:r>
        <w:rPr>
          <w:rFonts w:hint="eastAsia" w:ascii="仿宋_GB2312" w:eastAsia="仿宋_GB2312" w:cs="仿宋_GB2312"/>
          <w:color w:val="000000"/>
          <w:sz w:val="32"/>
          <w:szCs w:val="32"/>
          <w:shd w:val="clear" w:color="auto" w:fill="FFFFFF"/>
          <w:lang w:val="en-US" w:eastAsia="zh-CN"/>
        </w:rPr>
        <w:t>国家文化产业和旅游产业融合发展示范区、</w:t>
      </w:r>
      <w:r>
        <w:rPr>
          <w:rFonts w:hint="eastAsia" w:ascii="仿宋_GB2312" w:eastAsia="仿宋_GB2312" w:cs="仿宋_GB2312"/>
          <w:color w:val="000000"/>
          <w:sz w:val="32"/>
          <w:szCs w:val="32"/>
          <w:shd w:val="clear" w:color="auto" w:fill="FFFFFF"/>
        </w:rPr>
        <w:t>全国文化产业赋能乡村振兴试点市为</w:t>
      </w:r>
      <w:r>
        <w:rPr>
          <w:rFonts w:hint="eastAsia" w:ascii="仿宋_GB2312" w:eastAsia="仿宋_GB2312" w:cs="仿宋_GB2312"/>
          <w:color w:val="000000"/>
          <w:sz w:val="32"/>
          <w:szCs w:val="32"/>
          <w:shd w:val="clear" w:color="auto" w:fill="FFFFFF"/>
          <w:lang w:val="en-US" w:eastAsia="zh-CN"/>
        </w:rPr>
        <w:t>三</w:t>
      </w:r>
      <w:r>
        <w:rPr>
          <w:rFonts w:hint="eastAsia" w:ascii="仿宋_GB2312" w:eastAsia="仿宋_GB2312" w:cs="仿宋_GB2312"/>
          <w:color w:val="000000"/>
          <w:sz w:val="32"/>
          <w:szCs w:val="32"/>
          <w:shd w:val="clear" w:color="auto" w:fill="FFFFFF"/>
        </w:rPr>
        <w:t>条主线，紧抓大运河国家文化公园、</w:t>
      </w:r>
      <w:r>
        <w:rPr>
          <w:rFonts w:hint="eastAsia" w:ascii="仿宋_GB2312" w:eastAsia="仿宋_GB2312" w:cs="仿宋_GB2312"/>
          <w:color w:val="000000"/>
          <w:sz w:val="32"/>
          <w:szCs w:val="32"/>
          <w:shd w:val="clear" w:color="auto" w:fill="FFFFFF"/>
          <w:lang w:val="en-US" w:eastAsia="zh-CN"/>
        </w:rPr>
        <w:t>黄河流域生态保护</w:t>
      </w:r>
      <w:r>
        <w:rPr>
          <w:rFonts w:hint="eastAsia" w:ascii="仿宋_GB2312" w:eastAsia="仿宋_GB2312" w:cs="仿宋_GB2312"/>
          <w:sz w:val="32"/>
          <w:szCs w:val="32"/>
          <w:lang w:val="en-US" w:eastAsia="zh-CN"/>
        </w:rPr>
        <w:t>和高质量发展、</w:t>
      </w:r>
      <w:r>
        <w:rPr>
          <w:rFonts w:hint="eastAsia" w:ascii="仿宋_GB2312" w:eastAsia="仿宋_GB2312" w:cs="仿宋_GB2312"/>
          <w:sz w:val="32"/>
          <w:szCs w:val="32"/>
        </w:rPr>
        <w:t>“滕州</w:t>
      </w:r>
      <w:r>
        <w:rPr>
          <w:rFonts w:ascii="仿宋_GB2312" w:eastAsia="仿宋_GB2312"/>
          <w:sz w:val="32"/>
          <w:szCs w:val="32"/>
        </w:rPr>
        <w:t>—</w:t>
      </w:r>
      <w:r>
        <w:rPr>
          <w:rFonts w:hint="eastAsia" w:ascii="仿宋_GB2312" w:eastAsia="仿宋_GB2312" w:cs="仿宋_GB2312"/>
          <w:sz w:val="32"/>
          <w:szCs w:val="32"/>
        </w:rPr>
        <w:t>邹城”全省一体化发展引领区建设、</w:t>
      </w:r>
      <w:r>
        <w:rPr>
          <w:rFonts w:hint="eastAsia" w:eastAsia="仿宋_GB2312" w:cs="仿宋_GB2312"/>
          <w:color w:val="000000"/>
          <w:sz w:val="32"/>
          <w:szCs w:val="32"/>
        </w:rPr>
        <w:t>微山湖地区县域协同发展</w:t>
      </w:r>
      <w:r>
        <w:rPr>
          <w:rFonts w:hint="eastAsia" w:ascii="仿宋_GB2312" w:eastAsia="仿宋_GB2312" w:cs="仿宋_GB2312"/>
          <w:sz w:val="32"/>
          <w:szCs w:val="32"/>
        </w:rPr>
        <w:t>、</w:t>
      </w:r>
      <w:r>
        <w:rPr>
          <w:rFonts w:hint="eastAsia" w:ascii="仿宋_GB2312" w:eastAsia="仿宋_GB2312" w:cs="仿宋_GB2312"/>
          <w:sz w:val="32"/>
          <w:szCs w:val="32"/>
          <w:lang w:val="zh-CN"/>
        </w:rPr>
        <w:t>鲁南经济圈一体化发展</w:t>
      </w:r>
      <w:r>
        <w:rPr>
          <w:rFonts w:hint="eastAsia" w:ascii="仿宋_GB2312" w:eastAsia="仿宋_GB2312" w:cs="仿宋_GB2312"/>
          <w:sz w:val="32"/>
          <w:szCs w:val="32"/>
        </w:rPr>
        <w:t>等重大机遇，围绕“工业强市、产业兴市”重大战略及“</w:t>
      </w:r>
      <w:r>
        <w:rPr>
          <w:rFonts w:ascii="仿宋_GB2312" w:eastAsia="仿宋_GB2312" w:cs="仿宋_GB2312"/>
          <w:sz w:val="32"/>
          <w:szCs w:val="32"/>
        </w:rPr>
        <w:t>6</w:t>
      </w:r>
      <w:r>
        <w:rPr>
          <w:rFonts w:hint="eastAsia" w:ascii="仿宋_GB2312" w:eastAsia="仿宋_GB2312" w:cs="仿宋_GB2312"/>
          <w:sz w:val="32"/>
          <w:szCs w:val="32"/>
          <w:lang w:val="en-US" w:eastAsia="zh-CN"/>
        </w:rPr>
        <w:t>+</w:t>
      </w:r>
      <w:r>
        <w:rPr>
          <w:rFonts w:ascii="仿宋_GB2312" w:eastAsia="仿宋_GB2312" w:cs="仿宋_GB2312"/>
          <w:sz w:val="32"/>
          <w:szCs w:val="32"/>
        </w:rPr>
        <w:t>3</w:t>
      </w:r>
      <w:r>
        <w:rPr>
          <w:rFonts w:hint="eastAsia" w:ascii="仿宋_GB2312" w:eastAsia="仿宋_GB2312" w:cs="仿宋_GB2312"/>
          <w:sz w:val="32"/>
          <w:szCs w:val="32"/>
        </w:rPr>
        <w:t>”现代产业体系培育工作部署，</w:t>
      </w:r>
      <w:r>
        <w:rPr>
          <w:rFonts w:hint="eastAsia" w:ascii="仿宋_GB2312" w:eastAsia="仿宋_GB2312" w:cs="仿宋_GB2312"/>
          <w:color w:val="000000"/>
          <w:sz w:val="32"/>
          <w:szCs w:val="32"/>
          <w:shd w:val="clear" w:color="auto" w:fill="FFFFFF"/>
        </w:rPr>
        <w:t>实施</w:t>
      </w:r>
      <w:r>
        <w:rPr>
          <w:rFonts w:hint="eastAsia" w:ascii="仿宋_GB2312" w:eastAsia="仿宋_GB2312" w:cs="仿宋_GB2312"/>
          <w:color w:val="000000"/>
          <w:sz w:val="32"/>
          <w:szCs w:val="32"/>
          <w:shd w:val="clear" w:color="auto" w:fill="FFFFFF"/>
          <w:lang w:val="en-US" w:eastAsia="zh-CN"/>
        </w:rPr>
        <w:t>群众满意度提升、文物非遗保护利用</w:t>
      </w:r>
      <w:r>
        <w:rPr>
          <w:rFonts w:hint="eastAsia" w:ascii="仿宋_GB2312" w:eastAsia="仿宋_GB2312" w:cs="仿宋_GB2312"/>
          <w:color w:val="000000"/>
          <w:sz w:val="32"/>
          <w:szCs w:val="32"/>
          <w:shd w:val="clear" w:color="auto" w:fill="FFFFFF"/>
        </w:rPr>
        <w:t>、文化产业培育、</w:t>
      </w:r>
      <w:r>
        <w:rPr>
          <w:rFonts w:hint="eastAsia" w:ascii="仿宋_GB2312" w:eastAsia="仿宋_GB2312" w:cs="仿宋_GB2312"/>
          <w:color w:val="000000"/>
          <w:sz w:val="32"/>
          <w:szCs w:val="32"/>
          <w:shd w:val="clear" w:color="auto" w:fill="FFFFFF"/>
          <w:lang w:val="en-US" w:eastAsia="zh-CN"/>
        </w:rPr>
        <w:t>文旅消费提振</w:t>
      </w:r>
      <w:r>
        <w:rPr>
          <w:rFonts w:hint="eastAsia" w:ascii="仿宋_GB2312" w:eastAsia="仿宋_GB2312" w:cs="仿宋_GB2312"/>
          <w:color w:val="000000"/>
          <w:sz w:val="32"/>
          <w:szCs w:val="32"/>
          <w:shd w:val="clear" w:color="auto" w:fill="FFFFFF"/>
        </w:rPr>
        <w:t>、旅游</w:t>
      </w:r>
      <w:r>
        <w:rPr>
          <w:rFonts w:hint="eastAsia" w:ascii="仿宋_GB2312" w:eastAsia="仿宋_GB2312" w:cs="仿宋_GB2312"/>
          <w:color w:val="000000"/>
          <w:sz w:val="32"/>
          <w:szCs w:val="32"/>
          <w:shd w:val="clear" w:color="auto" w:fill="FFFFFF"/>
          <w:lang w:val="en-US" w:eastAsia="zh-CN"/>
        </w:rPr>
        <w:t>产业壮大</w:t>
      </w:r>
      <w:r>
        <w:rPr>
          <w:rFonts w:hint="eastAsia" w:ascii="仿宋_GB2312" w:eastAsia="仿宋_GB2312" w:cs="仿宋_GB2312"/>
          <w:color w:val="000000"/>
          <w:sz w:val="32"/>
          <w:szCs w:val="32"/>
          <w:shd w:val="clear" w:color="auto" w:fill="FFFFFF"/>
        </w:rPr>
        <w:t>、文</w:t>
      </w:r>
      <w:r>
        <w:rPr>
          <w:rFonts w:hint="eastAsia" w:ascii="仿宋_GB2312" w:eastAsia="仿宋_GB2312" w:cs="仿宋_GB2312"/>
          <w:color w:val="000000"/>
          <w:sz w:val="32"/>
          <w:szCs w:val="32"/>
          <w:shd w:val="clear" w:color="auto" w:fill="FFFFFF"/>
          <w:lang w:val="en-US" w:eastAsia="zh-CN"/>
        </w:rPr>
        <w:t>旅融合发展、党建人才支撑等“七大行动”，推动文化和旅游在更广范围、更深层次、更高水平上深度融合、高质量发展，努力实现建成</w:t>
      </w:r>
      <w:r>
        <w:rPr>
          <w:rFonts w:hint="eastAsia" w:ascii="仿宋_GB2312" w:eastAsia="仿宋_GB2312" w:cs="仿宋_GB2312"/>
          <w:sz w:val="32"/>
          <w:szCs w:val="32"/>
        </w:rPr>
        <w:t>新时代历史文化传承新</w:t>
      </w:r>
      <w:r>
        <w:rPr>
          <w:rFonts w:hint="eastAsia" w:ascii="仿宋_GB2312" w:eastAsia="仿宋_GB2312" w:cs="仿宋_GB2312"/>
          <w:color w:val="000000"/>
          <w:sz w:val="32"/>
          <w:szCs w:val="32"/>
          <w:shd w:val="clear" w:color="auto" w:fill="FFFFFF"/>
        </w:rPr>
        <w:t>高地、全国有影响力的文化旅游目的地、文化旅游融合</w:t>
      </w:r>
      <w:r>
        <w:rPr>
          <w:rFonts w:hint="eastAsia" w:ascii="仿宋_GB2312" w:eastAsia="仿宋_GB2312" w:cs="仿宋_GB2312"/>
          <w:color w:val="000000"/>
          <w:sz w:val="32"/>
          <w:szCs w:val="32"/>
          <w:shd w:val="clear" w:color="auto" w:fill="FFFFFF"/>
          <w:lang w:val="en-US" w:eastAsia="zh-CN"/>
        </w:rPr>
        <w:t>发展</w:t>
      </w:r>
      <w:r>
        <w:rPr>
          <w:rFonts w:hint="eastAsia" w:ascii="仿宋_GB2312" w:eastAsia="仿宋_GB2312" w:cs="仿宋_GB2312"/>
          <w:color w:val="000000"/>
          <w:sz w:val="32"/>
          <w:szCs w:val="32"/>
          <w:shd w:val="clear" w:color="auto" w:fill="FFFFFF"/>
        </w:rPr>
        <w:t>示范区、文化</w:t>
      </w:r>
      <w:r>
        <w:rPr>
          <w:rFonts w:hint="eastAsia" w:ascii="仿宋_GB2312" w:eastAsia="仿宋_GB2312" w:cs="仿宋_GB2312"/>
          <w:sz w:val="32"/>
          <w:szCs w:val="32"/>
        </w:rPr>
        <w:t>强市四大目标，奋力开创文化旅游工作新局面，</w:t>
      </w:r>
      <w:r>
        <w:rPr>
          <w:rFonts w:hint="eastAsia" w:ascii="仿宋_GB2312" w:hAnsi="Calibri" w:eastAsia="仿宋_GB2312" w:cs="仿宋_GB2312"/>
          <w:color w:val="000000"/>
          <w:sz w:val="32"/>
          <w:szCs w:val="32"/>
        </w:rPr>
        <w:t>为新时代现代化强市建设做出新的更大贡献</w:t>
      </w:r>
      <w:r>
        <w:rPr>
          <w:rFonts w:hint="eastAsia" w:ascii="仿宋_GB2312" w:eastAsia="仿宋_GB2312" w:cs="仿宋_GB2312"/>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一、聚力满足人民美好生活新</w:t>
      </w:r>
      <w:r>
        <w:rPr>
          <w:rFonts w:hint="eastAsia" w:ascii="黑体" w:hAnsi="黑体" w:eastAsia="黑体" w:cs="黑体"/>
          <w:color w:val="000000"/>
          <w:sz w:val="32"/>
          <w:szCs w:val="32"/>
          <w:shd w:val="clear" w:color="auto" w:fill="FFFFFF"/>
          <w:lang w:val="en-US" w:eastAsia="zh-CN"/>
        </w:rPr>
        <w:t>期待</w:t>
      </w:r>
      <w:r>
        <w:rPr>
          <w:rFonts w:hint="eastAsia" w:ascii="黑体" w:hAnsi="黑体" w:eastAsia="黑体" w:cs="黑体"/>
          <w:color w:val="000000"/>
          <w:sz w:val="32"/>
          <w:szCs w:val="32"/>
          <w:shd w:val="clear" w:color="auto" w:fill="FFFFFF"/>
        </w:rPr>
        <w:t>，提升文化服务新效能，加快文化事业产业发展取得新动力</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default" w:ascii="楷体_GB2312" w:hAnsi="黑体" w:eastAsia="楷体_GB2312" w:cs="楷体_GB2312"/>
          <w:color w:val="000000"/>
          <w:sz w:val="32"/>
          <w:szCs w:val="32"/>
          <w:shd w:val="clear" w:color="auto" w:fill="FFFFFF"/>
          <w:lang w:val="en-US" w:eastAsia="zh-CN"/>
        </w:rPr>
      </w:pPr>
      <w:r>
        <w:rPr>
          <w:rFonts w:hint="eastAsia" w:ascii="楷体_GB2312" w:hAnsi="黑体" w:eastAsia="楷体_GB2312" w:cs="楷体_GB2312"/>
          <w:color w:val="000000"/>
          <w:sz w:val="32"/>
          <w:szCs w:val="32"/>
          <w:shd w:val="clear" w:color="auto" w:fill="FFFFFF"/>
        </w:rPr>
        <w:t>（</w:t>
      </w:r>
      <w:r>
        <w:rPr>
          <w:rFonts w:hint="eastAsia" w:ascii="楷体_GB2312" w:hAnsi="黑体" w:eastAsia="楷体_GB2312" w:cs="楷体_GB2312"/>
          <w:color w:val="000000"/>
          <w:sz w:val="32"/>
          <w:szCs w:val="32"/>
          <w:shd w:val="clear" w:color="auto" w:fill="FFFFFF"/>
          <w:lang w:val="en-US" w:eastAsia="zh-CN"/>
        </w:rPr>
        <w:t>一</w:t>
      </w:r>
      <w:r>
        <w:rPr>
          <w:rFonts w:hint="eastAsia" w:ascii="楷体_GB2312" w:hAnsi="黑体" w:eastAsia="楷体_GB2312" w:cs="楷体_GB2312"/>
          <w:color w:val="000000"/>
          <w:sz w:val="32"/>
          <w:szCs w:val="32"/>
          <w:shd w:val="clear" w:color="auto" w:fill="FFFFFF"/>
        </w:rPr>
        <w:t>）</w:t>
      </w:r>
      <w:r>
        <w:rPr>
          <w:rFonts w:hint="eastAsia" w:ascii="楷体_GB2312" w:hAnsi="黑体" w:eastAsia="楷体_GB2312" w:cs="楷体_GB2312"/>
          <w:color w:val="000000"/>
          <w:sz w:val="32"/>
          <w:szCs w:val="32"/>
          <w:shd w:val="clear" w:color="auto" w:fill="FFFFFF"/>
          <w:lang w:val="en-US" w:eastAsia="zh-CN"/>
        </w:rPr>
        <w:t>实施群众满意度提升行动</w:t>
      </w:r>
    </w:p>
    <w:p>
      <w:pPr>
        <w:keepNext w:val="0"/>
        <w:keepLines w:val="0"/>
        <w:pageBreakBefore w:val="0"/>
        <w:widowControl w:val="0"/>
        <w:kinsoku/>
        <w:wordWrap/>
        <w:topLinePunct w:val="0"/>
        <w:autoSpaceDE/>
        <w:autoSpaceDN/>
        <w:bidi w:val="0"/>
        <w:adjustRightInd w:val="0"/>
        <w:snapToGrid w:val="0"/>
        <w:spacing w:line="560" w:lineRule="exact"/>
        <w:ind w:firstLine="643" w:firstLineChars="200"/>
        <w:rPr>
          <w:rFonts w:ascii="仿宋_GB2312" w:eastAsia="仿宋_GB2312"/>
          <w:color w:val="000000"/>
          <w:sz w:val="32"/>
          <w:szCs w:val="32"/>
          <w:shd w:val="clear" w:color="auto" w:fill="FFFFFF"/>
        </w:rPr>
      </w:pPr>
      <w:r>
        <w:rPr>
          <w:rFonts w:ascii="仿宋_GB2312" w:hAnsi="仿宋" w:eastAsia="仿宋_GB2312" w:cs="仿宋_GB2312"/>
          <w:b/>
          <w:bCs/>
          <w:color w:val="000000"/>
          <w:sz w:val="32"/>
          <w:szCs w:val="32"/>
          <w:shd w:val="clear" w:color="auto" w:fill="FFFFFF"/>
        </w:rPr>
        <w:t>1.</w:t>
      </w:r>
      <w:r>
        <w:rPr>
          <w:rFonts w:hint="eastAsia" w:ascii="仿宋_GB2312" w:hAnsi="仿宋" w:eastAsia="仿宋_GB2312" w:cs="仿宋_GB2312"/>
          <w:b/>
          <w:bCs/>
          <w:color w:val="000000"/>
          <w:sz w:val="32"/>
          <w:szCs w:val="32"/>
          <w:shd w:val="clear" w:color="auto" w:fill="FFFFFF"/>
        </w:rPr>
        <w:t>加快推进公共文化服务设施建设。</w:t>
      </w:r>
      <w:r>
        <w:rPr>
          <w:rFonts w:hint="eastAsia" w:ascii="仿宋_GB2312" w:hAnsi="仿宋" w:eastAsia="仿宋_GB2312" w:cs="仿宋_GB2312"/>
          <w:color w:val="000000"/>
          <w:sz w:val="32"/>
          <w:szCs w:val="32"/>
          <w:shd w:val="clear" w:color="auto" w:fill="FFFFFF"/>
          <w:lang w:val="en-US" w:eastAsia="zh-CN"/>
        </w:rPr>
        <w:t>扎实推进</w:t>
      </w:r>
      <w:r>
        <w:rPr>
          <w:rFonts w:hint="default" w:ascii="仿宋_GB2312" w:hAnsi="仿宋" w:eastAsia="仿宋_GB2312" w:cs="仿宋_GB2312"/>
          <w:color w:val="000000"/>
          <w:sz w:val="32"/>
          <w:szCs w:val="32"/>
          <w:shd w:val="clear" w:color="auto" w:fill="FFFFFF"/>
          <w:lang w:val="en-US" w:eastAsia="zh-CN"/>
        </w:rPr>
        <w:t>100个</w:t>
      </w:r>
      <w:r>
        <w:rPr>
          <w:rFonts w:hint="eastAsia" w:ascii="仿宋_GB2312" w:hAnsi="仿宋" w:eastAsia="仿宋_GB2312" w:cs="仿宋_GB2312"/>
          <w:color w:val="000000"/>
          <w:sz w:val="32"/>
          <w:szCs w:val="32"/>
          <w:shd w:val="clear" w:color="auto" w:fill="FFFFFF"/>
        </w:rPr>
        <w:t>镇(街)和村(居)综合性文化服务</w:t>
      </w:r>
      <w:r>
        <w:rPr>
          <w:rFonts w:hint="eastAsia" w:ascii="仿宋_GB2312" w:hAnsi="仿宋" w:eastAsia="仿宋_GB2312" w:cs="仿宋_GB2312"/>
          <w:color w:val="000000"/>
          <w:sz w:val="32"/>
          <w:szCs w:val="32"/>
          <w:shd w:val="clear" w:color="auto" w:fill="FFFFFF"/>
          <w:lang w:val="en-US" w:eastAsia="zh-CN"/>
        </w:rPr>
        <w:t>中心</w:t>
      </w:r>
      <w:r>
        <w:rPr>
          <w:rFonts w:hint="default" w:ascii="仿宋_GB2312" w:hAnsi="仿宋" w:eastAsia="仿宋_GB2312" w:cs="仿宋_GB2312"/>
          <w:color w:val="000000"/>
          <w:sz w:val="32"/>
          <w:szCs w:val="32"/>
          <w:shd w:val="clear" w:color="auto" w:fill="FFFFFF"/>
          <w:lang w:val="en-US" w:eastAsia="zh-CN"/>
        </w:rPr>
        <w:t>改造提升</w:t>
      </w:r>
      <w:r>
        <w:rPr>
          <w:rFonts w:hint="eastAsia" w:ascii="仿宋_GB2312" w:hAnsi="仿宋" w:eastAsia="仿宋_GB2312" w:cs="仿宋_GB2312"/>
          <w:color w:val="000000"/>
          <w:sz w:val="32"/>
          <w:szCs w:val="32"/>
          <w:shd w:val="clear" w:color="auto" w:fill="FFFFFF"/>
          <w:lang w:val="en-US" w:eastAsia="zh-CN"/>
        </w:rPr>
        <w:t>工程，实施新时代文明实践阵地和镇街村居综合文化服务中心共建，开展全市农家书屋建设使用情况调查，</w:t>
      </w:r>
      <w:r>
        <w:rPr>
          <w:rFonts w:hint="eastAsia" w:ascii="仿宋_GB2312" w:hAnsi="仿宋" w:eastAsia="仿宋_GB2312" w:cs="仿宋_GB2312"/>
          <w:color w:val="000000"/>
          <w:sz w:val="32"/>
          <w:szCs w:val="32"/>
          <w:shd w:val="clear" w:color="auto" w:fill="FFFFFF"/>
        </w:rPr>
        <w:t>推进“孔子学堂与农家书屋”共建</w:t>
      </w:r>
      <w:r>
        <w:rPr>
          <w:rFonts w:hint="eastAsia" w:ascii="仿宋_GB2312" w:hAnsi="仿宋" w:eastAsia="仿宋_GB2312" w:cs="仿宋_GB2312"/>
          <w:color w:val="000000"/>
          <w:sz w:val="32"/>
          <w:szCs w:val="32"/>
          <w:shd w:val="clear" w:color="auto" w:fill="FFFFFF"/>
          <w:lang w:eastAsia="zh-CN"/>
        </w:rPr>
        <w:t>，</w:t>
      </w:r>
      <w:r>
        <w:rPr>
          <w:rFonts w:hint="eastAsia" w:ascii="仿宋_GB2312" w:hAnsi="仿宋" w:eastAsia="仿宋_GB2312" w:cs="仿宋_GB2312"/>
          <w:color w:val="000000"/>
          <w:sz w:val="32"/>
          <w:szCs w:val="32"/>
          <w:shd w:val="clear" w:color="auto" w:fill="FFFFFF"/>
          <w:lang w:val="en-US" w:eastAsia="zh-CN"/>
        </w:rPr>
        <w:t>举办新时代乡村阅读季暨农家书屋万场主题阅读活动，每年每个农家书屋开展主题阅读活动不少于4场</w:t>
      </w:r>
      <w:r>
        <w:rPr>
          <w:rFonts w:hint="eastAsia" w:ascii="仿宋_GB2312" w:hAnsi="仿宋" w:eastAsia="仿宋_GB2312" w:cs="仿宋_GB2312"/>
          <w:color w:val="000000"/>
          <w:sz w:val="32"/>
          <w:szCs w:val="32"/>
          <w:shd w:val="clear" w:color="auto" w:fill="FFFFFF"/>
        </w:rPr>
        <w:t>；重点突</w:t>
      </w:r>
      <w:r>
        <w:rPr>
          <w:rFonts w:hint="eastAsia" w:ascii="仿宋_GB2312" w:eastAsia="仿宋_GB2312" w:cs="仿宋_GB2312"/>
          <w:color w:val="000000"/>
          <w:sz w:val="32"/>
          <w:szCs w:val="32"/>
        </w:rPr>
        <w:t>出差异化、个性化采购方式，优选滕州籍作家出版物及本地书目，积极开展全市农家书屋补充更新出版物工</w:t>
      </w:r>
      <w:r>
        <w:rPr>
          <w:rFonts w:hint="eastAsia" w:ascii="仿宋_GB2312" w:hAnsi="仿宋" w:eastAsia="仿宋_GB2312" w:cs="仿宋_GB2312"/>
          <w:color w:val="000000"/>
          <w:sz w:val="32"/>
          <w:szCs w:val="32"/>
          <w:shd w:val="clear" w:color="auto" w:fill="FFFFFF"/>
          <w:lang w:val="en-US" w:eastAsia="zh-CN"/>
        </w:rPr>
        <w:t>作；实施滕州市图书馆总分馆体系和数字图书馆项目工程，确保图书馆通过“国家一级馆”复查验收；深入开展镇街综合</w:t>
      </w:r>
      <w:r>
        <w:rPr>
          <w:rFonts w:hint="eastAsia" w:ascii="仿宋_GB2312" w:eastAsia="仿宋_GB2312" w:cs="仿宋_GB2312"/>
          <w:color w:val="000000"/>
          <w:sz w:val="32"/>
          <w:szCs w:val="32"/>
        </w:rPr>
        <w:t>性文化服务中心免费开放考核工作，将镇</w:t>
      </w:r>
      <w:r>
        <w:rPr>
          <w:rFonts w:ascii="仿宋_GB2312" w:eastAsia="仿宋_GB2312" w:cs="仿宋_GB2312"/>
          <w:color w:val="000000"/>
          <w:sz w:val="32"/>
          <w:szCs w:val="32"/>
        </w:rPr>
        <w:t>(</w:t>
      </w:r>
      <w:r>
        <w:rPr>
          <w:rFonts w:hint="eastAsia" w:ascii="仿宋_GB2312" w:eastAsia="仿宋_GB2312" w:cs="仿宋_GB2312"/>
          <w:color w:val="000000"/>
          <w:sz w:val="32"/>
          <w:szCs w:val="32"/>
        </w:rPr>
        <w:t>街</w:t>
      </w:r>
      <w:r>
        <w:rPr>
          <w:rFonts w:ascii="仿宋_GB2312" w:eastAsia="仿宋_GB2312" w:cs="仿宋_GB2312"/>
          <w:color w:val="000000"/>
          <w:sz w:val="32"/>
          <w:szCs w:val="32"/>
        </w:rPr>
        <w:t>)</w:t>
      </w:r>
      <w:r>
        <w:rPr>
          <w:rFonts w:hint="eastAsia" w:ascii="仿宋_GB2312" w:eastAsia="仿宋_GB2312" w:cs="仿宋_GB2312"/>
          <w:color w:val="000000"/>
          <w:sz w:val="32"/>
          <w:szCs w:val="32"/>
        </w:rPr>
        <w:t>和村</w:t>
      </w:r>
      <w:r>
        <w:rPr>
          <w:rFonts w:ascii="仿宋_GB2312" w:eastAsia="仿宋_GB2312" w:cs="仿宋_GB2312"/>
          <w:color w:val="000000"/>
          <w:sz w:val="32"/>
          <w:szCs w:val="32"/>
        </w:rPr>
        <w:t>(</w:t>
      </w:r>
      <w:r>
        <w:rPr>
          <w:rFonts w:hint="eastAsia" w:ascii="仿宋_GB2312" w:eastAsia="仿宋_GB2312" w:cs="仿宋_GB2312"/>
          <w:color w:val="000000"/>
          <w:sz w:val="32"/>
          <w:szCs w:val="32"/>
        </w:rPr>
        <w:t>居</w:t>
      </w:r>
      <w:r>
        <w:rPr>
          <w:rFonts w:ascii="仿宋_GB2312" w:eastAsia="仿宋_GB2312" w:cs="仿宋_GB2312"/>
          <w:color w:val="000000"/>
          <w:sz w:val="32"/>
          <w:szCs w:val="32"/>
        </w:rPr>
        <w:t>)</w:t>
      </w:r>
      <w:r>
        <w:rPr>
          <w:rFonts w:hint="eastAsia" w:ascii="仿宋_GB2312" w:eastAsia="仿宋_GB2312" w:cs="仿宋_GB2312"/>
          <w:color w:val="000000"/>
          <w:sz w:val="32"/>
          <w:szCs w:val="32"/>
        </w:rPr>
        <w:t>两级综合性文化服务中心打造成为弘扬传统文化、道德教化、文化娱乐活动为一体的公共文化服务主要阵</w:t>
      </w:r>
      <w:r>
        <w:rPr>
          <w:rFonts w:hint="eastAsia" w:ascii="仿宋_GB2312" w:eastAsia="仿宋_GB2312" w:cs="仿宋_GB2312"/>
          <w:color w:val="000000"/>
          <w:sz w:val="32"/>
          <w:szCs w:val="32"/>
          <w:shd w:val="clear" w:color="auto" w:fill="FFFFFF"/>
        </w:rPr>
        <w:t>地。积极配合完成图书馆、美术馆、文化馆进驻公共服务设施综合馆，并全面对外开放，为广大群众提供一个设施齐全、功能完善、环境优美的大型文化活动场所。打造建成柳琴戏传承体验示范广场、滕州市非物质文化遗产展示馆、非遗展示馆传承所。</w:t>
      </w:r>
      <w:r>
        <w:rPr>
          <w:rFonts w:hint="eastAsia" w:ascii="仿宋_GB2312" w:hAnsi="仿宋_GB2312" w:eastAsia="仿宋_GB2312" w:cs="仿宋_GB2312"/>
          <w:sz w:val="32"/>
          <w:szCs w:val="32"/>
        </w:rPr>
        <w:t>按照“统一审核、统一标识、统一配置、统一监管</w:t>
      </w:r>
      <w:r>
        <w:rPr>
          <w:rFonts w:hint="eastAsia" w:ascii="仿宋_GB2312" w:hAnsi="Times New Roman" w:eastAsia="仿宋_GB2312" w:cs="仿宋_GB2312"/>
          <w:color w:val="000000"/>
          <w:sz w:val="32"/>
          <w:szCs w:val="32"/>
          <w:shd w:val="clear" w:color="auto" w:fill="FFFFFF"/>
        </w:rPr>
        <w:t>”的要求，</w:t>
      </w:r>
      <w:r>
        <w:rPr>
          <w:rFonts w:hint="eastAsia" w:ascii="仿宋_GB2312" w:hAnsi="Times New Roman" w:eastAsia="仿宋_GB2312" w:cs="仿宋_GB2312"/>
          <w:color w:val="000000"/>
          <w:sz w:val="32"/>
          <w:szCs w:val="32"/>
          <w:shd w:val="clear" w:color="auto" w:fill="FFFFFF"/>
          <w:lang w:val="en-US" w:eastAsia="zh-CN"/>
        </w:rPr>
        <w:t>新建3座城市书房、乡村书房，有序推进“五位一体”互联互通，</w:t>
      </w:r>
      <w:r>
        <w:rPr>
          <w:rFonts w:hint="eastAsia" w:ascii="仿宋_GB2312" w:hAnsi="Times New Roman" w:eastAsia="仿宋_GB2312" w:cs="仿宋_GB2312"/>
          <w:color w:val="000000"/>
          <w:sz w:val="32"/>
          <w:szCs w:val="32"/>
          <w:shd w:val="clear" w:color="auto" w:fill="FFFFFF"/>
        </w:rPr>
        <w:t>进</w:t>
      </w:r>
      <w:r>
        <w:rPr>
          <w:rFonts w:hint="eastAsia" w:ascii="仿宋_GB2312" w:hAnsi="仿宋_GB2312" w:eastAsia="仿宋_GB2312" w:cs="仿宋_GB2312"/>
          <w:sz w:val="32"/>
          <w:szCs w:val="32"/>
        </w:rPr>
        <w:t>一步满足人民群众多元化读书需求，打造一批城乡文化地标</w:t>
      </w:r>
      <w:r>
        <w:rPr>
          <w:rFonts w:hint="eastAsia" w:ascii="仿宋_GB2312" w:eastAsia="仿宋_GB2312" w:cs="仿宋_GB2312"/>
          <w:color w:val="000000"/>
          <w:sz w:val="32"/>
          <w:szCs w:val="32"/>
          <w:shd w:val="clear" w:color="auto" w:fill="FFFFFF"/>
        </w:rPr>
        <w:t>。实施汉画像石馆</w:t>
      </w:r>
      <w:r>
        <w:rPr>
          <w:rFonts w:hint="eastAsia" w:ascii="仿宋_GB2312" w:eastAsia="仿宋_GB2312" w:cs="仿宋_GB2312"/>
          <w:color w:val="000000"/>
          <w:sz w:val="32"/>
          <w:szCs w:val="32"/>
          <w:shd w:val="clear" w:color="auto" w:fill="FFFFFF"/>
          <w:lang w:val="en-US" w:eastAsia="zh-CN"/>
        </w:rPr>
        <w:t>展陈</w:t>
      </w:r>
      <w:r>
        <w:rPr>
          <w:rFonts w:hint="eastAsia" w:ascii="仿宋_GB2312" w:eastAsia="仿宋_GB2312" w:cs="仿宋_GB2312"/>
          <w:color w:val="000000"/>
          <w:sz w:val="32"/>
          <w:szCs w:val="32"/>
          <w:shd w:val="clear" w:color="auto" w:fill="FFFFFF"/>
        </w:rPr>
        <w:t>升级改造，</w:t>
      </w:r>
      <w:r>
        <w:rPr>
          <w:rFonts w:hint="eastAsia" w:ascii="仿宋_GB2312" w:eastAsia="仿宋_GB2312" w:cs="仿宋_GB2312"/>
          <w:color w:val="000000"/>
          <w:sz w:val="32"/>
          <w:szCs w:val="32"/>
          <w:shd w:val="clear" w:color="auto" w:fill="FFFFFF"/>
          <w:lang w:val="en-US" w:eastAsia="zh-CN"/>
        </w:rPr>
        <w:t>稳固国家一级博物馆成果，</w:t>
      </w:r>
      <w:r>
        <w:rPr>
          <w:rFonts w:hint="eastAsia" w:ascii="仿宋_GB2312" w:eastAsia="仿宋_GB2312" w:cs="仿宋_GB2312"/>
          <w:color w:val="000000"/>
          <w:sz w:val="32"/>
          <w:szCs w:val="32"/>
          <w:shd w:val="clear" w:color="auto" w:fill="FFFFFF"/>
        </w:rPr>
        <w:t>打造多种文化元素融合发展的城市文化会客厅。</w:t>
      </w:r>
    </w:p>
    <w:p>
      <w:pPr>
        <w:keepNext w:val="0"/>
        <w:keepLines w:val="0"/>
        <w:pageBreakBefore w:val="0"/>
        <w:widowControl w:val="0"/>
        <w:kinsoku/>
        <w:wordWrap/>
        <w:topLinePunct w:val="0"/>
        <w:autoSpaceDE/>
        <w:autoSpaceDN/>
        <w:bidi w:val="0"/>
        <w:spacing w:line="560" w:lineRule="exact"/>
        <w:ind w:firstLine="643" w:firstLineChars="200"/>
        <w:rPr>
          <w:rFonts w:hint="eastAsia" w:ascii="仿宋_GB2312" w:hAnsi="黑体" w:eastAsia="仿宋_GB2312" w:cs="仿宋_GB2312"/>
          <w:color w:val="000000"/>
          <w:sz w:val="32"/>
          <w:szCs w:val="32"/>
          <w:shd w:val="clear" w:color="auto" w:fill="FFFFFF"/>
          <w:lang w:val="en-US" w:eastAsia="zh-CN"/>
        </w:rPr>
      </w:pPr>
      <w:r>
        <w:rPr>
          <w:rFonts w:ascii="仿宋_GB2312" w:hAnsi="仿宋" w:eastAsia="仿宋_GB2312" w:cs="仿宋_GB2312"/>
          <w:b/>
          <w:bCs/>
          <w:color w:val="000000"/>
          <w:sz w:val="32"/>
          <w:szCs w:val="32"/>
          <w:shd w:val="clear" w:color="auto" w:fill="FFFFFF"/>
        </w:rPr>
        <w:t>2.</w:t>
      </w:r>
      <w:r>
        <w:rPr>
          <w:rFonts w:hint="eastAsia" w:ascii="仿宋_GB2312" w:hAnsi="仿宋" w:eastAsia="仿宋_GB2312" w:cs="仿宋_GB2312"/>
          <w:b/>
          <w:bCs/>
          <w:color w:val="000000"/>
          <w:sz w:val="32"/>
          <w:szCs w:val="32"/>
          <w:shd w:val="clear" w:color="auto" w:fill="FFFFFF"/>
        </w:rPr>
        <w:t>大力提升公共文化服务效能。</w:t>
      </w:r>
      <w:r>
        <w:rPr>
          <w:rFonts w:hint="eastAsia" w:ascii="仿宋_GB2312" w:eastAsia="仿宋_GB2312" w:cs="仿宋_GB2312"/>
          <w:color w:val="000000"/>
          <w:sz w:val="32"/>
          <w:szCs w:val="32"/>
          <w:shd w:val="clear" w:color="auto" w:fill="FFFFFF"/>
        </w:rPr>
        <w:t>依托</w:t>
      </w:r>
      <w:r>
        <w:rPr>
          <w:rFonts w:hint="eastAsia" w:ascii="仿宋_GB2312" w:eastAsia="仿宋_GB2312" w:cs="仿宋_GB2312"/>
          <w:color w:val="000000"/>
          <w:sz w:val="32"/>
          <w:szCs w:val="32"/>
          <w:shd w:val="clear" w:color="auto" w:fill="FFFFFF"/>
          <w:lang w:val="zh-CN"/>
        </w:rPr>
        <w:t>“好客山东云游齐鲁”智慧文旅平台</w:t>
      </w:r>
      <w:r>
        <w:rPr>
          <w:rFonts w:hint="eastAsia" w:ascii="仿宋_GB2312" w:eastAsia="仿宋_GB2312" w:cs="仿宋_GB2312"/>
          <w:color w:val="000000"/>
          <w:sz w:val="32"/>
          <w:szCs w:val="32"/>
          <w:shd w:val="clear" w:color="auto" w:fill="FFFFFF"/>
        </w:rPr>
        <w:t>，搭建</w:t>
      </w:r>
      <w:r>
        <w:rPr>
          <w:rFonts w:hint="eastAsia" w:ascii="仿宋_GB2312" w:hAnsi="仿宋_GB2312" w:eastAsia="仿宋_GB2312" w:cs="仿宋_GB2312"/>
          <w:b w:val="0"/>
          <w:bCs w:val="0"/>
          <w:kern w:val="2"/>
          <w:sz w:val="32"/>
          <w:szCs w:val="32"/>
          <w:lang w:val="en-US" w:eastAsia="zh-CN" w:bidi="ar-SA"/>
        </w:rPr>
        <w:t>滕州智慧文旅平台</w:t>
      </w:r>
      <w:r>
        <w:rPr>
          <w:rFonts w:hint="eastAsia" w:ascii="仿宋_GB2312" w:eastAsia="仿宋_GB2312" w:cs="仿宋_GB2312"/>
          <w:color w:val="000000"/>
          <w:sz w:val="32"/>
          <w:szCs w:val="32"/>
          <w:shd w:val="clear" w:color="auto" w:fill="FFFFFF"/>
        </w:rPr>
        <w:t>，整合文化场馆、文</w:t>
      </w:r>
      <w:r>
        <w:rPr>
          <w:rFonts w:hint="eastAsia" w:ascii="仿宋_GB2312" w:eastAsia="仿宋_GB2312" w:cs="仿宋_GB2312"/>
          <w:color w:val="000000"/>
          <w:sz w:val="32"/>
          <w:szCs w:val="32"/>
        </w:rPr>
        <w:t>艺演出、非遗项目、</w:t>
      </w:r>
      <w:r>
        <w:rPr>
          <w:rFonts w:hint="eastAsia" w:ascii="仿宋_GB2312" w:hAnsi="黑体" w:eastAsia="仿宋_GB2312" w:cs="仿宋_GB2312"/>
          <w:color w:val="000000"/>
          <w:sz w:val="32"/>
          <w:szCs w:val="32"/>
          <w:shd w:val="clear" w:color="auto" w:fill="FFFFFF"/>
        </w:rPr>
        <w:t>艺术培训等资源，形成方便公众“按需点单”的“超市式”资源平台，实现线上实时获取文化信息，开通反馈文化需求、意见的渠道，线下互动参与文化活动，提升我市文化惠民工作数字化、信息化、网络化、智慧化水平。深入推进书香滕州建设工程，扎实开展全民阅读“七进”活动，积极倡导全民阅读，</w:t>
      </w:r>
      <w:r>
        <w:rPr>
          <w:rFonts w:hint="eastAsia" w:ascii="仿宋_GB2312" w:hAnsi="黑体" w:eastAsia="仿宋_GB2312" w:cs="仿宋_GB2312"/>
          <w:color w:val="000000"/>
          <w:sz w:val="32"/>
          <w:szCs w:val="32"/>
          <w:shd w:val="clear" w:color="auto" w:fill="FFFFFF"/>
          <w:lang w:val="en-US" w:eastAsia="zh-CN"/>
        </w:rPr>
        <w:t>探讨开设“少年墨子”读书班，</w:t>
      </w:r>
      <w:r>
        <w:rPr>
          <w:rFonts w:hint="eastAsia" w:ascii="仿宋_GB2312" w:hAnsi="黑体" w:eastAsia="仿宋_GB2312" w:cs="仿宋_GB2312"/>
          <w:color w:val="000000"/>
          <w:sz w:val="32"/>
          <w:szCs w:val="32"/>
          <w:shd w:val="clear" w:color="auto" w:fill="FFFFFF"/>
        </w:rPr>
        <w:t>做大做强“博物馆大讲堂”“国学大讲堂”“善国讲堂”等阅读品牌，广泛开展书香企业、书香社区、书香校园、最美书店创建活动，鼓励社区（村居）建设读书吧，积极推广樊登读书会、思南读书会等民间阅读组织，扶持培育独具地方特色的读书沙龙活动，营造全民阅读、终身学习的浓厚氛围，打造书香滕州</w:t>
      </w:r>
      <w:r>
        <w:rPr>
          <w:rFonts w:hint="eastAsia" w:ascii="仿宋_GB2312" w:hAnsi="黑体" w:eastAsia="仿宋_GB2312" w:cs="仿宋_GB2312"/>
          <w:color w:val="000000"/>
          <w:sz w:val="32"/>
          <w:szCs w:val="32"/>
          <w:shd w:val="clear" w:color="auto" w:fill="FFFFFF"/>
          <w:lang w:eastAsia="zh-CN"/>
        </w:rPr>
        <w:t>。</w:t>
      </w:r>
      <w:r>
        <w:rPr>
          <w:rFonts w:hint="eastAsia" w:ascii="仿宋_GB2312" w:hAnsi="黑体" w:eastAsia="仿宋_GB2312" w:cs="仿宋_GB2312"/>
          <w:color w:val="000000"/>
          <w:sz w:val="32"/>
          <w:szCs w:val="32"/>
          <w:shd w:val="clear" w:color="auto" w:fill="FFFFFF"/>
        </w:rPr>
        <w:t>深入推进每个镇街培育一支骨干庄户剧团</w:t>
      </w:r>
      <w:r>
        <w:rPr>
          <w:rFonts w:hint="eastAsia" w:ascii="仿宋_GB2312" w:hAnsi="黑体" w:eastAsia="仿宋_GB2312" w:cs="仿宋_GB2312"/>
          <w:color w:val="000000"/>
          <w:sz w:val="32"/>
          <w:szCs w:val="32"/>
          <w:shd w:val="clear" w:color="auto" w:fill="FFFFFF"/>
          <w:lang w:eastAsia="zh-CN"/>
        </w:rPr>
        <w:t>，</w:t>
      </w:r>
      <w:r>
        <w:rPr>
          <w:rFonts w:hint="eastAsia" w:ascii="仿宋_GB2312" w:hAnsi="黑体" w:eastAsia="仿宋_GB2312" w:cs="仿宋_GB2312"/>
          <w:color w:val="000000"/>
          <w:sz w:val="32"/>
          <w:szCs w:val="32"/>
          <w:shd w:val="clear" w:color="auto" w:fill="FFFFFF"/>
        </w:rPr>
        <w:t>组建一支文化志愿者服务队</w:t>
      </w:r>
      <w:r>
        <w:rPr>
          <w:rFonts w:ascii="仿宋_GB2312" w:hAnsi="黑体" w:eastAsia="仿宋_GB2312" w:cs="仿宋_GB2312"/>
          <w:color w:val="000000"/>
          <w:sz w:val="32"/>
          <w:szCs w:val="32"/>
          <w:shd w:val="clear" w:color="auto" w:fill="FFFFFF"/>
        </w:rPr>
        <w:t>,</w:t>
      </w:r>
      <w:r>
        <w:rPr>
          <w:rFonts w:hint="eastAsia" w:ascii="仿宋_GB2312" w:hAnsi="黑体" w:eastAsia="仿宋_GB2312" w:cs="仿宋_GB2312"/>
          <w:color w:val="000000"/>
          <w:sz w:val="32"/>
          <w:szCs w:val="32"/>
          <w:shd w:val="clear" w:color="auto" w:fill="FFFFFF"/>
        </w:rPr>
        <w:t>每月组织一场大型群众文化活动；每个村居配备一名文化管理员</w:t>
      </w:r>
      <w:r>
        <w:rPr>
          <w:rFonts w:hint="eastAsia" w:ascii="仿宋_GB2312" w:hAnsi="黑体" w:eastAsia="仿宋_GB2312" w:cs="仿宋_GB2312"/>
          <w:color w:val="000000"/>
          <w:sz w:val="32"/>
          <w:szCs w:val="32"/>
          <w:shd w:val="clear" w:color="auto" w:fill="FFFFFF"/>
          <w:lang w:eastAsia="zh-CN"/>
        </w:rPr>
        <w:t>，</w:t>
      </w:r>
      <w:r>
        <w:rPr>
          <w:rFonts w:hint="eastAsia" w:ascii="仿宋_GB2312" w:hAnsi="黑体" w:eastAsia="仿宋_GB2312" w:cs="仿宋_GB2312"/>
          <w:color w:val="000000"/>
          <w:sz w:val="32"/>
          <w:szCs w:val="32"/>
          <w:shd w:val="clear" w:color="auto" w:fill="FFFFFF"/>
        </w:rPr>
        <w:t>组建一支广场舞蹈队，</w:t>
      </w:r>
      <w:r>
        <w:rPr>
          <w:rFonts w:hint="eastAsia" w:ascii="仿宋_GB2312" w:eastAsia="仿宋_GB2312" w:cs="仿宋_GB2312"/>
          <w:color w:val="000000"/>
          <w:sz w:val="32"/>
          <w:szCs w:val="32"/>
        </w:rPr>
        <w:t>同时</w:t>
      </w:r>
      <w:r>
        <w:rPr>
          <w:rFonts w:hint="eastAsia" w:ascii="仿宋_GB2312" w:hAnsi="黑体" w:eastAsia="仿宋_GB2312" w:cs="仿宋_GB2312"/>
          <w:color w:val="000000"/>
          <w:sz w:val="32"/>
          <w:szCs w:val="32"/>
          <w:shd w:val="clear" w:color="auto" w:fill="FFFFFF"/>
        </w:rPr>
        <w:t>建立健全公共文化服务状况监测评估机制，开展服务效能专项治理工作，着力解决“沉睡”问题</w:t>
      </w:r>
      <w:r>
        <w:rPr>
          <w:rFonts w:hint="eastAsia" w:ascii="仿宋_GB2312" w:eastAsia="仿宋_GB2312" w:cs="仿宋_GB2312"/>
          <w:color w:val="000000"/>
          <w:sz w:val="32"/>
          <w:szCs w:val="32"/>
        </w:rPr>
        <w:t>。以春节、元宵节、清明节、端午节、七夕节、中秋节、重阳节等传统节日和劳动节、建党节、建军节、国庆节等重要时间节点，精心设计、深入开展群众喜闻乐见的“我们的节日”群众文化活动，参与承办上级各类群众文化艺术节，掀起全市群众文化活动热潮；积极举办多层次精品书画作品展览活动，</w:t>
      </w:r>
      <w:r>
        <w:rPr>
          <w:rFonts w:hint="eastAsia" w:ascii="仿宋_GB2312" w:hAnsi="Times New Roman" w:eastAsia="仿宋_GB2312" w:cs="仿宋_GB2312"/>
          <w:color w:val="000000"/>
          <w:sz w:val="32"/>
          <w:szCs w:val="32"/>
        </w:rPr>
        <w:t>参与做好</w:t>
      </w:r>
      <w:r>
        <w:rPr>
          <w:rFonts w:hint="eastAsia" w:ascii="仿宋_GB2312" w:hAnsi="Times New Roman" w:eastAsia="仿宋_GB2312" w:cs="仿宋_GB2312"/>
          <w:color w:val="000000"/>
          <w:sz w:val="32"/>
          <w:szCs w:val="32"/>
          <w:lang w:val="en-US" w:eastAsia="zh-CN"/>
        </w:rPr>
        <w:t>第九届墨子文化节、第十四届国际墨子学术研讨会、中国墨子学会30周年</w:t>
      </w:r>
      <w:r>
        <w:rPr>
          <w:rFonts w:hint="eastAsia" w:ascii="仿宋_GB2312" w:hAnsi="Times New Roman" w:eastAsia="仿宋_GB2312" w:cs="仿宋_GB2312"/>
          <w:color w:val="000000"/>
          <w:sz w:val="32"/>
          <w:szCs w:val="32"/>
        </w:rPr>
        <w:t>、第</w:t>
      </w:r>
      <w:r>
        <w:rPr>
          <w:rFonts w:hint="eastAsia" w:ascii="仿宋_GB2312" w:hAnsi="Times New Roman" w:eastAsia="仿宋_GB2312" w:cs="仿宋_GB2312"/>
          <w:color w:val="000000"/>
          <w:sz w:val="32"/>
          <w:szCs w:val="32"/>
          <w:lang w:val="en-US" w:eastAsia="zh-CN"/>
        </w:rPr>
        <w:t>二十</w:t>
      </w:r>
      <w:r>
        <w:rPr>
          <w:rFonts w:hint="eastAsia" w:ascii="仿宋_GB2312" w:hAnsi="Times New Roman" w:eastAsia="仿宋_GB2312" w:cs="仿宋_GB2312"/>
          <w:color w:val="000000"/>
          <w:sz w:val="32"/>
          <w:szCs w:val="32"/>
        </w:rPr>
        <w:t>届微山湖湿地红荷节、第</w:t>
      </w:r>
      <w:r>
        <w:rPr>
          <w:rFonts w:hint="eastAsia" w:ascii="仿宋_GB2312" w:hAnsi="Times New Roman" w:eastAsia="仿宋_GB2312" w:cs="仿宋_GB2312"/>
          <w:color w:val="000000"/>
          <w:sz w:val="32"/>
          <w:szCs w:val="32"/>
          <w:lang w:val="en-US" w:eastAsia="zh-CN"/>
        </w:rPr>
        <w:t>七</w:t>
      </w:r>
      <w:r>
        <w:rPr>
          <w:rFonts w:hint="eastAsia" w:ascii="仿宋_GB2312" w:hAnsi="Times New Roman" w:eastAsia="仿宋_GB2312" w:cs="仿宋_GB2312"/>
          <w:color w:val="000000"/>
          <w:sz w:val="32"/>
          <w:szCs w:val="32"/>
        </w:rPr>
        <w:t>届滕州书展、第十</w:t>
      </w:r>
      <w:r>
        <w:rPr>
          <w:rFonts w:hint="eastAsia" w:ascii="仿宋_GB2312" w:hAnsi="Times New Roman" w:eastAsia="仿宋_GB2312" w:cs="仿宋_GB2312"/>
          <w:color w:val="000000"/>
          <w:sz w:val="32"/>
          <w:szCs w:val="32"/>
          <w:lang w:val="en-US" w:eastAsia="zh-CN"/>
        </w:rPr>
        <w:t>五</w:t>
      </w:r>
      <w:r>
        <w:rPr>
          <w:rFonts w:hint="eastAsia" w:ascii="仿宋_GB2312" w:hAnsi="Times New Roman" w:eastAsia="仿宋_GB2312" w:cs="仿宋_GB2312"/>
          <w:color w:val="000000"/>
          <w:sz w:val="32"/>
          <w:szCs w:val="32"/>
        </w:rPr>
        <w:t>届马铃薯科技文化节等大型节会，争取月月有活动，季季有精彩。</w:t>
      </w:r>
      <w:r>
        <w:rPr>
          <w:rFonts w:hint="eastAsia" w:ascii="仿宋_GB2312" w:eastAsia="仿宋_GB2312" w:cs="仿宋_GB2312"/>
          <w:color w:val="000000"/>
          <w:sz w:val="32"/>
          <w:szCs w:val="32"/>
          <w:lang w:val="en-US" w:eastAsia="zh-CN"/>
        </w:rPr>
        <w:t>启动实施国防教育系列工程，组织开展国防教育展览、报告会、研学游、情景剧等活动，形成滕州特色，创造滕州模式。</w:t>
      </w:r>
      <w:r>
        <w:rPr>
          <w:rFonts w:hint="eastAsia" w:ascii="仿宋_GB2312" w:hAnsi="Times New Roman" w:eastAsia="仿宋_GB2312" w:cs="仿宋_GB2312"/>
          <w:color w:val="000000"/>
          <w:sz w:val="32"/>
          <w:szCs w:val="32"/>
        </w:rPr>
        <w:t>扎实推进文化惠民工程，加大公共文化产品的供给和服务，满足人民群众多层次精神文化需求，高质量</w:t>
      </w:r>
      <w:r>
        <w:rPr>
          <w:rFonts w:hint="eastAsia" w:ascii="仿宋_GB2312" w:hAnsi="Times New Roman" w:eastAsia="仿宋_GB2312" w:cs="仿宋_GB2312"/>
          <w:color w:val="000000"/>
          <w:sz w:val="32"/>
          <w:szCs w:val="32"/>
          <w:lang w:val="en-US" w:eastAsia="zh-CN"/>
        </w:rPr>
        <w:t>开展</w:t>
      </w:r>
      <w:r>
        <w:rPr>
          <w:rFonts w:hint="eastAsia" w:ascii="仿宋_GB2312" w:hAnsi="Times New Roman" w:eastAsia="仿宋_GB2312" w:cs="仿宋_GB2312"/>
          <w:color w:val="000000"/>
          <w:sz w:val="32"/>
          <w:szCs w:val="32"/>
        </w:rPr>
        <w:t>“一村一年一场戏”</w:t>
      </w:r>
      <w:r>
        <w:rPr>
          <w:rFonts w:hint="default" w:ascii="仿宋_GB2312" w:hAnsi="Times New Roman" w:eastAsia="仿宋_GB2312" w:cs="仿宋_GB2312"/>
          <w:color w:val="000000"/>
          <w:sz w:val="32"/>
          <w:szCs w:val="32"/>
          <w:lang w:val="en-US" w:eastAsia="zh-CN"/>
        </w:rPr>
        <w:t>演出1043场</w:t>
      </w:r>
      <w:r>
        <w:rPr>
          <w:rFonts w:hint="eastAsia" w:ascii="仿宋_GB2312" w:hAnsi="Times New Roman" w:eastAsia="仿宋_GB2312" w:cs="仿宋_GB2312"/>
          <w:color w:val="000000"/>
          <w:sz w:val="32"/>
          <w:szCs w:val="32"/>
        </w:rPr>
        <w:t>，把握住我市作为省市县三级联合购买文化惠民演出试</w:t>
      </w:r>
      <w:r>
        <w:rPr>
          <w:rFonts w:hint="eastAsia" w:ascii="仿宋_GB2312" w:eastAsia="仿宋_GB2312" w:cs="仿宋_GB2312"/>
          <w:color w:val="000000"/>
          <w:sz w:val="32"/>
          <w:szCs w:val="32"/>
        </w:rPr>
        <w:t>点县的契</w:t>
      </w:r>
      <w:r>
        <w:rPr>
          <w:rFonts w:hint="eastAsia" w:ascii="仿宋_GB2312" w:hAnsi="Times New Roman" w:eastAsia="仿宋_GB2312" w:cs="仿宋_GB2312"/>
          <w:color w:val="000000"/>
          <w:sz w:val="32"/>
          <w:szCs w:val="32"/>
        </w:rPr>
        <w:t>机，</w:t>
      </w:r>
      <w:r>
        <w:rPr>
          <w:rFonts w:hint="eastAsia" w:ascii="仿宋_GB2312" w:hAnsi="Times New Roman" w:eastAsia="仿宋_GB2312" w:cs="仿宋_GB2312"/>
          <w:color w:val="000000"/>
          <w:sz w:val="32"/>
          <w:szCs w:val="32"/>
          <w:lang w:val="en-US" w:eastAsia="zh-CN"/>
        </w:rPr>
        <w:t>实施省市县三级联合购买文化惠民演出30</w:t>
      </w:r>
      <w:r>
        <w:rPr>
          <w:rFonts w:hint="eastAsia" w:ascii="仿宋_GB2312" w:hAnsi="黑体" w:eastAsia="仿宋_GB2312" w:cs="仿宋_GB2312"/>
          <w:color w:val="000000"/>
          <w:sz w:val="32"/>
          <w:szCs w:val="32"/>
          <w:shd w:val="clear" w:color="auto" w:fill="FFFFFF"/>
          <w:lang w:val="en-US" w:eastAsia="zh-CN"/>
        </w:rPr>
        <w:t>场；探讨创作推出一批墨子文化通俗剧目，把墨子文化搬到群众家门口、学生课堂上，让墨子文化贴近群众，让文化遗产活起来。</w:t>
      </w:r>
    </w:p>
    <w:p>
      <w:pPr>
        <w:keepNext w:val="0"/>
        <w:keepLines w:val="0"/>
        <w:pageBreakBefore w:val="0"/>
        <w:widowControl w:val="0"/>
        <w:kinsoku/>
        <w:wordWrap/>
        <w:topLinePunct w:val="0"/>
        <w:autoSpaceDE/>
        <w:autoSpaceDN/>
        <w:bidi w:val="0"/>
        <w:spacing w:line="560" w:lineRule="exact"/>
        <w:ind w:firstLine="643" w:firstLineChars="200"/>
      </w:pPr>
      <w:r>
        <w:rPr>
          <w:rFonts w:ascii="仿宋_GB2312" w:hAnsi="仿宋" w:eastAsia="仿宋_GB2312" w:cs="仿宋_GB2312"/>
          <w:b/>
          <w:bCs/>
          <w:color w:val="000000"/>
          <w:sz w:val="32"/>
          <w:szCs w:val="32"/>
          <w:shd w:val="clear" w:color="auto" w:fill="FFFFFF"/>
        </w:rPr>
        <w:t>3.</w:t>
      </w:r>
      <w:r>
        <w:rPr>
          <w:rFonts w:hint="eastAsia" w:ascii="仿宋_GB2312" w:hAnsi="仿宋" w:eastAsia="仿宋_GB2312" w:cs="仿宋_GB2312"/>
          <w:b/>
          <w:bCs/>
          <w:color w:val="000000"/>
          <w:sz w:val="32"/>
          <w:szCs w:val="32"/>
          <w:shd w:val="clear" w:color="auto" w:fill="FFFFFF"/>
        </w:rPr>
        <w:t>繁荣文艺精品创作生产。</w:t>
      </w:r>
      <w:r>
        <w:rPr>
          <w:rFonts w:hint="eastAsia" w:ascii="仿宋_GB2312" w:hAnsi="仿宋_GB2312" w:eastAsia="仿宋_GB2312" w:cs="仿宋_GB2312"/>
          <w:sz w:val="32"/>
          <w:szCs w:val="32"/>
        </w:rPr>
        <w:t>进一步打磨《誓言》等精品</w:t>
      </w:r>
      <w:r>
        <w:rPr>
          <w:rFonts w:hint="eastAsia" w:ascii="仿宋_GB2312" w:eastAsia="仿宋_GB2312" w:cs="仿宋_GB2312"/>
          <w:color w:val="000000"/>
          <w:sz w:val="32"/>
          <w:szCs w:val="32"/>
        </w:rPr>
        <w:t>剧目，争取进入</w:t>
      </w:r>
      <w:r>
        <w:rPr>
          <w:rFonts w:hint="eastAsia" w:ascii="仿宋_GB2312" w:eastAsia="仿宋_GB2312" w:cs="仿宋_GB2312"/>
          <w:color w:val="000000"/>
          <w:sz w:val="32"/>
          <w:szCs w:val="32"/>
          <w:lang w:val="zh-CN"/>
        </w:rPr>
        <w:t>省直文艺院团精品剧目</w:t>
      </w:r>
      <w:r>
        <w:rPr>
          <w:rFonts w:hint="eastAsia" w:ascii="仿宋_GB2312" w:eastAsia="仿宋_GB2312" w:cs="仿宋_GB2312"/>
          <w:color w:val="000000"/>
          <w:sz w:val="32"/>
          <w:szCs w:val="32"/>
        </w:rPr>
        <w:t>名单，积极参与</w:t>
      </w:r>
      <w:r>
        <w:rPr>
          <w:rFonts w:hint="eastAsia" w:ascii="仿宋_GB2312" w:eastAsia="仿宋_GB2312" w:cs="仿宋_GB2312"/>
          <w:color w:val="000000"/>
          <w:sz w:val="32"/>
          <w:szCs w:val="32"/>
          <w:lang w:val="zh-CN"/>
        </w:rPr>
        <w:t>省内外展演；</w:t>
      </w:r>
      <w:r>
        <w:rPr>
          <w:rFonts w:hint="eastAsia" w:ascii="仿宋_GB2312" w:eastAsia="仿宋_GB2312" w:cs="仿宋_GB2312"/>
          <w:color w:val="000000"/>
          <w:sz w:val="32"/>
          <w:szCs w:val="32"/>
        </w:rPr>
        <w:t>加强与</w:t>
      </w:r>
      <w:r>
        <w:rPr>
          <w:rFonts w:hint="eastAsia" w:ascii="仿宋_GB2312" w:eastAsia="仿宋_GB2312" w:cs="仿宋_GB2312"/>
          <w:color w:val="000000"/>
          <w:sz w:val="32"/>
          <w:szCs w:val="32"/>
          <w:lang w:val="zh-CN"/>
        </w:rPr>
        <w:t>省直艺术院团</w:t>
      </w:r>
      <w:r>
        <w:rPr>
          <w:rFonts w:hint="eastAsia" w:ascii="仿宋_GB2312" w:eastAsia="仿宋_GB2312" w:cs="仿宋_GB2312"/>
          <w:color w:val="000000"/>
          <w:sz w:val="32"/>
          <w:szCs w:val="32"/>
        </w:rPr>
        <w:t>的沟通联系，争取</w:t>
      </w:r>
      <w:r>
        <w:rPr>
          <w:rFonts w:hint="eastAsia" w:ascii="仿宋_GB2312" w:eastAsia="仿宋_GB2312" w:cs="仿宋_GB2312"/>
          <w:color w:val="000000"/>
          <w:sz w:val="32"/>
          <w:szCs w:val="32"/>
          <w:lang w:val="zh-CN"/>
        </w:rPr>
        <w:t>省直艺术院团</w:t>
      </w:r>
      <w:r>
        <w:rPr>
          <w:rFonts w:hint="eastAsia" w:ascii="仿宋_GB2312" w:eastAsia="仿宋_GB2312" w:cs="仿宋_GB2312"/>
          <w:color w:val="000000"/>
          <w:sz w:val="32"/>
          <w:szCs w:val="32"/>
        </w:rPr>
        <w:t>到滕州剧场</w:t>
      </w:r>
      <w:r>
        <w:rPr>
          <w:rFonts w:hint="eastAsia" w:ascii="仿宋_GB2312" w:eastAsia="仿宋_GB2312" w:cs="仿宋_GB2312"/>
          <w:color w:val="000000"/>
          <w:sz w:val="32"/>
          <w:szCs w:val="32"/>
          <w:lang w:val="zh-CN"/>
        </w:rPr>
        <w:t>驻场演出；</w:t>
      </w:r>
      <w:r>
        <w:rPr>
          <w:rFonts w:hint="eastAsia" w:ascii="仿宋_GB2312" w:eastAsia="仿宋_GB2312" w:cs="仿宋_GB2312"/>
          <w:color w:val="000000"/>
          <w:sz w:val="32"/>
          <w:szCs w:val="32"/>
        </w:rPr>
        <w:t>支持柳琴剧团、滕州剧院积极参与不同地区、层级的院线会员单位联合演出，同时组织编排优秀精品剧目，开展“六进</w:t>
      </w:r>
      <w:r>
        <w:rPr>
          <w:rFonts w:ascii="仿宋_GB2312" w:eastAsia="仿宋_GB2312" w:cs="仿宋_GB2312"/>
          <w:color w:val="000000"/>
          <w:sz w:val="32"/>
          <w:szCs w:val="32"/>
        </w:rPr>
        <w:t>+</w:t>
      </w:r>
      <w:r>
        <w:rPr>
          <w:rFonts w:hint="eastAsia" w:ascii="仿宋_GB2312" w:eastAsia="仿宋_GB2312" w:cs="仿宋_GB2312"/>
          <w:color w:val="000000"/>
          <w:sz w:val="32"/>
          <w:szCs w:val="32"/>
        </w:rPr>
        <w:t>”巡演活动，打磨提升演出质量，增强社会演出效果，丰富演艺供给。</w:t>
      </w:r>
      <w:r>
        <w:rPr>
          <w:rFonts w:hint="eastAsia" w:ascii="仿宋_GB2312" w:hAnsi="仿宋_GB2312" w:eastAsia="仿宋_GB2312" w:cs="仿宋_GB2312"/>
          <w:color w:val="000000"/>
          <w:sz w:val="32"/>
          <w:szCs w:val="32"/>
        </w:rPr>
        <w:t>以庆祝中国共产党成立</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周年为主线，围绕国家、省主题性艺术创作项目，推出一批优秀艺术作品</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lang w:val="en-US" w:eastAsia="zh-CN"/>
        </w:rPr>
        <w:t>举办</w:t>
      </w:r>
      <w:r>
        <w:rPr>
          <w:rFonts w:hint="default" w:ascii="仿宋_GB2312" w:hAnsi="仿宋_GB2312" w:eastAsia="仿宋_GB2312" w:cs="仿宋_GB2312"/>
          <w:color w:val="000000"/>
          <w:spacing w:val="-8"/>
          <w:sz w:val="32"/>
          <w:szCs w:val="32"/>
          <w:lang w:val="en-US" w:eastAsia="zh-CN"/>
        </w:rPr>
        <w:t>各类文艺展演</w:t>
      </w:r>
      <w:r>
        <w:rPr>
          <w:rFonts w:hint="eastAsia" w:ascii="仿宋_GB2312" w:hAnsi="仿宋_GB2312" w:eastAsia="仿宋_GB2312" w:cs="仿宋_GB2312"/>
          <w:color w:val="000000"/>
          <w:spacing w:val="-8"/>
          <w:sz w:val="32"/>
          <w:szCs w:val="32"/>
          <w:lang w:val="en-US" w:eastAsia="zh-CN"/>
        </w:rPr>
        <w:t>、</w:t>
      </w:r>
      <w:r>
        <w:rPr>
          <w:rFonts w:hint="default" w:ascii="仿宋_GB2312" w:hAnsi="仿宋_GB2312" w:eastAsia="仿宋_GB2312" w:cs="仿宋_GB2312"/>
          <w:color w:val="000000"/>
          <w:spacing w:val="-8"/>
          <w:sz w:val="32"/>
          <w:szCs w:val="32"/>
          <w:lang w:val="en-US" w:eastAsia="zh-CN"/>
        </w:rPr>
        <w:t>文博场馆线上线下宣传教育和展览展示</w:t>
      </w:r>
      <w:r>
        <w:rPr>
          <w:rFonts w:hint="eastAsia" w:ascii="仿宋_GB2312" w:hAnsi="仿宋_GB2312" w:eastAsia="仿宋_GB2312" w:cs="仿宋_GB2312"/>
          <w:color w:val="000000"/>
          <w:spacing w:val="-8"/>
          <w:sz w:val="32"/>
          <w:szCs w:val="32"/>
          <w:lang w:val="en-US" w:eastAsia="zh-CN"/>
        </w:rPr>
        <w:t>活动</w:t>
      </w:r>
      <w:r>
        <w:rPr>
          <w:rFonts w:hint="default" w:ascii="仿宋_GB2312" w:hAnsi="仿宋_GB2312" w:eastAsia="仿宋_GB2312" w:cs="仿宋_GB2312"/>
          <w:color w:val="000000"/>
          <w:spacing w:val="-8"/>
          <w:sz w:val="32"/>
          <w:szCs w:val="32"/>
          <w:lang w:val="en-US" w:eastAsia="zh-CN"/>
        </w:rPr>
        <w:t>，创新性开展艺术进乡村、戏曲进校园、周末大舞台等特色活动。</w:t>
      </w:r>
      <w:r>
        <w:rPr>
          <w:rFonts w:hint="eastAsia" w:ascii="仿宋_GB2312" w:hAnsi="仿宋_GB2312" w:eastAsia="仿宋_GB2312" w:cs="仿宋_GB2312"/>
          <w:color w:val="000000"/>
          <w:spacing w:val="-8"/>
          <w:sz w:val="32"/>
          <w:szCs w:val="32"/>
        </w:rPr>
        <w:t>实施地方戏曲振兴发展工程，加快推动柳琴戏艺术传承保护高质量发展，争创山东省地方戏曲振兴发展示范区。推动设立“龙泉塔文艺创作奖”，</w:t>
      </w:r>
      <w:r>
        <w:rPr>
          <w:rFonts w:hint="default" w:ascii="仿宋_GB2312" w:hAnsi="仿宋_GB2312" w:eastAsia="仿宋_GB2312" w:cs="仿宋_GB2312"/>
          <w:color w:val="000000"/>
          <w:spacing w:val="-8"/>
          <w:sz w:val="32"/>
          <w:szCs w:val="32"/>
          <w:lang w:val="en-US" w:eastAsia="zh-CN"/>
        </w:rPr>
        <w:t>开展小剧小戏小品创作展演，</w:t>
      </w:r>
      <w:r>
        <w:rPr>
          <w:rFonts w:hint="eastAsia" w:ascii="仿宋_GB2312" w:hAnsi="仿宋_GB2312" w:eastAsia="仿宋_GB2312" w:cs="仿宋_GB2312"/>
          <w:color w:val="000000"/>
          <w:spacing w:val="-8"/>
          <w:sz w:val="32"/>
          <w:szCs w:val="32"/>
          <w:lang w:val="en-US" w:eastAsia="zh-CN"/>
        </w:rPr>
        <w:t>做好</w:t>
      </w:r>
      <w:r>
        <w:rPr>
          <w:rFonts w:hint="default" w:ascii="仿宋_GB2312" w:hAnsi="仿宋_GB2312" w:eastAsia="仿宋_GB2312" w:cs="仿宋_GB2312"/>
          <w:color w:val="000000"/>
          <w:spacing w:val="-8"/>
          <w:sz w:val="32"/>
          <w:szCs w:val="32"/>
          <w:lang w:val="en-US" w:eastAsia="zh-CN"/>
        </w:rPr>
        <w:t>群众性小戏小剧的创作排练</w:t>
      </w:r>
      <w:r>
        <w:rPr>
          <w:rFonts w:hint="eastAsia" w:ascii="仿宋_GB2312" w:hAnsi="仿宋_GB2312" w:eastAsia="仿宋_GB2312" w:cs="仿宋_GB2312"/>
          <w:color w:val="000000"/>
          <w:spacing w:val="-8"/>
          <w:sz w:val="32"/>
          <w:szCs w:val="32"/>
          <w:lang w:val="en-US" w:eastAsia="zh-CN"/>
        </w:rPr>
        <w:t>，</w:t>
      </w:r>
      <w:r>
        <w:rPr>
          <w:rFonts w:hint="eastAsia" w:ascii="仿宋_GB2312" w:hAnsi="仿宋_GB2312" w:eastAsia="仿宋_GB2312" w:cs="仿宋_GB2312"/>
          <w:color w:val="000000"/>
          <w:spacing w:val="-8"/>
          <w:sz w:val="32"/>
          <w:szCs w:val="32"/>
        </w:rPr>
        <w:t>组织全市优秀作者和优秀作品</w:t>
      </w:r>
      <w:r>
        <w:rPr>
          <w:rFonts w:hint="eastAsia" w:ascii="仿宋_GB2312" w:hAnsi="仿宋_GB2312" w:eastAsia="仿宋_GB2312" w:cs="仿宋_GB2312"/>
          <w:color w:val="000000"/>
          <w:spacing w:val="-8"/>
          <w:sz w:val="32"/>
          <w:szCs w:val="32"/>
          <w:lang w:val="en-US" w:eastAsia="zh-CN"/>
        </w:rPr>
        <w:t>参加</w:t>
      </w:r>
      <w:r>
        <w:rPr>
          <w:rFonts w:hint="default" w:ascii="仿宋_GB2312" w:hAnsi="仿宋_GB2312" w:eastAsia="仿宋_GB2312" w:cs="仿宋_GB2312"/>
          <w:color w:val="000000"/>
          <w:spacing w:val="-8"/>
          <w:sz w:val="32"/>
          <w:szCs w:val="32"/>
          <w:lang w:val="en-US" w:eastAsia="zh-CN"/>
        </w:rPr>
        <w:t>山东省4+1扶持工程以及文化和旅游部小戏汇演</w:t>
      </w:r>
      <w:r>
        <w:rPr>
          <w:rFonts w:hint="eastAsia" w:ascii="仿宋_GB2312" w:hAnsi="仿宋_GB2312" w:eastAsia="仿宋_GB2312" w:cs="仿宋_GB2312"/>
          <w:color w:val="000000"/>
          <w:spacing w:val="-8"/>
          <w:sz w:val="32"/>
          <w:szCs w:val="32"/>
          <w:lang w:val="en-US" w:eastAsia="zh-CN"/>
        </w:rPr>
        <w:t>工程、</w:t>
      </w:r>
      <w:r>
        <w:rPr>
          <w:rFonts w:hint="default" w:ascii="仿宋_GB2312" w:hAnsi="仿宋_GB2312" w:eastAsia="仿宋_GB2312" w:cs="仿宋_GB2312"/>
          <w:color w:val="000000"/>
          <w:spacing w:val="-8"/>
          <w:sz w:val="32"/>
          <w:szCs w:val="32"/>
          <w:lang w:val="en-US" w:eastAsia="zh-CN"/>
        </w:rPr>
        <w:t>剧本孵化工程</w:t>
      </w:r>
      <w:r>
        <w:rPr>
          <w:rFonts w:hint="eastAsia" w:ascii="仿宋_GB2312" w:hAnsi="仿宋_GB2312" w:eastAsia="仿宋_GB2312" w:cs="仿宋_GB2312"/>
          <w:color w:val="000000"/>
          <w:spacing w:val="-8"/>
          <w:sz w:val="32"/>
          <w:szCs w:val="32"/>
          <w:lang w:val="en-US" w:eastAsia="zh-CN"/>
        </w:rPr>
        <w:t>，申报</w:t>
      </w:r>
      <w:r>
        <w:rPr>
          <w:rFonts w:hint="default" w:ascii="仿宋_GB2312" w:hAnsi="仿宋_GB2312" w:eastAsia="仿宋_GB2312" w:cs="仿宋_GB2312"/>
          <w:color w:val="000000"/>
          <w:spacing w:val="-8"/>
          <w:sz w:val="32"/>
          <w:szCs w:val="32"/>
          <w:lang w:val="en-US" w:eastAsia="zh-CN"/>
        </w:rPr>
        <w:t>国家艺术基金</w:t>
      </w:r>
      <w:r>
        <w:rPr>
          <w:rFonts w:hint="eastAsia" w:ascii="仿宋_GB2312" w:hAnsi="仿宋_GB2312" w:eastAsia="仿宋_GB2312" w:cs="仿宋_GB2312"/>
          <w:color w:val="000000"/>
          <w:spacing w:val="-8"/>
          <w:sz w:val="32"/>
          <w:szCs w:val="32"/>
          <w:lang w:val="en-US" w:eastAsia="zh-CN"/>
        </w:rPr>
        <w:t>，</w:t>
      </w:r>
      <w:r>
        <w:rPr>
          <w:rFonts w:hint="eastAsia" w:ascii="仿宋_GB2312" w:hAnsi="仿宋_GB2312" w:eastAsia="仿宋_GB2312" w:cs="仿宋_GB2312"/>
          <w:color w:val="000000"/>
          <w:spacing w:val="-8"/>
          <w:sz w:val="32"/>
          <w:szCs w:val="32"/>
        </w:rPr>
        <w:t>参评枣庄市“榴花文艺奖”、</w:t>
      </w:r>
      <w:r>
        <w:rPr>
          <w:rFonts w:hint="eastAsia" w:ascii="仿宋_GB2312" w:hAnsi="仿宋_GB2312" w:eastAsia="仿宋_GB2312" w:cs="仿宋_GB2312"/>
          <w:color w:val="000000"/>
          <w:spacing w:val="-8"/>
          <w:sz w:val="32"/>
          <w:szCs w:val="32"/>
          <w:lang w:val="en-US" w:eastAsia="zh-CN"/>
        </w:rPr>
        <w:t>“山东省舞台艺术创新发展优秀成果”、</w:t>
      </w:r>
      <w:r>
        <w:rPr>
          <w:rFonts w:hint="eastAsia" w:ascii="仿宋_GB2312" w:hAnsi="仿宋_GB2312" w:eastAsia="仿宋_GB2312" w:cs="仿宋_GB2312"/>
          <w:color w:val="000000"/>
          <w:spacing w:val="-8"/>
          <w:sz w:val="32"/>
          <w:szCs w:val="32"/>
        </w:rPr>
        <w:t>山东省“泰山文艺奖”</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“五个一精品工程奖”</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“齐鲁文化之星”以及国家级“群星奖”</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“梅花奖”，全面推动我市文艺高质量发展。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黑体" w:eastAsia="楷体_GB2312" w:cs="楷体_GB2312"/>
          <w:color w:val="000000"/>
          <w:sz w:val="32"/>
          <w:szCs w:val="32"/>
          <w:shd w:val="clear" w:color="auto" w:fill="FFFFFF"/>
          <w:lang w:val="en-US" w:eastAsia="zh-CN"/>
        </w:rPr>
      </w:pPr>
      <w:r>
        <w:rPr>
          <w:rFonts w:hint="eastAsia" w:ascii="楷体_GB2312" w:hAnsi="黑体" w:eastAsia="楷体_GB2312" w:cs="楷体_GB2312"/>
          <w:color w:val="000000"/>
          <w:sz w:val="32"/>
          <w:szCs w:val="32"/>
          <w:shd w:val="clear" w:color="auto" w:fill="FFFFFF"/>
        </w:rPr>
        <w:t>（</w:t>
      </w:r>
      <w:r>
        <w:rPr>
          <w:rFonts w:hint="eastAsia" w:ascii="楷体_GB2312" w:hAnsi="黑体" w:eastAsia="楷体_GB2312" w:cs="楷体_GB2312"/>
          <w:color w:val="000000"/>
          <w:sz w:val="32"/>
          <w:szCs w:val="32"/>
          <w:shd w:val="clear" w:color="auto" w:fill="FFFFFF"/>
          <w:lang w:val="en-US" w:eastAsia="zh-CN"/>
        </w:rPr>
        <w:t>二</w:t>
      </w:r>
      <w:r>
        <w:rPr>
          <w:rFonts w:hint="eastAsia" w:ascii="楷体_GB2312" w:hAnsi="黑体" w:eastAsia="楷体_GB2312" w:cs="楷体_GB2312"/>
          <w:color w:val="000000"/>
          <w:sz w:val="32"/>
          <w:szCs w:val="32"/>
          <w:shd w:val="clear" w:color="auto" w:fill="FFFFFF"/>
        </w:rPr>
        <w:t>）实施</w:t>
      </w:r>
      <w:r>
        <w:rPr>
          <w:rFonts w:hint="eastAsia" w:ascii="楷体_GB2312" w:hAnsi="黑体" w:eastAsia="楷体_GB2312" w:cs="楷体_GB2312"/>
          <w:color w:val="000000"/>
          <w:sz w:val="32"/>
          <w:szCs w:val="32"/>
          <w:shd w:val="clear" w:color="auto" w:fill="FFFFFF"/>
          <w:lang w:val="en-US" w:eastAsia="zh-CN"/>
        </w:rPr>
        <w:t>文物非遗保护利用行动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cs="仿宋_GB2312"/>
          <w:color w:val="000000"/>
          <w:sz w:val="32"/>
          <w:szCs w:val="32"/>
        </w:rPr>
      </w:pPr>
      <w:r>
        <w:rPr>
          <w:rFonts w:hint="eastAsia" w:ascii="仿宋_GB2312" w:hAnsi="仿宋" w:eastAsia="仿宋_GB2312" w:cs="仿宋_GB2312"/>
          <w:b/>
          <w:bCs/>
          <w:color w:val="000000"/>
          <w:sz w:val="32"/>
          <w:szCs w:val="32"/>
          <w:shd w:val="clear" w:color="auto" w:fill="FFFFFF"/>
        </w:rPr>
        <w:t>1.不断夯实文物保护基础工作。</w:t>
      </w:r>
      <w:r>
        <w:rPr>
          <w:rFonts w:hint="eastAsia" w:ascii="仿宋_GB2312" w:eastAsia="仿宋_GB2312" w:cs="仿宋_GB2312"/>
          <w:color w:val="000000"/>
          <w:sz w:val="32"/>
          <w:szCs w:val="32"/>
        </w:rPr>
        <w:t>以历史文化名城保护为抓手，</w:t>
      </w:r>
      <w:r>
        <w:rPr>
          <w:rFonts w:hint="eastAsia" w:ascii="仿宋_GB2312" w:eastAsia="仿宋_GB2312" w:cs="仿宋_GB2312"/>
          <w:color w:val="000000"/>
          <w:sz w:val="32"/>
          <w:szCs w:val="32"/>
          <w:lang w:val="en-US" w:eastAsia="zh-CN"/>
        </w:rPr>
        <w:t>协助实施书院街历史文化街区改造提升，争取年内完成。</w:t>
      </w:r>
      <w:r>
        <w:rPr>
          <w:rFonts w:hint="eastAsia" w:ascii="仿宋_GB2312" w:eastAsia="仿宋_GB2312" w:cs="仿宋_GB2312"/>
          <w:color w:val="000000"/>
          <w:sz w:val="32"/>
          <w:szCs w:val="32"/>
        </w:rPr>
        <w:t>实施“城乡记忆留存工程”</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充分收集城市发展中古建筑、古遗迹、老地名、老物件等资料，制作地标性遗存标识，留存城市记忆和特色，丰富城市空间和文化底蕴。高标准完成《滕州文物志》编撰工作。作为全省首家试点，坚持“典型示范、以点带面”，推动“乡村文物保护利用进村居”多点开花，力争实现全市特色乡村文物陈列展览全覆盖。巩固博物馆评估定级成果，扎实做好运行评估工作，完善文博单位免费开放机制，整合馆藏资源，丰富展陈内容，活化展陈手段，推出更多历史文化展览，提高馆藏文物利用率，让更多市民感受到滕州文化遗产的丰厚魅力。</w:t>
      </w:r>
    </w:p>
    <w:p>
      <w:pPr>
        <w:pStyle w:val="9"/>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rPr>
      </w:pPr>
      <w:r>
        <w:rPr>
          <w:rFonts w:hint="eastAsia" w:ascii="仿宋_GB2312" w:hAnsi="仿宋" w:eastAsia="仿宋_GB2312" w:cs="仿宋_GB2312"/>
          <w:b/>
          <w:bCs/>
          <w:color w:val="000000"/>
          <w:sz w:val="32"/>
          <w:szCs w:val="32"/>
          <w:shd w:val="clear" w:color="auto" w:fill="FFFFFF"/>
        </w:rPr>
        <w:t>2.</w:t>
      </w:r>
      <w:r>
        <w:rPr>
          <w:rFonts w:hint="eastAsia" w:ascii="仿宋_GB2312" w:hAnsi="仿宋" w:eastAsia="仿宋_GB2312" w:cs="仿宋_GB2312"/>
          <w:b/>
          <w:bCs/>
          <w:color w:val="000000"/>
          <w:sz w:val="32"/>
          <w:szCs w:val="32"/>
          <w:shd w:val="clear" w:color="auto" w:fill="FFFFFF"/>
          <w:lang w:val="en-US" w:eastAsia="zh-CN"/>
        </w:rPr>
        <w:t>大力</w:t>
      </w:r>
      <w:r>
        <w:rPr>
          <w:rFonts w:hint="eastAsia" w:ascii="仿宋_GB2312" w:hAnsi="仿宋" w:eastAsia="仿宋_GB2312" w:cs="仿宋_GB2312"/>
          <w:b/>
          <w:bCs/>
          <w:color w:val="000000"/>
          <w:sz w:val="32"/>
          <w:szCs w:val="32"/>
          <w:shd w:val="clear" w:color="auto" w:fill="FFFFFF"/>
        </w:rPr>
        <w:t>实施文物保护重点工程。</w:t>
      </w:r>
      <w:r>
        <w:rPr>
          <w:rFonts w:hint="eastAsia" w:ascii="仿宋_GB2312" w:hAnsi="仿宋_GB2312" w:eastAsia="仿宋_GB2312" w:cs="仿宋_GB2312"/>
          <w:b w:val="0"/>
          <w:bCs w:val="0"/>
          <w:kern w:val="2"/>
          <w:sz w:val="32"/>
          <w:szCs w:val="32"/>
          <w:lang w:val="en-US" w:eastAsia="zh-CN" w:bidi="ar-SA"/>
        </w:rPr>
        <w:t>做好岗上遗址、坝上遗址等大遗址考古发掘、出土文物保护修复、考古资料整理等工作，持续擦亮“海岱考古”滕州品牌。</w:t>
      </w:r>
      <w:r>
        <w:rPr>
          <w:rFonts w:hint="eastAsia" w:ascii="仿宋_GB2312" w:eastAsia="仿宋_GB2312" w:cs="仿宋_GB2312"/>
          <w:color w:val="000000"/>
          <w:sz w:val="32"/>
          <w:szCs w:val="32"/>
        </w:rPr>
        <w:t>加快推进鲁中南文物保护考古研究中</w:t>
      </w:r>
      <w:r>
        <w:rPr>
          <w:rFonts w:hint="eastAsia" w:ascii="仿宋_GB2312" w:hAnsi="Times New Roman" w:eastAsia="仿宋_GB2312" w:cs="仿宋_GB2312"/>
          <w:color w:val="000000"/>
          <w:kern w:val="2"/>
          <w:sz w:val="32"/>
          <w:szCs w:val="32"/>
          <w:lang w:val="en-US" w:eastAsia="zh-CN" w:bidi="ar-SA"/>
        </w:rPr>
        <w:t>心、省级北辛考古遗址公园</w:t>
      </w:r>
      <w:r>
        <w:rPr>
          <w:rFonts w:hint="eastAsia" w:ascii="仿宋_GB2312" w:hAnsi="仿宋_GB2312" w:eastAsia="仿宋_GB2312" w:cs="仿宋_GB2312"/>
          <w:b w:val="0"/>
          <w:bCs w:val="0"/>
          <w:kern w:val="2"/>
          <w:sz w:val="32"/>
          <w:szCs w:val="32"/>
          <w:lang w:val="en-US" w:eastAsia="zh-CN" w:bidi="ar-SA"/>
        </w:rPr>
        <w:t>等重大</w:t>
      </w:r>
      <w:r>
        <w:rPr>
          <w:rFonts w:hint="eastAsia" w:ascii="仿宋_GB2312" w:eastAsia="仿宋_GB2312" w:cs="仿宋_GB2312"/>
          <w:color w:val="000000"/>
          <w:sz w:val="32"/>
          <w:szCs w:val="32"/>
        </w:rPr>
        <w:t>项目建设。组织实施好薛国故城保护、官桥村南墓群及皇陵旧址保护展示等重点工程。加大对上协调和争取力度，力争更多的文保项目列入国家、省或枣庄市扶持范围。</w:t>
      </w:r>
      <w:r>
        <w:rPr>
          <w:rFonts w:hint="eastAsia" w:ascii="仿宋_GB2312" w:eastAsia="仿宋_GB2312" w:cs="仿宋_GB2312"/>
          <w:color w:val="000000"/>
          <w:sz w:val="32"/>
          <w:szCs w:val="32"/>
          <w:lang w:val="en-US" w:eastAsia="zh-CN"/>
        </w:rPr>
        <w:t>大力加强革命文物传承</w:t>
      </w:r>
      <w:r>
        <w:rPr>
          <w:rFonts w:hint="eastAsia" w:ascii="仿宋_GB2312" w:hAnsi="Times New Roman" w:eastAsia="仿宋_GB2312" w:cs="仿宋_GB2312"/>
          <w:color w:val="000000"/>
          <w:kern w:val="2"/>
          <w:sz w:val="32"/>
          <w:szCs w:val="32"/>
          <w:lang w:val="en-US" w:eastAsia="zh-CN" w:bidi="ar-SA"/>
        </w:rPr>
        <w:t>保护，精心实施洪振</w:t>
      </w:r>
      <w:r>
        <w:rPr>
          <w:rFonts w:hint="eastAsia" w:ascii="仿宋_GB2312" w:eastAsia="仿宋_GB2312" w:cs="仿宋_GB2312"/>
          <w:color w:val="000000"/>
          <w:sz w:val="32"/>
          <w:szCs w:val="32"/>
          <w:lang w:val="en-US" w:eastAsia="zh-CN"/>
        </w:rPr>
        <w:t>海烈士墓、中共滕县县委旧址、李天倪故居、懋榛小学等革命文物修缮保护工程。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cs="仿宋_GB2312"/>
          <w:color w:val="000000"/>
          <w:sz w:val="32"/>
          <w:szCs w:val="32"/>
        </w:rPr>
      </w:pPr>
      <w:r>
        <w:rPr>
          <w:rFonts w:hint="eastAsia" w:ascii="仿宋_GB2312" w:hAnsi="仿宋" w:eastAsia="仿宋_GB2312" w:cs="仿宋_GB2312"/>
          <w:b/>
          <w:bCs/>
          <w:color w:val="000000"/>
          <w:sz w:val="32"/>
          <w:szCs w:val="32"/>
          <w:shd w:val="clear" w:color="auto" w:fill="FFFFFF"/>
        </w:rPr>
        <w:t>3.全面提升文物安全监管水平。</w:t>
      </w:r>
      <w:r>
        <w:rPr>
          <w:rFonts w:hint="eastAsia" w:ascii="仿宋_GB2312" w:eastAsia="仿宋_GB2312" w:cs="仿宋_GB2312"/>
          <w:color w:val="000000"/>
          <w:sz w:val="32"/>
          <w:szCs w:val="32"/>
        </w:rPr>
        <w:t>加强文物日常看护巡查和监测保护，经常性开展文物、公安、综合行政执法等部门的联合检查和集中整治，完善严防、严管、严打、严治的长效机制。继续以政府出资购买服务等方式委托专业保安公司进行田野文物安全巡查。全力配合省“文物安全天网工程”，积极做好全市6</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处省级以上文保单位的组织实施等工作，完善人防、物防、技防相结合的文物安全防护体系。深入开展文物普法和宣传工作，充分利用“5·18国际博物馆日”</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“中国文化遗产日”和“法制宣传日”等节点，开展文物保护法律法规普及活动，组织文物工作成就系列宣传报道，增强全社会文物保护意识。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Times New Roman" w:eastAsia="仿宋_GB2312" w:cs="仿宋_GB2312"/>
          <w:color w:val="000000"/>
          <w:sz w:val="32"/>
          <w:szCs w:val="32"/>
          <w:lang w:val="en-US" w:eastAsia="zh-CN"/>
        </w:rPr>
      </w:pPr>
      <w:r>
        <w:rPr>
          <w:rFonts w:ascii="仿宋_GB2312" w:hAnsi="仿宋" w:eastAsia="仿宋_GB2312" w:cs="仿宋_GB2312"/>
          <w:b/>
          <w:bCs/>
          <w:color w:val="000000"/>
          <w:sz w:val="32"/>
          <w:szCs w:val="32"/>
          <w:shd w:val="clear" w:color="auto" w:fill="FFFFFF"/>
        </w:rPr>
        <w:t>4.</w:t>
      </w:r>
      <w:r>
        <w:rPr>
          <w:rFonts w:hint="eastAsia" w:ascii="仿宋_GB2312" w:hAnsi="仿宋" w:eastAsia="仿宋_GB2312" w:cs="仿宋_GB2312"/>
          <w:b/>
          <w:bCs/>
          <w:color w:val="000000"/>
          <w:sz w:val="32"/>
          <w:szCs w:val="32"/>
          <w:shd w:val="clear" w:color="auto" w:fill="FFFFFF"/>
        </w:rPr>
        <w:t>扎实开展非物质文化遗产传承保护。</w:t>
      </w:r>
      <w:r>
        <w:rPr>
          <w:rFonts w:hint="eastAsia" w:ascii="仿宋_GB2312" w:eastAsia="仿宋_GB2312" w:cs="仿宋_GB2312"/>
          <w:color w:val="000000"/>
          <w:sz w:val="32"/>
          <w:szCs w:val="32"/>
        </w:rPr>
        <w:t>实施传统工艺振兴计划，建立健全传统工艺振兴目录，丰富工艺题材和产品品种，提升设计与制作水平，支持鼓励进行市场化运作，通过政府采购、项目立项、财税减免优惠等多种方式扶持非遗项目产品开发，开设书城、荆善优品、微山湖</w:t>
      </w:r>
      <w:r>
        <w:rPr>
          <w:rFonts w:hint="eastAsia" w:ascii="仿宋_GB2312" w:eastAsia="仿宋_GB2312" w:cs="仿宋_GB2312"/>
          <w:color w:val="000000"/>
          <w:sz w:val="32"/>
          <w:szCs w:val="32"/>
          <w:lang w:val="en-US" w:eastAsia="zh-CN"/>
        </w:rPr>
        <w:t>湿地</w:t>
      </w:r>
      <w:r>
        <w:rPr>
          <w:rFonts w:hint="eastAsia" w:ascii="仿宋_GB2312" w:eastAsia="仿宋_GB2312" w:cs="仿宋_GB2312"/>
          <w:color w:val="000000"/>
          <w:sz w:val="32"/>
          <w:szCs w:val="32"/>
        </w:rPr>
        <w:t>景区、麦金地链融农文旅产学研智慧园区、龙振庄园乡村研学旅游度假区等一批非遗产品展示销售基地，</w:t>
      </w:r>
      <w:r>
        <w:rPr>
          <w:rFonts w:hint="eastAsia" w:ascii="仿宋_GB2312" w:eastAsia="仿宋_GB2312" w:cs="仿宋_GB2312"/>
          <w:color w:val="000000"/>
          <w:sz w:val="32"/>
          <w:szCs w:val="32"/>
          <w:lang w:val="en-US" w:eastAsia="zh-CN"/>
        </w:rPr>
        <w:t>争取纳入省</w:t>
      </w:r>
      <w:r>
        <w:rPr>
          <w:rFonts w:hint="eastAsia" w:ascii="仿宋_GB2312" w:eastAsia="仿宋_GB2312" w:cs="仿宋_GB2312"/>
          <w:color w:val="000000"/>
          <w:sz w:val="32"/>
          <w:szCs w:val="32"/>
        </w:rPr>
        <w:t>非遗</w:t>
      </w:r>
      <w:r>
        <w:rPr>
          <w:rFonts w:hint="eastAsia" w:ascii="仿宋_GB2312" w:eastAsia="仿宋_GB2312" w:cs="仿宋_GB2312"/>
          <w:color w:val="000000"/>
          <w:sz w:val="32"/>
          <w:szCs w:val="32"/>
          <w:lang w:val="en-US" w:eastAsia="zh-CN"/>
        </w:rPr>
        <w:t>旅游</w:t>
      </w:r>
      <w:r>
        <w:rPr>
          <w:rFonts w:hint="eastAsia" w:ascii="仿宋_GB2312" w:eastAsia="仿宋_GB2312" w:cs="仿宋_GB2312"/>
          <w:color w:val="000000"/>
          <w:sz w:val="32"/>
          <w:szCs w:val="32"/>
        </w:rPr>
        <w:t>主题线路，</w:t>
      </w:r>
      <w:r>
        <w:rPr>
          <w:rFonts w:hint="eastAsia" w:ascii="仿宋_GB2312" w:eastAsia="仿宋_GB2312" w:cs="仿宋_GB2312"/>
          <w:color w:val="000000"/>
          <w:sz w:val="32"/>
          <w:szCs w:val="32"/>
          <w:lang w:val="en-US" w:eastAsia="zh-CN"/>
        </w:rPr>
        <w:t>争创</w:t>
      </w:r>
      <w:r>
        <w:rPr>
          <w:rFonts w:hint="eastAsia" w:ascii="仿宋_GB2312" w:eastAsia="仿宋_GB2312" w:cs="仿宋_GB2312"/>
          <w:color w:val="000000"/>
          <w:sz w:val="32"/>
          <w:szCs w:val="32"/>
        </w:rPr>
        <w:t>省级非遗旅游体验基地</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开办滕州文化旅游云，线上展示销售非遗产品，多渠道增加非遗产品销售。充分利用国家文化和自然遗产日、</w:t>
      </w:r>
      <w:r>
        <w:rPr>
          <w:rFonts w:hint="eastAsia" w:ascii="仿宋_GB2312" w:eastAsia="仿宋_GB2312" w:cs="仿宋_GB2312"/>
          <w:color w:val="000000"/>
          <w:sz w:val="32"/>
          <w:szCs w:val="32"/>
          <w:lang w:val="en-US" w:eastAsia="zh-CN"/>
        </w:rPr>
        <w:t>墨子文化</w:t>
      </w:r>
      <w:r>
        <w:rPr>
          <w:rFonts w:hint="eastAsia" w:ascii="仿宋_GB2312" w:eastAsia="仿宋_GB2312" w:cs="仿宋_GB2312"/>
          <w:color w:val="000000"/>
          <w:sz w:val="32"/>
          <w:szCs w:val="32"/>
        </w:rPr>
        <w:t>节、红荷节、滕州书展等节会和重要时间节点，加大非遗宣传力度，积极开展非遗展示展览活动，向上争取承办国家级、省级非遗精品展。积极搭建非遗交流学习平台，精心组织邀请省内外非遗名师名家及滕州本土非遗名家和传承人，办好滕州非遗名家大讲堂活动；适时推荐优秀非遗项目和传承人参加各级各类对外文化交</w:t>
      </w:r>
      <w:r>
        <w:rPr>
          <w:rFonts w:hint="eastAsia" w:ascii="仿宋_GB2312" w:hAnsi="Times New Roman" w:eastAsia="仿宋_GB2312" w:cs="仿宋_GB2312"/>
          <w:color w:val="000000"/>
          <w:sz w:val="32"/>
          <w:szCs w:val="32"/>
        </w:rPr>
        <w:t>流，并广泛组织非遗项目进校园、进企业等公益性非遗活动，</w:t>
      </w:r>
      <w:r>
        <w:rPr>
          <w:rFonts w:hint="eastAsia" w:ascii="仿宋_GB2312" w:eastAsia="仿宋_GB2312" w:cs="仿宋_GB2312"/>
          <w:color w:val="000000"/>
          <w:sz w:val="32"/>
          <w:szCs w:val="32"/>
        </w:rPr>
        <w:t>选择条件好的社区（村居）建设非遗传习所，拓宽合作渠道，扶持学校开设非遗课程，有步骤地推进试点学校建设，组织非遗传承人走出去参加不同层次的非遗传承人研修研习培训班，多种形式鼓励支持非遗传承人研磨技艺，不断加强非遗传承实践能力。完善非遗普查制度、传承人制度、名录制度，深入开展民间艺人收徒传艺工程，实施非遗代表性传承人抢救性记录工程</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围绕做大做强“山东手造·善品滕州”手造品牌，坚持“根”在非遗、“魂”在文化，按照“政府推动+市场引导”发展思路，健全滕州手造品牌评价机制和手造项目库动态管理机制，加大对鲁班天工木艺、巧林榫卯积木、华夏铁匠铁壶、慈泉斋和香等培育力度，推出一批手造精品，深入推进滕州手造“七进”活动（进景区、进节会、进校园、进商超、进影院、进高速路服务区、进新时代文明实践中心），充分发挥山东手造（滕州）展示体验中心、大运河国家文化公园手造营地、嘉艺翔宇艺术城非遗购物超市及研学体验项目等优质展示展销平台作用，精心组织举办“黄河大集·善品滕州”非遗手造系列活动，鼓励市镇村三级举办不同层次、不同规模的手造产品集市，加快推动滕州手造特色化、规模化、产业化、品牌化发展。力争三年时间培育</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个“山东手造”重点产业集群</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5个重点手造产业，打造10个手造品牌、20家重点手造企业和</w:t>
      </w:r>
      <w:r>
        <w:rPr>
          <w:rFonts w:hint="eastAsia" w:ascii="仿宋_GB2312" w:eastAsia="仿宋_GB2312" w:cs="仿宋_GB2312"/>
          <w:color w:val="000000"/>
          <w:sz w:val="32"/>
          <w:szCs w:val="32"/>
        </w:rPr>
        <w:t>多处“山东手造”非遗工坊</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建立一批非遗特色村居，结合美丽乡村建设，在乡村美化</w:t>
      </w:r>
      <w:r>
        <w:rPr>
          <w:rFonts w:hint="eastAsia" w:ascii="仿宋_GB2312" w:hAnsi="Times New Roman" w:eastAsia="仿宋_GB2312" w:cs="仿宋_GB2312"/>
          <w:color w:val="000000"/>
          <w:sz w:val="32"/>
          <w:szCs w:val="32"/>
        </w:rPr>
        <w:t>中加入非遗元素，发展乡村特色非遗产业，带动村民致</w:t>
      </w:r>
      <w:r>
        <w:rPr>
          <w:rFonts w:hint="eastAsia" w:ascii="仿宋_GB2312" w:hAnsi="Times New Roman" w:eastAsia="仿宋_GB2312" w:cs="仿宋_GB2312"/>
          <w:color w:val="000000"/>
          <w:sz w:val="32"/>
          <w:szCs w:val="32"/>
          <w:lang w:val="en-US" w:eastAsia="zh-CN"/>
        </w:rPr>
        <w:t>富脱贫，助力乡村振兴，滕州手造产品力、品牌力、营销力、竞争力显著提升，力争把“山东手造·善品滕州”打造成为立足滕州、辐射全省、走向全国的</w:t>
      </w:r>
      <w:r>
        <w:rPr>
          <w:rFonts w:hint="eastAsia" w:ascii="仿宋_GB2312" w:hAnsi="Times New Roman" w:eastAsia="仿宋_GB2312" w:cs="仿宋_GB2312"/>
          <w:color w:val="000000"/>
          <w:sz w:val="32"/>
          <w:szCs w:val="32"/>
        </w:rPr>
        <w:t>“山东手造”区域公共品牌</w:t>
      </w:r>
      <w:r>
        <w:rPr>
          <w:rFonts w:hint="eastAsia" w:ascii="仿宋_GB2312" w:hAnsi="Times New Roman"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）实施文化产业培育</w:t>
      </w:r>
      <w:r>
        <w:rPr>
          <w:rFonts w:hint="eastAsia" w:ascii="楷体_GB2312" w:hAnsi="楷体_GB2312" w:eastAsia="楷体_GB2312" w:cs="楷体_GB2312"/>
          <w:color w:val="auto"/>
          <w:sz w:val="32"/>
          <w:szCs w:val="32"/>
          <w:highlight w:val="none"/>
          <w:lang w:val="en-US" w:eastAsia="zh-CN"/>
        </w:rPr>
        <w:t>行动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rPr>
          <w:rFonts w:ascii="仿宋_GB2312" w:eastAsia="仿宋_GB2312"/>
          <w:color w:val="000000"/>
          <w:sz w:val="32"/>
          <w:szCs w:val="32"/>
        </w:rPr>
      </w:pPr>
      <w:r>
        <w:rPr>
          <w:rFonts w:hint="eastAsia" w:ascii="仿宋_GB2312" w:hAnsi="Times New Roman" w:eastAsia="仿宋_GB2312" w:cs="仿宋_GB2312"/>
          <w:b/>
          <w:bCs/>
          <w:color w:val="000000"/>
          <w:kern w:val="2"/>
          <w:sz w:val="32"/>
          <w:szCs w:val="32"/>
          <w:lang w:val="en-US" w:eastAsia="zh-CN" w:bidi="ar-SA"/>
        </w:rPr>
        <w:t>1.培育壮大龙头骨干文化企业。</w:t>
      </w:r>
      <w:r>
        <w:rPr>
          <w:rFonts w:hint="eastAsia" w:ascii="仿宋_GB2312" w:eastAsia="仿宋_GB2312" w:cs="仿宋_GB2312"/>
          <w:color w:val="000000"/>
          <w:sz w:val="32"/>
          <w:szCs w:val="32"/>
          <w:lang w:val="en-US" w:eastAsia="zh-CN"/>
        </w:rPr>
        <w:t>推动滕州柳琴剧团、滕州剧院与山东艺术学院、山东演艺集团合作，组建大型文化教育集团公司，开拓艺术培训、研学旅游、大型演艺等</w:t>
      </w:r>
      <w:r>
        <w:rPr>
          <w:rFonts w:hint="eastAsia" w:ascii="仿宋_GB2312" w:eastAsia="仿宋_GB2312" w:cs="仿宋_GB2312"/>
          <w:color w:val="000000"/>
          <w:sz w:val="32"/>
          <w:szCs w:val="32"/>
        </w:rPr>
        <w:t>市场。加大对</w:t>
      </w:r>
      <w:r>
        <w:rPr>
          <w:rFonts w:hint="eastAsia" w:ascii="仿宋_GB2312" w:eastAsia="仿宋_GB2312" w:cs="仿宋_GB2312"/>
          <w:color w:val="000000"/>
          <w:sz w:val="32"/>
          <w:szCs w:val="32"/>
          <w:lang w:val="en-US" w:eastAsia="zh-CN"/>
        </w:rPr>
        <w:t>嘉艺文化教育（滕州）有限公司、</w:t>
      </w:r>
      <w:r>
        <w:rPr>
          <w:rFonts w:hint="eastAsia" w:ascii="仿宋_GB2312" w:eastAsia="仿宋_GB2312" w:cs="仿宋_GB2312"/>
          <w:color w:val="000000"/>
          <w:sz w:val="32"/>
          <w:szCs w:val="32"/>
        </w:rPr>
        <w:t>华瀚公司、腾海玻雕、盛泉工艺、三艺文化艺术、鲁班天工木艺、巧林文化、思题姆等重点工艺企业，雄狮建筑装饰、鲁班装饰等装饰设计企业，上善传媒、红鹦鹉公司、盛凯文玺、</w:t>
      </w:r>
      <w:r>
        <w:rPr>
          <w:rFonts w:hint="eastAsia" w:ascii="仿宋_GB2312" w:eastAsia="仿宋_GB2312" w:cs="仿宋_GB2312"/>
          <w:color w:val="000000"/>
          <w:sz w:val="32"/>
          <w:szCs w:val="32"/>
          <w:lang w:val="en-US" w:eastAsia="zh-CN"/>
        </w:rPr>
        <w:t>声演公司、</w:t>
      </w:r>
      <w:r>
        <w:rPr>
          <w:rFonts w:hint="eastAsia" w:ascii="仿宋_GB2312" w:eastAsia="仿宋_GB2312" w:cs="仿宋_GB2312"/>
          <w:color w:val="000000"/>
          <w:sz w:val="32"/>
          <w:szCs w:val="32"/>
        </w:rPr>
        <w:t>智业集团、</w:t>
      </w:r>
      <w:r>
        <w:rPr>
          <w:rFonts w:hint="eastAsia" w:ascii="仿宋_GB2312" w:eastAsia="仿宋_GB2312" w:cs="仿宋_GB2312"/>
          <w:color w:val="000000"/>
          <w:sz w:val="32"/>
          <w:szCs w:val="32"/>
          <w:lang w:val="en-US" w:eastAsia="zh-CN"/>
        </w:rPr>
        <w:t>鑫助商公司、勇康公司、</w:t>
      </w:r>
      <w:r>
        <w:rPr>
          <w:rFonts w:hint="eastAsia" w:ascii="仿宋_GB2312" w:eastAsia="仿宋_GB2312" w:cs="仿宋_GB2312"/>
          <w:color w:val="000000"/>
          <w:sz w:val="32"/>
          <w:szCs w:val="32"/>
        </w:rPr>
        <w:t>万银公司等文化传媒企业，新华书店、大众书局、一知己茶书阁、</w:t>
      </w:r>
      <w:r>
        <w:rPr>
          <w:rFonts w:hint="eastAsia" w:ascii="仿宋_GB2312" w:eastAsia="仿宋_GB2312" w:cs="仿宋_GB2312"/>
          <w:color w:val="000000"/>
          <w:sz w:val="32"/>
          <w:szCs w:val="32"/>
          <w:lang w:val="en-US" w:eastAsia="zh-CN"/>
        </w:rPr>
        <w:t>善品社、</w:t>
      </w:r>
      <w:r>
        <w:rPr>
          <w:rFonts w:hint="eastAsia" w:ascii="仿宋_GB2312" w:eastAsia="仿宋_GB2312" w:cs="仿宋_GB2312"/>
          <w:color w:val="000000"/>
          <w:sz w:val="32"/>
          <w:szCs w:val="32"/>
        </w:rPr>
        <w:t>阳光读书吧等图书文化企业的扶持力度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积极参评</w:t>
      </w:r>
      <w:r>
        <w:rPr>
          <w:rFonts w:hint="default" w:ascii="仿宋_GB2312" w:hAnsi="仿宋_GB2312" w:eastAsia="仿宋_GB2312" w:cs="仿宋_GB2312"/>
          <w:color w:val="auto"/>
          <w:sz w:val="32"/>
          <w:szCs w:val="32"/>
          <w:lang w:val="en-US" w:eastAsia="zh-CN"/>
        </w:rPr>
        <w:t>“百企领航”培</w:t>
      </w:r>
      <w:r>
        <w:rPr>
          <w:rFonts w:hint="eastAsia" w:ascii="仿宋_GB2312" w:hAnsi="仿宋_GB2312" w:eastAsia="仿宋_GB2312" w:cs="仿宋_GB2312"/>
          <w:color w:val="auto"/>
          <w:sz w:val="32"/>
          <w:szCs w:val="32"/>
          <w:lang w:val="en-US" w:eastAsia="zh-CN"/>
        </w:rPr>
        <w:t>育</w:t>
      </w:r>
      <w:r>
        <w:rPr>
          <w:rFonts w:hint="default"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lang w:val="en-US" w:eastAsia="zh-CN"/>
        </w:rPr>
        <w:t>力争成为全省领航型、骨干型、成长型文旅企业。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cs="仿宋_GB2312"/>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做优做特文化创意产业。</w:t>
      </w:r>
      <w:r>
        <w:rPr>
          <w:rFonts w:hint="eastAsia" w:ascii="仿宋_GB2312" w:eastAsia="仿宋_GB2312" w:cs="仿宋_GB2312"/>
          <w:color w:val="000000"/>
          <w:sz w:val="32"/>
          <w:szCs w:val="32"/>
        </w:rPr>
        <w:t>创新整合滕州文化资源，以文化创意为核心，以市场需求为导向，以改革创新为动力，加强文化创意与其他产业的融合发展，发挥文化馆、博物馆、美术馆和汉画像石馆等文化场馆的馆藏优势，利用现有的滕州独特文化元素，积极与有实力的旅游产品开发公司合作，加快推动博物馆等文创产品的研发、生产、销售，做好文创产品批量开发，推出一批富有滕州地方特色和滕州独有文化元素的创意产品，</w:t>
      </w:r>
      <w:r>
        <w:rPr>
          <w:rFonts w:hint="eastAsia" w:ascii="仿宋_GB2312" w:eastAsia="仿宋_GB2312" w:cs="仿宋_GB2312"/>
          <w:color w:val="000000"/>
          <w:spacing w:val="-8"/>
          <w:sz w:val="32"/>
          <w:szCs w:val="32"/>
        </w:rPr>
        <w:t>推动博物馆产业发展再上新台阶</w:t>
      </w:r>
      <w:r>
        <w:rPr>
          <w:rFonts w:hint="eastAsia" w:ascii="仿宋_GB2312" w:eastAsia="仿宋_GB2312" w:cs="仿宋_GB2312"/>
          <w:color w:val="000000"/>
          <w:sz w:val="32"/>
          <w:szCs w:val="32"/>
        </w:rPr>
        <w:t>；鼓励众创、众包、众扶、众筹，引导</w:t>
      </w:r>
      <w:r>
        <w:rPr>
          <w:rFonts w:hint="eastAsia" w:ascii="仿宋_GB2312" w:eastAsia="仿宋_GB2312" w:cs="仿宋_GB2312"/>
          <w:color w:val="000000"/>
          <w:sz w:val="32"/>
          <w:szCs w:val="32"/>
          <w:lang w:val="en-US" w:eastAsia="zh-CN"/>
        </w:rPr>
        <w:t>微山湖湿地集团</w:t>
      </w:r>
      <w:r>
        <w:rPr>
          <w:rFonts w:hint="eastAsia" w:ascii="仿宋_GB2312" w:eastAsia="仿宋_GB2312" w:cs="仿宋_GB2312"/>
          <w:color w:val="000000"/>
          <w:spacing w:val="-8"/>
          <w:sz w:val="32"/>
          <w:szCs w:val="32"/>
        </w:rPr>
        <w:t>以及鲁班天工木艺有限公司、滕州</w:t>
      </w:r>
      <w:r>
        <w:rPr>
          <w:rFonts w:hint="eastAsia" w:ascii="仿宋_GB2312" w:eastAsia="仿宋_GB2312" w:cs="仿宋_GB2312"/>
          <w:color w:val="000000"/>
          <w:sz w:val="32"/>
          <w:szCs w:val="32"/>
        </w:rPr>
        <w:t>巧林文化发展有限公司、思题姆教育装备（滕州）有限公司等社会力量开发文化创意产品，推动文化元素渗透到创意设计、生产营销、经营管理和品牌构建等各个环节，发展文化创意集市，精选优质文化创意产品踊跃参加第</w:t>
      </w:r>
      <w:r>
        <w:rPr>
          <w:rFonts w:hint="eastAsia" w:ascii="仿宋_GB2312" w:eastAsia="仿宋_GB2312" w:cs="仿宋_GB2312"/>
          <w:color w:val="000000"/>
          <w:sz w:val="32"/>
          <w:szCs w:val="32"/>
          <w:lang w:val="en-US" w:eastAsia="zh-CN"/>
        </w:rPr>
        <w:t>四</w:t>
      </w:r>
      <w:r>
        <w:rPr>
          <w:rFonts w:hint="eastAsia" w:ascii="仿宋_GB2312" w:eastAsia="仿宋_GB2312" w:cs="仿宋_GB2312"/>
          <w:color w:val="000000"/>
          <w:sz w:val="32"/>
          <w:szCs w:val="32"/>
        </w:rPr>
        <w:t>届山东省精品旅游文创发展大赛，打造一批极具滕州特色的文化创意品牌。</w:t>
      </w:r>
    </w:p>
    <w:p>
      <w:pPr>
        <w:keepNext w:val="0"/>
        <w:keepLines w:val="0"/>
        <w:pageBreakBefore w:val="0"/>
        <w:widowControl w:val="0"/>
        <w:kinsoku/>
        <w:wordWrap/>
        <w:overflowPunct/>
        <w:topLinePunct w:val="0"/>
        <w:autoSpaceDE/>
        <w:autoSpaceDN/>
        <w:bidi w:val="0"/>
        <w:adjustRightInd w:val="0"/>
        <w:snapToGrid w:val="0"/>
        <w:spacing w:line="558" w:lineRule="exact"/>
        <w:ind w:firstLine="643" w:firstLineChars="200"/>
        <w:textAlignment w:val="auto"/>
        <w:rPr>
          <w:rFonts w:hint="eastAsia" w:ascii="仿宋_GB2312" w:hAnsi="Times New Roman" w:eastAsia="仿宋_GB2312" w:cs="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做大做强文化产业项目。</w:t>
      </w:r>
      <w:r>
        <w:rPr>
          <w:rFonts w:hint="eastAsia" w:ascii="仿宋_GB2312" w:eastAsia="仿宋_GB2312" w:cs="仿宋_GB2312"/>
          <w:color w:val="000000"/>
          <w:sz w:val="32"/>
          <w:szCs w:val="32"/>
        </w:rPr>
        <w:t>立足我</w:t>
      </w:r>
      <w:r>
        <w:rPr>
          <w:rFonts w:hint="eastAsia" w:ascii="仿宋_GB2312" w:eastAsia="仿宋_GB2312" w:cs="仿宋_GB2312"/>
          <w:color w:val="000000"/>
          <w:sz w:val="32"/>
          <w:szCs w:val="32"/>
          <w:lang w:val="en-US" w:eastAsia="zh-CN"/>
        </w:rPr>
        <w:t>市</w:t>
      </w:r>
      <w:r>
        <w:rPr>
          <w:rFonts w:hint="eastAsia" w:ascii="仿宋_GB2312" w:eastAsia="仿宋_GB2312" w:cs="仿宋_GB2312"/>
          <w:color w:val="000000"/>
          <w:sz w:val="32"/>
          <w:szCs w:val="32"/>
        </w:rPr>
        <w:t>发展基础和比较优势,围绕山东手造、创意设计、文化智能制造、影视创意、网络视听、动漫游戏、数字演艺娱乐、文化会展、数字出版与绿色印刷、研学文旅</w:t>
      </w:r>
      <w:r>
        <w:rPr>
          <w:rFonts w:hint="eastAsia" w:ascii="仿宋_GB2312" w:eastAsia="仿宋_GB2312" w:cs="仿宋_GB2312"/>
          <w:color w:val="000000"/>
          <w:sz w:val="32"/>
          <w:szCs w:val="32"/>
          <w:lang w:val="en-US" w:eastAsia="zh-CN"/>
        </w:rPr>
        <w:t>等</w:t>
      </w:r>
      <w:r>
        <w:rPr>
          <w:rFonts w:hint="eastAsia" w:ascii="仿宋_GB2312" w:eastAsia="仿宋_GB2312" w:cs="仿宋_GB2312"/>
          <w:color w:val="000000"/>
          <w:sz w:val="32"/>
          <w:szCs w:val="32"/>
        </w:rPr>
        <w:t>十大重点领域，</w:t>
      </w:r>
      <w:r>
        <w:rPr>
          <w:rFonts w:hint="eastAsia" w:ascii="仿宋_GB2312" w:eastAsia="仿宋_GB2312" w:cs="仿宋_GB2312"/>
          <w:color w:val="000000"/>
          <w:sz w:val="32"/>
          <w:szCs w:val="32"/>
          <w:lang w:val="en-US" w:eastAsia="zh-CN"/>
        </w:rPr>
        <w:t>推动文化产业快速发展。</w:t>
      </w:r>
      <w:r>
        <w:rPr>
          <w:rFonts w:hint="eastAsia" w:ascii="仿宋_GB2312" w:eastAsia="仿宋_GB2312" w:cs="仿宋_GB2312"/>
          <w:color w:val="000000"/>
          <w:sz w:val="32"/>
          <w:szCs w:val="32"/>
        </w:rPr>
        <w:t>加快</w:t>
      </w:r>
      <w:r>
        <w:rPr>
          <w:rFonts w:hint="eastAsia" w:ascii="仿宋_GB2312" w:eastAsia="仿宋_GB2312" w:cs="仿宋_GB2312"/>
          <w:color w:val="000000"/>
          <w:sz w:val="32"/>
          <w:szCs w:val="32"/>
          <w:lang w:val="en-US" w:eastAsia="zh-CN"/>
        </w:rPr>
        <w:t>推动</w:t>
      </w:r>
      <w:r>
        <w:rPr>
          <w:rFonts w:hint="eastAsia" w:ascii="仿宋_GB2312" w:eastAsia="仿宋_GB2312" w:cs="仿宋_GB2312"/>
          <w:color w:val="000000"/>
          <w:sz w:val="32"/>
          <w:szCs w:val="32"/>
        </w:rPr>
        <w:t>龙振庄园乡村研学旅游</w:t>
      </w:r>
      <w:r>
        <w:rPr>
          <w:rFonts w:hint="default" w:ascii="仿宋_GB2312" w:eastAsia="仿宋_GB2312" w:cs="仿宋_GB2312"/>
          <w:color w:val="000000"/>
          <w:sz w:val="32"/>
          <w:szCs w:val="32"/>
        </w:rPr>
        <w:t>度假区</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湿地</w:t>
      </w:r>
      <w:r>
        <w:rPr>
          <w:rFonts w:hint="default" w:ascii="仿宋_GB2312" w:eastAsia="仿宋_GB2312" w:cs="仿宋_GB2312"/>
          <w:color w:val="000000"/>
          <w:sz w:val="32"/>
          <w:szCs w:val="32"/>
        </w:rPr>
        <w:t>红荷国际研学基地</w:t>
      </w:r>
      <w:r>
        <w:rPr>
          <w:rFonts w:hint="eastAsia" w:ascii="仿宋_GB2312" w:eastAsia="仿宋_GB2312" w:cs="仿宋_GB2312"/>
          <w:color w:val="000000"/>
          <w:sz w:val="32"/>
          <w:szCs w:val="32"/>
          <w:lang w:val="zh-CN"/>
        </w:rPr>
        <w:t>等</w:t>
      </w:r>
      <w:r>
        <w:rPr>
          <w:rFonts w:hint="eastAsia" w:ascii="仿宋_GB2312" w:eastAsia="仿宋_GB2312" w:cs="仿宋_GB2312"/>
          <w:color w:val="000000"/>
          <w:sz w:val="32"/>
          <w:szCs w:val="32"/>
        </w:rPr>
        <w:t>项目</w:t>
      </w:r>
      <w:r>
        <w:rPr>
          <w:rFonts w:hint="eastAsia" w:ascii="仿宋_GB2312" w:eastAsia="仿宋_GB2312" w:cs="仿宋_GB2312"/>
          <w:color w:val="000000"/>
          <w:sz w:val="32"/>
          <w:szCs w:val="32"/>
          <w:lang w:val="en-US" w:eastAsia="zh-CN"/>
        </w:rPr>
        <w:t>建设</w:t>
      </w:r>
      <w:r>
        <w:rPr>
          <w:rFonts w:hint="eastAsia" w:ascii="仿宋_GB2312" w:eastAsia="仿宋_GB2312" w:cs="仿宋_GB2312"/>
          <w:color w:val="000000"/>
          <w:sz w:val="32"/>
          <w:szCs w:val="32"/>
        </w:rPr>
        <w:t>，积极组织优秀文化企业参加第</w:t>
      </w:r>
      <w:r>
        <w:rPr>
          <w:rFonts w:hint="eastAsia" w:ascii="仿宋_GB2312" w:eastAsia="仿宋_GB2312" w:cs="仿宋_GB2312"/>
          <w:color w:val="000000"/>
          <w:sz w:val="32"/>
          <w:szCs w:val="32"/>
          <w:lang w:val="en-US" w:eastAsia="zh-CN"/>
        </w:rPr>
        <w:t>四</w:t>
      </w:r>
      <w:r>
        <w:rPr>
          <w:rFonts w:hint="eastAsia" w:ascii="仿宋_GB2312" w:eastAsia="仿宋_GB2312" w:cs="仿宋_GB2312"/>
          <w:color w:val="000000"/>
          <w:sz w:val="32"/>
          <w:szCs w:val="32"/>
        </w:rPr>
        <w:t>届中国国际文化旅</w:t>
      </w:r>
      <w:r>
        <w:rPr>
          <w:rFonts w:hint="eastAsia" w:ascii="仿宋_GB2312" w:hAnsi="Times New Roman" w:eastAsia="仿宋_GB2312" w:cs="仿宋_GB2312"/>
          <w:color w:val="000000"/>
          <w:sz w:val="32"/>
          <w:szCs w:val="32"/>
        </w:rPr>
        <w:t>游博</w:t>
      </w:r>
      <w:r>
        <w:rPr>
          <w:rFonts w:hint="eastAsia" w:ascii="仿宋_GB2312" w:eastAsia="仿宋_GB2312" w:cs="仿宋_GB2312"/>
          <w:color w:val="000000"/>
          <w:sz w:val="32"/>
          <w:szCs w:val="32"/>
        </w:rPr>
        <w:t>览会、中国（深圳）国际文化产业博览会、北京文化创意产业博览会、上海国际文化创意设计产业博览会及中国（济南）文化旅游博览会，借助国家级、省级展会平台精心推介我市文化产业项目投融资。</w:t>
      </w:r>
      <w:r>
        <w:rPr>
          <w:rFonts w:hint="eastAsia" w:ascii="仿宋_GB2312" w:hAnsi="Times New Roman" w:eastAsia="仿宋_GB2312" w:cs="仿宋_GB2312"/>
          <w:color w:val="000000"/>
          <w:sz w:val="32"/>
          <w:szCs w:val="32"/>
          <w:lang w:val="en-US" w:eastAsia="zh-CN"/>
        </w:rPr>
        <w:t>深入落实</w:t>
      </w:r>
      <w:r>
        <w:rPr>
          <w:rFonts w:hint="eastAsia" w:ascii="仿宋_GB2312" w:eastAsia="仿宋_GB2312" w:cs="仿宋_GB2312"/>
          <w:color w:val="000000"/>
          <w:sz w:val="32"/>
          <w:szCs w:val="32"/>
          <w:lang w:val="en-US" w:eastAsia="zh-CN"/>
        </w:rPr>
        <w:t>“</w:t>
      </w:r>
      <w:r>
        <w:rPr>
          <w:rFonts w:hint="default" w:ascii="仿宋_GB2312" w:hAnsi="Times New Roman" w:eastAsia="仿宋_GB2312" w:cs="仿宋_GB2312"/>
          <w:color w:val="000000"/>
          <w:sz w:val="32"/>
          <w:szCs w:val="32"/>
          <w:lang w:val="en-US" w:eastAsia="zh-CN"/>
        </w:rPr>
        <w:t>百亿惠千企</w:t>
      </w:r>
      <w:r>
        <w:rPr>
          <w:rFonts w:hint="eastAsia" w:ascii="仿宋_GB2312" w:eastAsia="仿宋_GB2312" w:cs="仿宋_GB2312"/>
          <w:color w:val="000000"/>
          <w:sz w:val="32"/>
          <w:szCs w:val="32"/>
          <w:lang w:val="en-US" w:eastAsia="zh-CN"/>
        </w:rPr>
        <w:t>”</w:t>
      </w:r>
      <w:r>
        <w:rPr>
          <w:rFonts w:hint="default" w:ascii="仿宋_GB2312" w:hAnsi="Times New Roman" w:eastAsia="仿宋_GB2312" w:cs="仿宋_GB2312"/>
          <w:color w:val="000000"/>
          <w:sz w:val="32"/>
          <w:szCs w:val="32"/>
          <w:lang w:val="en-US" w:eastAsia="zh-CN"/>
        </w:rPr>
        <w:t>金融支持文化</w:t>
      </w:r>
      <w:r>
        <w:rPr>
          <w:rFonts w:hint="default" w:ascii="仿宋_GB2312" w:eastAsia="仿宋_GB2312" w:cs="仿宋_GB2312"/>
          <w:color w:val="000000"/>
          <w:sz w:val="32"/>
          <w:szCs w:val="32"/>
          <w:lang w:val="en-US" w:eastAsia="zh-CN"/>
        </w:rPr>
        <w:t>和旅游产业发展专项行动</w:t>
      </w:r>
      <w:r>
        <w:rPr>
          <w:rFonts w:hint="eastAsia" w:ascii="仿宋_GB2312" w:eastAsia="仿宋_GB2312" w:cs="仿宋_GB2312"/>
          <w:color w:val="000000"/>
          <w:sz w:val="32"/>
          <w:szCs w:val="32"/>
          <w:lang w:val="en-US" w:eastAsia="zh-CN"/>
        </w:rPr>
        <w:t>和“</w:t>
      </w:r>
      <w:r>
        <w:rPr>
          <w:rFonts w:hint="default" w:ascii="仿宋_GB2312" w:eastAsia="仿宋_GB2312" w:cs="仿宋_GB2312"/>
          <w:color w:val="000000"/>
          <w:sz w:val="32"/>
          <w:szCs w:val="32"/>
          <w:lang w:val="en-US" w:eastAsia="zh-CN"/>
        </w:rPr>
        <w:t>金融辅导</w:t>
      </w:r>
      <w:r>
        <w:rPr>
          <w:rFonts w:hint="eastAsia" w:ascii="仿宋_GB2312" w:eastAsia="仿宋_GB2312" w:cs="仿宋_GB2312"/>
          <w:color w:val="000000"/>
          <w:sz w:val="32"/>
          <w:szCs w:val="32"/>
          <w:lang w:val="en-US" w:eastAsia="zh-CN"/>
        </w:rPr>
        <w:t>”、“</w:t>
      </w:r>
      <w:r>
        <w:rPr>
          <w:rFonts w:hint="default" w:ascii="仿宋_GB2312" w:eastAsia="仿宋_GB2312" w:cs="仿宋_GB2312"/>
          <w:color w:val="000000"/>
          <w:sz w:val="32"/>
          <w:szCs w:val="32"/>
          <w:lang w:val="en-US" w:eastAsia="zh-CN"/>
        </w:rPr>
        <w:t>民营和小微企业首贷培植</w:t>
      </w:r>
      <w:r>
        <w:rPr>
          <w:rFonts w:hint="eastAsia" w:ascii="仿宋_GB2312" w:eastAsia="仿宋_GB2312" w:cs="仿宋_GB2312"/>
          <w:color w:val="000000"/>
          <w:sz w:val="32"/>
          <w:szCs w:val="32"/>
          <w:lang w:val="en-US" w:eastAsia="zh-CN"/>
        </w:rPr>
        <w:t>”</w:t>
      </w:r>
      <w:r>
        <w:rPr>
          <w:rFonts w:hint="default" w:ascii="仿宋_GB2312" w:eastAsia="仿宋_GB2312" w:cs="仿宋_GB2312"/>
          <w:color w:val="000000"/>
          <w:sz w:val="32"/>
          <w:szCs w:val="32"/>
          <w:lang w:val="en-US" w:eastAsia="zh-CN"/>
        </w:rPr>
        <w:t>等文旅专项服务活动</w:t>
      </w:r>
      <w:r>
        <w:rPr>
          <w:rFonts w:hint="eastAsia" w:ascii="仿宋_GB2312" w:eastAsia="仿宋_GB2312" w:cs="仿宋_GB2312"/>
          <w:color w:val="000000"/>
          <w:sz w:val="32"/>
          <w:szCs w:val="32"/>
          <w:lang w:val="en-US" w:eastAsia="zh-CN"/>
        </w:rPr>
        <w:t>，用好财政、金融政策工具，</w:t>
      </w:r>
      <w:r>
        <w:rPr>
          <w:rFonts w:hint="eastAsia" w:ascii="仿宋_GB2312" w:eastAsia="仿宋_GB2312" w:cs="仿宋_GB2312"/>
          <w:color w:val="000000"/>
          <w:sz w:val="32"/>
          <w:szCs w:val="32"/>
        </w:rPr>
        <w:t>大力支持金融深度介入文化产业，</w:t>
      </w:r>
      <w:r>
        <w:rPr>
          <w:rFonts w:hint="eastAsia" w:ascii="仿宋_GB2312" w:eastAsia="仿宋_GB2312" w:cs="仿宋_GB2312"/>
          <w:color w:val="000000"/>
          <w:sz w:val="32"/>
          <w:szCs w:val="32"/>
          <w:lang w:val="en-US" w:eastAsia="zh-CN"/>
        </w:rPr>
        <w:t>深入开展政银企合作，</w:t>
      </w:r>
      <w:r>
        <w:rPr>
          <w:rFonts w:hint="eastAsia" w:ascii="仿宋_GB2312" w:eastAsia="仿宋_GB2312" w:cs="仿宋_GB2312"/>
          <w:color w:val="000000"/>
          <w:sz w:val="32"/>
          <w:szCs w:val="32"/>
        </w:rPr>
        <w:t>借助</w:t>
      </w:r>
      <w:r>
        <w:rPr>
          <w:rFonts w:hint="eastAsia" w:ascii="仿宋_GB2312" w:hAnsi="宋体" w:eastAsia="仿宋_GB2312" w:cs="仿宋_GB2312"/>
          <w:color w:val="000000"/>
          <w:sz w:val="32"/>
          <w:szCs w:val="32"/>
        </w:rPr>
        <w:t>山东省文化金融</w:t>
      </w:r>
      <w:r>
        <w:rPr>
          <w:rFonts w:hint="eastAsia" w:ascii="仿宋_GB2312" w:eastAsia="仿宋_GB2312" w:cs="仿宋_GB2312"/>
          <w:color w:val="000000"/>
          <w:sz w:val="32"/>
          <w:szCs w:val="32"/>
        </w:rPr>
        <w:t>综合服务中心、山东省文化产业投资有限公司、山东省财金乡村振兴有限公司等优质平台，积极承办山东省小微文化企业投融资路演暨项目推介活动，推动我市更多的</w:t>
      </w:r>
      <w:r>
        <w:rPr>
          <w:rFonts w:hint="eastAsia" w:ascii="仿宋_GB2312" w:eastAsia="仿宋_GB2312" w:cs="仿宋_GB2312"/>
          <w:color w:val="000000"/>
          <w:sz w:val="32"/>
          <w:szCs w:val="32"/>
          <w:lang w:val="en-US" w:eastAsia="zh-CN"/>
        </w:rPr>
        <w:t>文化企业和文化</w:t>
      </w:r>
      <w:r>
        <w:rPr>
          <w:rFonts w:hint="eastAsia" w:ascii="仿宋_GB2312" w:eastAsia="仿宋_GB2312" w:cs="仿宋_GB2312"/>
          <w:color w:val="000000"/>
          <w:sz w:val="32"/>
          <w:szCs w:val="32"/>
        </w:rPr>
        <w:t>产业项</w:t>
      </w:r>
      <w:r>
        <w:rPr>
          <w:rFonts w:hint="eastAsia" w:ascii="仿宋_GB2312" w:hAnsi="Times New Roman" w:eastAsia="仿宋_GB2312" w:cs="仿宋_GB2312"/>
          <w:color w:val="000000"/>
          <w:sz w:val="32"/>
          <w:szCs w:val="32"/>
        </w:rPr>
        <w:t>目列入国家、省文化企业信息库、重点文化产业项目库（ppp项目库）、</w:t>
      </w:r>
      <w:r>
        <w:rPr>
          <w:rFonts w:hint="eastAsia" w:ascii="仿宋_GB2312" w:hAnsi="Times New Roman" w:eastAsia="仿宋_GB2312" w:cs="仿宋_GB2312"/>
          <w:color w:val="000000"/>
          <w:sz w:val="32"/>
          <w:szCs w:val="32"/>
          <w:lang w:val="en-US" w:eastAsia="zh-CN"/>
        </w:rPr>
        <w:t>重点企业白名单、</w:t>
      </w:r>
      <w:r>
        <w:rPr>
          <w:rFonts w:hint="eastAsia" w:ascii="仿宋_GB2312" w:hAnsi="Times New Roman" w:eastAsia="仿宋_GB2312" w:cs="仿宋_GB2312"/>
          <w:color w:val="000000"/>
          <w:sz w:val="32"/>
          <w:szCs w:val="32"/>
        </w:rPr>
        <w:t>投融资机构信息库，</w:t>
      </w:r>
      <w:r>
        <w:rPr>
          <w:rFonts w:hint="default" w:ascii="仿宋_GB2312" w:hAnsi="Times New Roman" w:eastAsia="仿宋_GB2312" w:cs="仿宋_GB2312"/>
          <w:color w:val="000000"/>
          <w:sz w:val="32"/>
          <w:szCs w:val="32"/>
          <w:lang w:val="en-US" w:eastAsia="zh-CN"/>
        </w:rPr>
        <w:t>积极争取国家文化和旅游产业投资基金支持，推动地方政府专项债券支持文旅项目建设</w:t>
      </w:r>
      <w:r>
        <w:rPr>
          <w:rFonts w:hint="eastAsia" w:ascii="仿宋_GB2312" w:hAnsi="Times New Roman" w:eastAsia="仿宋_GB2312" w:cs="仿宋_GB2312"/>
          <w:color w:val="000000"/>
          <w:sz w:val="32"/>
          <w:szCs w:val="32"/>
          <w:lang w:val="en-US" w:eastAsia="zh-CN"/>
        </w:rPr>
        <w:t>，</w:t>
      </w:r>
      <w:r>
        <w:rPr>
          <w:rFonts w:hint="eastAsia" w:ascii="仿宋_GB2312" w:hAnsi="Times New Roman" w:eastAsia="仿宋_GB2312" w:cs="仿宋_GB2312"/>
          <w:color w:val="000000"/>
          <w:sz w:val="32"/>
          <w:szCs w:val="32"/>
        </w:rPr>
        <w:t>争创省文化产业示范园区、示范基地。</w:t>
      </w:r>
    </w:p>
    <w:p>
      <w:pPr>
        <w:keepNext w:val="0"/>
        <w:keepLines w:val="0"/>
        <w:pageBreakBefore w:val="0"/>
        <w:widowControl w:val="0"/>
        <w:kinsoku/>
        <w:wordWrap/>
        <w:overflowPunct/>
        <w:topLinePunct w:val="0"/>
        <w:autoSpaceDE/>
        <w:autoSpaceDN/>
        <w:bidi w:val="0"/>
        <w:adjustRightInd w:val="0"/>
        <w:snapToGrid w:val="0"/>
        <w:spacing w:line="558" w:lineRule="exact"/>
        <w:ind w:firstLine="640" w:firstLineChars="200"/>
        <w:textAlignment w:val="auto"/>
        <w:rPr>
          <w:rFonts w:hint="eastAsia" w:ascii="楷体_GB2312" w:hAnsi="黑体" w:eastAsia="楷体_GB2312" w:cs="楷体_GB2312"/>
          <w:color w:val="000000"/>
          <w:sz w:val="32"/>
          <w:szCs w:val="32"/>
          <w:shd w:val="clear" w:color="auto" w:fill="FFFFFF"/>
          <w:lang w:val="en-US" w:eastAsia="zh-CN"/>
        </w:rPr>
      </w:pPr>
      <w:r>
        <w:rPr>
          <w:rFonts w:hint="eastAsia" w:ascii="楷体_GB2312" w:hAnsi="黑体" w:eastAsia="楷体_GB2312" w:cs="楷体_GB2312"/>
          <w:color w:val="000000"/>
          <w:sz w:val="32"/>
          <w:szCs w:val="32"/>
          <w:shd w:val="clear" w:color="auto" w:fill="FFFFFF"/>
          <w:lang w:eastAsia="zh-CN"/>
        </w:rPr>
        <w:t>（</w:t>
      </w:r>
      <w:r>
        <w:rPr>
          <w:rFonts w:hint="eastAsia" w:ascii="楷体_GB2312" w:hAnsi="黑体" w:eastAsia="楷体_GB2312" w:cs="楷体_GB2312"/>
          <w:color w:val="000000"/>
          <w:sz w:val="32"/>
          <w:szCs w:val="32"/>
          <w:shd w:val="clear" w:color="auto" w:fill="FFFFFF"/>
          <w:lang w:val="en-US" w:eastAsia="zh-CN"/>
        </w:rPr>
        <w:t>四</w:t>
      </w:r>
      <w:r>
        <w:rPr>
          <w:rFonts w:hint="eastAsia" w:ascii="楷体_GB2312" w:hAnsi="黑体" w:eastAsia="楷体_GB2312" w:cs="楷体_GB2312"/>
          <w:color w:val="000000"/>
          <w:sz w:val="32"/>
          <w:szCs w:val="32"/>
          <w:shd w:val="clear" w:color="auto" w:fill="FFFFFF"/>
          <w:lang w:eastAsia="zh-CN"/>
        </w:rPr>
        <w:t>）</w:t>
      </w:r>
      <w:r>
        <w:rPr>
          <w:rFonts w:hint="eastAsia" w:ascii="楷体_GB2312" w:hAnsi="黑体" w:eastAsia="楷体_GB2312" w:cs="楷体_GB2312"/>
          <w:color w:val="000000"/>
          <w:sz w:val="32"/>
          <w:szCs w:val="32"/>
          <w:shd w:val="clear" w:color="auto" w:fill="FFFFFF"/>
          <w:lang w:val="en-US" w:eastAsia="zh-CN"/>
        </w:rPr>
        <w:t>实施文旅</w:t>
      </w:r>
      <w:r>
        <w:rPr>
          <w:rFonts w:hint="eastAsia" w:ascii="楷体_GB2312" w:hAnsi="黑体" w:eastAsia="楷体_GB2312" w:cs="楷体_GB2312"/>
          <w:color w:val="000000"/>
          <w:sz w:val="32"/>
          <w:szCs w:val="32"/>
          <w:shd w:val="clear" w:color="auto" w:fill="FFFFFF"/>
        </w:rPr>
        <w:t>消费</w:t>
      </w:r>
      <w:r>
        <w:rPr>
          <w:rFonts w:hint="eastAsia" w:ascii="楷体_GB2312" w:hAnsi="黑体" w:eastAsia="楷体_GB2312" w:cs="楷体_GB2312"/>
          <w:color w:val="000000"/>
          <w:sz w:val="32"/>
          <w:szCs w:val="32"/>
          <w:shd w:val="clear" w:color="auto" w:fill="FFFFFF"/>
          <w:lang w:val="en-US" w:eastAsia="zh-CN"/>
        </w:rPr>
        <w:t>提振行动</w:t>
      </w:r>
    </w:p>
    <w:p>
      <w:pPr>
        <w:keepNext w:val="0"/>
        <w:keepLines w:val="0"/>
        <w:pageBreakBefore w:val="0"/>
        <w:widowControl w:val="0"/>
        <w:kinsoku/>
        <w:wordWrap/>
        <w:overflowPunct/>
        <w:topLinePunct w:val="0"/>
        <w:autoSpaceDE/>
        <w:autoSpaceDN/>
        <w:bidi w:val="0"/>
        <w:adjustRightInd w:val="0"/>
        <w:snapToGrid w:val="0"/>
        <w:spacing w:line="558" w:lineRule="exact"/>
        <w:ind w:firstLine="643" w:firstLineChars="200"/>
        <w:textAlignment w:val="auto"/>
        <w:rPr>
          <w:rFonts w:hint="eastAsia" w:ascii="仿宋_GB2312" w:hAnsi="仿宋" w:eastAsia="仿宋_GB2312" w:cs="Times New Roman"/>
          <w:b w:val="0"/>
          <w:bCs/>
          <w:color w:val="auto"/>
          <w:sz w:val="32"/>
          <w:szCs w:val="32"/>
          <w:lang w:val="en-US" w:eastAsia="zh-CN"/>
        </w:rPr>
      </w:pPr>
      <w:r>
        <w:rPr>
          <w:rFonts w:hint="eastAsia" w:ascii="仿宋_GB2312" w:hAnsi="Times New Roman" w:eastAsia="仿宋_GB2312" w:cs="仿宋_GB2312"/>
          <w:b/>
          <w:bCs/>
          <w:color w:val="auto"/>
          <w:sz w:val="32"/>
          <w:szCs w:val="32"/>
          <w:lang w:val="en-US" w:eastAsia="zh-CN"/>
        </w:rPr>
        <w:t>1.承接释放文旅消费政策。</w:t>
      </w:r>
      <w:r>
        <w:rPr>
          <w:rFonts w:hint="eastAsia" w:ascii="仿宋_GB2312" w:eastAsia="仿宋_GB2312" w:cs="仿宋_GB2312"/>
          <w:color w:val="auto"/>
          <w:sz w:val="32"/>
          <w:szCs w:val="32"/>
          <w:lang w:val="en-US" w:eastAsia="zh-CN"/>
        </w:rPr>
        <w:t>高质量</w:t>
      </w:r>
      <w:r>
        <w:rPr>
          <w:rFonts w:hint="eastAsia" w:ascii="仿宋_GB2312" w:hAnsi="仿宋" w:eastAsia="仿宋_GB2312" w:cs="Times New Roman"/>
          <w:b w:val="0"/>
          <w:bCs/>
          <w:color w:val="auto"/>
          <w:sz w:val="32"/>
          <w:szCs w:val="32"/>
          <w:lang w:val="en-US" w:eastAsia="zh-CN"/>
        </w:rPr>
        <w:t>编制《2022年度省文化和旅游产业工作督查激励对象申报材料》，力争纳入全省督查激励十强县范围，</w:t>
      </w:r>
      <w:r>
        <w:rPr>
          <w:rFonts w:hint="eastAsia" w:ascii="仿宋_GB2312" w:hAnsi="仿宋_GB2312" w:eastAsia="仿宋_GB2312" w:cs="仿宋_GB2312"/>
          <w:color w:val="auto"/>
          <w:sz w:val="32"/>
          <w:szCs w:val="32"/>
          <w:lang w:val="en-US" w:eastAsia="zh-CN"/>
        </w:rPr>
        <w:t>积极争取省、枣庄市提振文化和旅游消费各项政策激</w:t>
      </w:r>
      <w:r>
        <w:rPr>
          <w:rFonts w:hint="eastAsia" w:ascii="仿宋_GB2312" w:hAnsi="仿宋" w:eastAsia="仿宋_GB2312" w:cs="Times New Roman"/>
          <w:b w:val="0"/>
          <w:bCs/>
          <w:color w:val="auto"/>
          <w:sz w:val="32"/>
          <w:szCs w:val="32"/>
          <w:lang w:val="en-US" w:eastAsia="zh-CN"/>
        </w:rPr>
        <w:t>励，全力落实《滕州市大力提振文化和旅游消费的政策措施》，用足用好1200万元文旅促消费专项引导资金，从集中发放文旅惠民消费券、实施景区门票减免行动、开展文旅主题系列活动、引导扩大文化消费、实施景区品质提升工程、撬动国内旅游市场强劲复苏、加快启动入境旅游、促进乡村旅游快速回暖、开展文旅行业“助企暖企”行动、实施旅游服务质量提升计划等“十个方面”发力，进一步稳定文旅消费预期，激发消费活力，推动文化和旅游消费复苏回暖。</w:t>
      </w:r>
    </w:p>
    <w:p>
      <w:pPr>
        <w:keepNext w:val="0"/>
        <w:keepLines w:val="0"/>
        <w:pageBreakBefore w:val="0"/>
        <w:widowControl w:val="0"/>
        <w:kinsoku/>
        <w:wordWrap/>
        <w:overflowPunct/>
        <w:topLinePunct w:val="0"/>
        <w:autoSpaceDE/>
        <w:autoSpaceDN/>
        <w:bidi w:val="0"/>
        <w:adjustRightInd w:val="0"/>
        <w:snapToGrid w:val="0"/>
        <w:spacing w:line="558" w:lineRule="exact"/>
        <w:ind w:firstLine="643" w:firstLineChars="200"/>
        <w:textAlignment w:val="auto"/>
      </w:pPr>
      <w:r>
        <w:rPr>
          <w:rFonts w:hint="eastAsia" w:ascii="仿宋_GB2312" w:hAnsi="Times New Roman" w:eastAsia="仿宋_GB2312" w:cs="仿宋_GB2312"/>
          <w:b/>
          <w:bCs/>
          <w:color w:val="000000"/>
          <w:sz w:val="32"/>
          <w:szCs w:val="32"/>
          <w:lang w:val="en-US" w:eastAsia="zh-CN"/>
        </w:rPr>
        <w:t>2.大力提升文旅消费水平。</w:t>
      </w:r>
      <w:r>
        <w:rPr>
          <w:rFonts w:hint="eastAsia" w:ascii="仿宋_GB2312" w:hAnsi="Times New Roman" w:eastAsia="仿宋_GB2312" w:cs="仿宋_GB2312"/>
          <w:color w:val="auto"/>
          <w:sz w:val="32"/>
          <w:szCs w:val="32"/>
          <w:lang w:val="en-US" w:eastAsia="zh-CN"/>
        </w:rPr>
        <w:t>加强墨子、鲁班民间传说典故的搜集、整理、加工，紧扣通俗性、趣味性、话题性，谋划通过动漫、短视频等群众</w:t>
      </w:r>
      <w:r>
        <w:rPr>
          <w:rFonts w:hint="default" w:ascii="仿宋_GB2312" w:hAnsi="Times New Roman" w:eastAsia="仿宋_GB2312" w:cs="仿宋_GB2312"/>
          <w:color w:val="auto"/>
          <w:sz w:val="32"/>
          <w:szCs w:val="32"/>
          <w:lang w:val="en-US" w:eastAsia="zh-CN"/>
        </w:rPr>
        <w:t>喜闻乐见的形式</w:t>
      </w:r>
      <w:r>
        <w:rPr>
          <w:rFonts w:hint="eastAsia" w:ascii="仿宋_GB2312" w:hAnsi="Times New Roman" w:eastAsia="仿宋_GB2312" w:cs="仿宋_GB2312"/>
          <w:color w:val="auto"/>
          <w:sz w:val="32"/>
          <w:szCs w:val="32"/>
          <w:lang w:val="en-US" w:eastAsia="zh-CN"/>
        </w:rPr>
        <w:t>，解读《墨子传》《墨子论》等理论成果和文化产品，让优秀传统文化更有关注度、传播力和影响力，让人们在休闲娱乐中感悟文化魅力，增强文化认同感，形成大众化消费。</w:t>
      </w:r>
      <w:r>
        <w:rPr>
          <w:rFonts w:hint="eastAsia" w:ascii="仿宋_GB2312" w:eastAsia="仿宋_GB2312" w:cs="仿宋_GB2312"/>
          <w:color w:val="auto"/>
          <w:sz w:val="32"/>
          <w:szCs w:val="32"/>
          <w:lang w:val="en-US" w:eastAsia="zh-CN"/>
        </w:rPr>
        <w:t>持续</w:t>
      </w:r>
      <w:r>
        <w:rPr>
          <w:rFonts w:hint="eastAsia" w:ascii="仿宋_GB2312" w:eastAsia="仿宋_GB2312" w:cs="仿宋_GB2312"/>
          <w:color w:val="auto"/>
          <w:sz w:val="32"/>
          <w:szCs w:val="32"/>
        </w:rPr>
        <w:t>发展城</w:t>
      </w:r>
      <w:r>
        <w:rPr>
          <w:rFonts w:hint="eastAsia" w:ascii="仿宋_GB2312" w:eastAsia="仿宋_GB2312" w:cs="仿宋_GB2312"/>
          <w:color w:val="000000"/>
          <w:sz w:val="32"/>
          <w:szCs w:val="32"/>
        </w:rPr>
        <w:t>市经济，培育会展经济、夜间经济、假日经济等新业态、新模式，线上线下融合发力，提升区域消费影响力。</w:t>
      </w:r>
      <w:r>
        <w:rPr>
          <w:rFonts w:hint="eastAsia" w:ascii="仿宋_GB2312" w:hAnsi="仿宋_GB2312" w:eastAsia="仿宋_GB2312" w:cs="仿宋_GB2312"/>
          <w:color w:val="000000"/>
          <w:sz w:val="32"/>
          <w:szCs w:val="32"/>
        </w:rPr>
        <w:t>支持博物馆、汉画像石馆、王学仲艺术馆、墨子纪念馆、鲁班纪念馆、墨砚馆等文化场馆探索经营管理模式，深挖场馆原创</w:t>
      </w:r>
      <w:r>
        <w:rPr>
          <w:rFonts w:ascii="仿宋_GB2312" w:hAnsi="仿宋_GB2312" w:eastAsia="仿宋_GB2312" w:cs="仿宋_GB2312"/>
          <w:color w:val="000000"/>
          <w:sz w:val="32"/>
          <w:szCs w:val="32"/>
        </w:rPr>
        <w:t>IP</w:t>
      </w:r>
      <w:r>
        <w:rPr>
          <w:rFonts w:hint="eastAsia" w:ascii="仿宋_GB2312" w:hAnsi="仿宋_GB2312" w:eastAsia="仿宋_GB2312" w:cs="仿宋_GB2312"/>
          <w:color w:val="000000"/>
          <w:sz w:val="32"/>
          <w:szCs w:val="32"/>
        </w:rPr>
        <w:t>，深植文创产品、体验式产品等消费方式，放开搞活文化服务业态。延长</w:t>
      </w:r>
      <w:r>
        <w:rPr>
          <w:rFonts w:hint="eastAsia" w:ascii="仿宋_GB2312" w:hAnsi="仿宋_GB2312" w:eastAsia="仿宋_GB2312" w:cs="仿宋_GB2312"/>
          <w:color w:val="000000"/>
          <w:sz w:val="32"/>
          <w:szCs w:val="32"/>
          <w:lang w:val="en-US" w:eastAsia="zh-CN"/>
        </w:rPr>
        <w:t>龙泉文化广场片区各场馆</w:t>
      </w:r>
      <w:r>
        <w:rPr>
          <w:rFonts w:hint="eastAsia" w:ascii="仿宋_GB2312" w:hAnsi="仿宋_GB2312" w:eastAsia="仿宋_GB2312" w:cs="仿宋_GB2312"/>
          <w:color w:val="000000"/>
          <w:sz w:val="32"/>
          <w:szCs w:val="32"/>
        </w:rPr>
        <w:t>开放时间，</w:t>
      </w:r>
      <w:r>
        <w:rPr>
          <w:rFonts w:hint="eastAsia" w:ascii="仿宋_GB2312" w:hAnsi="仿宋_GB2312" w:eastAsia="仿宋_GB2312" w:cs="仿宋_GB2312"/>
          <w:color w:val="000000"/>
          <w:sz w:val="32"/>
          <w:szCs w:val="32"/>
          <w:lang w:val="en-US" w:eastAsia="zh-CN"/>
        </w:rPr>
        <w:t>丰富</w:t>
      </w:r>
      <w:r>
        <w:rPr>
          <w:rFonts w:hint="eastAsia" w:ascii="仿宋_GB2312" w:hAnsi="仿宋_GB2312" w:eastAsia="仿宋_GB2312" w:cs="仿宋_GB2312"/>
          <w:color w:val="000000"/>
          <w:sz w:val="32"/>
          <w:szCs w:val="32"/>
        </w:rPr>
        <w:t>夜间旅游</w:t>
      </w:r>
      <w:r>
        <w:rPr>
          <w:rFonts w:hint="eastAsia" w:ascii="仿宋_GB2312" w:hAnsi="仿宋_GB2312" w:eastAsia="仿宋_GB2312" w:cs="仿宋_GB2312"/>
          <w:color w:val="000000"/>
          <w:sz w:val="32"/>
          <w:szCs w:val="32"/>
          <w:lang w:val="en-US" w:eastAsia="zh-CN"/>
        </w:rPr>
        <w:t>新业态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进一步完善</w:t>
      </w:r>
      <w:r>
        <w:rPr>
          <w:rFonts w:hint="eastAsia" w:ascii="仿宋_GB2312" w:hAnsi="仿宋_GB2312" w:eastAsia="仿宋_GB2312" w:cs="仿宋_GB2312"/>
          <w:color w:val="000000"/>
          <w:sz w:val="32"/>
          <w:szCs w:val="32"/>
        </w:rPr>
        <w:t>夜间文旅消费聚集区</w:t>
      </w:r>
      <w:r>
        <w:rPr>
          <w:rFonts w:hint="eastAsia" w:ascii="仿宋_GB2312" w:hAnsi="仿宋_GB2312" w:eastAsia="仿宋_GB2312" w:cs="仿宋_GB2312"/>
          <w:color w:val="000000"/>
          <w:sz w:val="32"/>
          <w:szCs w:val="32"/>
          <w:lang w:val="en-US" w:eastAsia="zh-CN"/>
        </w:rPr>
        <w:t>功能</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争创</w:t>
      </w:r>
      <w:r>
        <w:rPr>
          <w:rFonts w:hint="eastAsia" w:ascii="仿宋_GB2312" w:eastAsia="仿宋_GB2312" w:cs="仿宋_GB2312"/>
          <w:color w:val="000000"/>
          <w:sz w:val="32"/>
          <w:szCs w:val="32"/>
          <w:lang w:val="en-US" w:eastAsia="zh-CN"/>
        </w:rPr>
        <w:t>国家级</w:t>
      </w:r>
      <w:r>
        <w:rPr>
          <w:rFonts w:hint="eastAsia" w:ascii="仿宋_GB2312" w:eastAsia="仿宋_GB2312" w:cs="仿宋_GB2312"/>
          <w:color w:val="000000"/>
          <w:sz w:val="32"/>
          <w:szCs w:val="32"/>
        </w:rPr>
        <w:t>夜间文化和旅游消费集聚区。积</w:t>
      </w:r>
      <w:r>
        <w:rPr>
          <w:rFonts w:hint="eastAsia" w:ascii="仿宋_GB2312" w:hAnsi="仿宋_GB2312" w:eastAsia="仿宋_GB2312" w:cs="仿宋_GB2312"/>
          <w:color w:val="000000"/>
          <w:sz w:val="32"/>
          <w:szCs w:val="32"/>
        </w:rPr>
        <w:t>极扶持有条件的商业街规划建设文化消费场所，打造独具文化特色的专业街区，提升接官巷、鲁班里商业街和银钟里商街等文化消费集聚区质量水平。</w:t>
      </w:r>
    </w:p>
    <w:p>
      <w:pPr>
        <w:keepNext w:val="0"/>
        <w:keepLines w:val="0"/>
        <w:pageBreakBefore w:val="0"/>
        <w:widowControl w:val="0"/>
        <w:kinsoku/>
        <w:wordWrap/>
        <w:overflowPunct/>
        <w:topLinePunct w:val="0"/>
        <w:autoSpaceDE/>
        <w:autoSpaceDN/>
        <w:bidi w:val="0"/>
        <w:adjustRightInd w:val="0"/>
        <w:snapToGrid w:val="0"/>
        <w:spacing w:line="558"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Times New Roman" w:eastAsia="仿宋_GB2312" w:cs="仿宋_GB2312"/>
          <w:b/>
          <w:bCs/>
          <w:color w:val="000000"/>
          <w:sz w:val="32"/>
          <w:szCs w:val="32"/>
          <w:lang w:val="en-US" w:eastAsia="zh-CN"/>
        </w:rPr>
        <w:t>3.持续加大营销推广力度。</w:t>
      </w:r>
      <w:r>
        <w:rPr>
          <w:rFonts w:hint="eastAsia" w:ascii="仿宋_GB2312" w:hAnsi="仿宋_GB2312" w:eastAsia="仿宋_GB2312" w:cs="仿宋_GB2312"/>
          <w:color w:val="000000"/>
          <w:sz w:val="32"/>
          <w:szCs w:val="32"/>
        </w:rPr>
        <w:t>对应游客的不同需求，策划、包装、推出各具特色的一日游、二日游、三日游等旅游产品，吸引更多的游客齐聚滕州。组织举办精品旅游线路推介会，充分利用各种宣传媒介和渠道，特别是新媒体自媒体，打造“十</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个一”滕州旅游公共宣传内容：即一个滕州旅游整体宣传口号、一套滕州旅游形象VI视觉识别系统、一本滕州旅游宣传手册、一首滕州旅游宣传歌曲、一场滕州旅游媒体采风推介会、一个滕州旅游论坛、一套滕州旅游邮票明信片首日封、一场滕州旅游书画宣传展览、一组滕州旅游宣传视频集群、一组滕州旅游游戏体验产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一批滕州文旅新媒体账号</w:t>
      </w:r>
      <w:r>
        <w:rPr>
          <w:rFonts w:hint="eastAsia" w:ascii="仿宋_GB2312" w:hAnsi="仿宋_GB2312" w:eastAsia="仿宋_GB2312" w:cs="仿宋_GB2312"/>
          <w:color w:val="000000"/>
          <w:sz w:val="32"/>
          <w:szCs w:val="32"/>
        </w:rPr>
        <w:t>，以最快的时间、最低的成本获取滕州旅游宣传最好的功效。</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二、聚力培植新的增长点，打造旅游核心竞争力，加快全域旅游发展取得新突破</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zh-CN"/>
        </w:rPr>
        <w:t>实施旅游</w:t>
      </w:r>
      <w:r>
        <w:rPr>
          <w:rFonts w:hint="eastAsia" w:ascii="楷体_GB2312" w:hAnsi="楷体_GB2312" w:eastAsia="楷体_GB2312" w:cs="楷体_GB2312"/>
          <w:color w:val="auto"/>
          <w:sz w:val="32"/>
          <w:szCs w:val="32"/>
          <w:lang w:val="en-US" w:eastAsia="zh-CN"/>
        </w:rPr>
        <w:t>产业壮大行动</w:t>
      </w:r>
    </w:p>
    <w:p>
      <w:pPr>
        <w:keepNext w:val="0"/>
        <w:keepLines w:val="0"/>
        <w:pageBreakBefore w:val="0"/>
        <w:widowControl w:val="0"/>
        <w:kinsoku/>
        <w:wordWrap/>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1.全力抓好旅游项目建设。</w:t>
      </w:r>
      <w:r>
        <w:rPr>
          <w:rFonts w:hint="eastAsia" w:ascii="仿宋_GB2312" w:hAnsi="仿宋_GB2312" w:eastAsia="仿宋_GB2312" w:cs="仿宋_GB2312"/>
          <w:color w:val="auto"/>
          <w:sz w:val="32"/>
          <w:szCs w:val="32"/>
        </w:rPr>
        <w:t>牢固树立“项目为王”理念，坚持把文创旅游领域“双招双引”</w:t>
      </w:r>
      <w:r>
        <w:rPr>
          <w:rFonts w:hint="eastAsia" w:ascii="仿宋_GB2312" w:hAnsi="仿宋_GB2312" w:eastAsia="仿宋_GB2312" w:cs="仿宋_GB2312"/>
          <w:color w:val="auto"/>
          <w:kern w:val="2"/>
          <w:sz w:val="32"/>
          <w:szCs w:val="32"/>
          <w:lang w:val="en-US" w:eastAsia="zh-CN" w:bidi="ar-SA"/>
        </w:rPr>
        <w:t>作为主阵地、主战场，加强与国内外知名文旅企业的洽谈合作，招引落地一批重大文旅项目，引入社会资本参与文旅资源的开发、建设和经营，推动我市文旅资源比较优势向经济优势转变。主动对接洽谈和协调</w:t>
      </w:r>
      <w:r>
        <w:rPr>
          <w:rFonts w:hint="eastAsia" w:ascii="仿宋_GB2312" w:hAnsi="仿宋_GB2312" w:eastAsia="仿宋_GB2312" w:cs="仿宋_GB2312"/>
          <w:color w:val="auto"/>
          <w:sz w:val="32"/>
          <w:szCs w:val="32"/>
        </w:rPr>
        <w:t>推进</w:t>
      </w:r>
      <w:r>
        <w:rPr>
          <w:rFonts w:hint="eastAsia" w:ascii="仿宋_GB2312" w:hAnsi="仿宋_GB2312" w:eastAsia="仿宋_GB2312" w:cs="仿宋_GB2312"/>
          <w:color w:val="auto"/>
          <w:sz w:val="32"/>
          <w:szCs w:val="32"/>
          <w:lang w:val="zh-CN"/>
        </w:rPr>
        <w:t>墨子湖</w:t>
      </w:r>
      <w:r>
        <w:rPr>
          <w:rFonts w:hint="eastAsia" w:ascii="仿宋_GB2312" w:hAnsi="仿宋_GB2312" w:eastAsia="仿宋_GB2312" w:cs="仿宋_GB2312"/>
          <w:color w:val="auto"/>
          <w:sz w:val="32"/>
          <w:szCs w:val="32"/>
          <w:lang w:val="en-US" w:eastAsia="zh-CN"/>
        </w:rPr>
        <w:t>中华匠心、古薛文化城</w:t>
      </w:r>
      <w:r>
        <w:rPr>
          <w:rFonts w:hint="eastAsia" w:ascii="仿宋_GB2312" w:hAnsi="仿宋_GB2312" w:eastAsia="仿宋_GB2312" w:cs="仿宋_GB2312"/>
          <w:color w:val="auto"/>
          <w:sz w:val="32"/>
          <w:szCs w:val="32"/>
        </w:rPr>
        <w:t>、滕州飞龙航空小镇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龙山田园东方综合体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山东滕州航天农</w:t>
      </w:r>
      <w:r>
        <w:rPr>
          <w:rFonts w:hint="eastAsia" w:ascii="仿宋_GB2312" w:hAnsi="仿宋_GB2312" w:eastAsia="仿宋_GB2312" w:cs="仿宋_GB2312"/>
          <w:color w:val="auto"/>
          <w:sz w:val="32"/>
          <w:szCs w:val="32"/>
          <w:lang w:val="en-US" w:eastAsia="zh-CN"/>
        </w:rPr>
        <w:t>旅</w:t>
      </w:r>
      <w:r>
        <w:rPr>
          <w:rFonts w:hint="eastAsia" w:ascii="仿宋_GB2312" w:hAnsi="仿宋_GB2312" w:eastAsia="仿宋_GB2312" w:cs="仿宋_GB2312"/>
          <w:color w:val="auto"/>
          <w:sz w:val="32"/>
          <w:szCs w:val="32"/>
        </w:rPr>
        <w:t>产业园示范基地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生态养殖亲子教育农旅文创园（东方神龙庄园）</w:t>
      </w:r>
      <w:r>
        <w:rPr>
          <w:rFonts w:hint="eastAsia" w:ascii="仿宋_GB2312" w:hAnsi="仿宋_GB2312" w:eastAsia="仿宋_GB2312" w:cs="仿宋_GB2312"/>
          <w:color w:val="auto"/>
          <w:sz w:val="32"/>
          <w:szCs w:val="32"/>
        </w:rPr>
        <w:t>等招商引资项目，</w:t>
      </w:r>
      <w:r>
        <w:rPr>
          <w:rFonts w:hint="eastAsia" w:ascii="仿宋_GB2312" w:hAnsi="仿宋_GB2312" w:eastAsia="仿宋_GB2312" w:cs="仿宋_GB2312"/>
          <w:color w:val="auto"/>
          <w:sz w:val="32"/>
          <w:szCs w:val="32"/>
          <w:lang w:val="en-US" w:eastAsia="zh-CN"/>
        </w:rPr>
        <w:t>加快推动</w:t>
      </w:r>
      <w:r>
        <w:rPr>
          <w:rFonts w:hint="eastAsia" w:ascii="仿宋_GB2312" w:hAnsi="仿宋_GB2312" w:eastAsia="仿宋_GB2312" w:cs="仿宋_GB2312"/>
          <w:color w:val="auto"/>
          <w:sz w:val="32"/>
          <w:szCs w:val="32"/>
        </w:rPr>
        <w:t>微山湖红荷水镇、蓝城鲁班田园小镇、光大美铭康养温泉小镇、</w:t>
      </w:r>
      <w:r>
        <w:rPr>
          <w:rFonts w:hint="eastAsia" w:ascii="仿宋_GB2312" w:hAnsi="仿宋_GB2312" w:eastAsia="仿宋_GB2312" w:cs="仿宋_GB2312"/>
          <w:color w:val="auto"/>
          <w:sz w:val="32"/>
          <w:szCs w:val="32"/>
          <w:lang w:val="en-US" w:eastAsia="zh-CN"/>
        </w:rPr>
        <w:t>滕州市野生</w:t>
      </w:r>
      <w:r>
        <w:rPr>
          <w:rFonts w:hint="eastAsia" w:ascii="仿宋_GB2312" w:hAnsi="仿宋_GB2312" w:eastAsia="仿宋_GB2312" w:cs="仿宋_GB2312"/>
          <w:color w:val="auto"/>
          <w:sz w:val="32"/>
          <w:szCs w:val="32"/>
        </w:rPr>
        <w:t>动物园、龙振庄园乡村研学旅游休闲度假区、山东佰佳兴酒店、华夏城台湾文旅小镇、滕阳里龙田茶休闲文旅、滕州市非物质文化遗产传承体验示范广场、丽亭（滕州）五星级国际大酒店等项目建设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通过内联外引等方式，盘活龙园古镇、葫芦套铁道影视主题基地、洪山口旅游区等项目，全力打好项目招引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“主动仗”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打造成为我市旅游</w:t>
      </w:r>
      <w:r>
        <w:rPr>
          <w:rFonts w:hint="eastAsia" w:ascii="仿宋_GB2312" w:hAnsi="仿宋_GB2312" w:eastAsia="仿宋_GB2312" w:cs="仿宋_GB2312"/>
          <w:color w:val="auto"/>
          <w:sz w:val="32"/>
          <w:szCs w:val="32"/>
          <w:lang w:val="en-US" w:eastAsia="zh-CN"/>
        </w:rPr>
        <w:t>产业发展</w:t>
      </w:r>
      <w:r>
        <w:rPr>
          <w:rFonts w:hint="eastAsia" w:ascii="仿宋_GB2312" w:hAnsi="仿宋_GB2312" w:eastAsia="仿宋_GB2312" w:cs="仿宋_GB2312"/>
          <w:color w:val="auto"/>
          <w:sz w:val="32"/>
          <w:szCs w:val="32"/>
        </w:rPr>
        <w:t>新的增长点。</w:t>
      </w:r>
    </w:p>
    <w:p>
      <w:pPr>
        <w:pStyle w:val="29"/>
        <w:keepNext w:val="0"/>
        <w:keepLines w:val="0"/>
        <w:pageBreakBefore w:val="0"/>
        <w:widowControl w:val="0"/>
        <w:kinsoku/>
        <w:wordWrap/>
        <w:topLinePunct w:val="0"/>
        <w:autoSpaceDE/>
        <w:autoSpaceDN/>
        <w:bidi w:val="0"/>
        <w:adjustRightInd w:val="0"/>
        <w:snapToGrid w:val="0"/>
        <w:spacing w:line="560" w:lineRule="exact"/>
        <w:ind w:firstLine="643" w:firstLineChars="200"/>
        <w:textAlignment w:val="baseline"/>
        <w:rPr>
          <w:rFonts w:ascii="仿宋_GB2312" w:hAnsi="黑体" w:eastAsia="仿宋_GB2312" w:cs="Times New Roman"/>
          <w:color w:val="auto"/>
          <w:sz w:val="32"/>
          <w:szCs w:val="32"/>
          <w:lang w:val="zh-CN"/>
        </w:rPr>
      </w:pPr>
      <w:r>
        <w:rPr>
          <w:rFonts w:hint="eastAsia" w:ascii="仿宋_GB2312" w:hAnsi="仿宋_GB2312" w:eastAsia="仿宋_GB2312" w:cs="仿宋_GB2312"/>
          <w:b/>
          <w:bCs/>
          <w:color w:val="auto"/>
          <w:kern w:val="2"/>
          <w:sz w:val="32"/>
          <w:szCs w:val="32"/>
          <w:lang w:val="en-US" w:eastAsia="zh-CN" w:bidi="ar-SA"/>
        </w:rPr>
        <w:t>2.全力打造精品</w:t>
      </w:r>
      <w:r>
        <w:rPr>
          <w:rFonts w:hint="eastAsia" w:ascii="仿宋_GB2312" w:hAnsi="仿宋_GB2312" w:eastAsia="仿宋_GB2312" w:cs="仿宋_GB2312"/>
          <w:b/>
          <w:bCs/>
          <w:color w:val="auto"/>
          <w:kern w:val="2"/>
          <w:sz w:val="32"/>
          <w:szCs w:val="32"/>
          <w:lang w:val="zh-CN" w:eastAsia="zh-CN" w:bidi="ar-SA"/>
        </w:rPr>
        <w:t>龙头景区。</w:t>
      </w:r>
      <w:r>
        <w:rPr>
          <w:rFonts w:hint="eastAsia" w:ascii="仿宋_GB2312" w:hAnsi="仿宋_GB2312" w:eastAsia="仿宋_GB2312" w:cs="仿宋_GB2312"/>
          <w:color w:val="auto"/>
          <w:kern w:val="2"/>
          <w:sz w:val="32"/>
          <w:szCs w:val="32"/>
          <w:lang w:val="zh-CN" w:eastAsia="zh-CN" w:bidi="ar-SA"/>
        </w:rPr>
        <w:t>围绕南四湖保护整治利用总体方案，</w:t>
      </w:r>
      <w:r>
        <w:rPr>
          <w:rFonts w:hint="eastAsia" w:ascii="仿宋_GB2312" w:hAnsi="仿宋_GB2312" w:eastAsia="仿宋_GB2312" w:cs="仿宋_GB2312"/>
          <w:color w:val="auto"/>
          <w:kern w:val="2"/>
          <w:sz w:val="32"/>
          <w:szCs w:val="32"/>
          <w:lang w:val="en-US" w:eastAsia="zh-CN" w:bidi="ar-SA"/>
        </w:rPr>
        <w:t>实施微山湖红荷湿地景区综合提升项目，加快</w:t>
      </w:r>
      <w:r>
        <w:rPr>
          <w:rFonts w:hint="eastAsia" w:ascii="仿宋_GB2312" w:hAnsi="仿宋_GB2312" w:eastAsia="仿宋_GB2312" w:cs="仿宋_GB2312"/>
          <w:b w:val="0"/>
          <w:bCs w:val="0"/>
          <w:color w:val="auto"/>
          <w:kern w:val="2"/>
          <w:sz w:val="32"/>
          <w:szCs w:val="24"/>
          <w:lang w:val="en-US" w:eastAsia="zh-CN" w:bidi="ar-SA"/>
        </w:rPr>
        <w:t>微山湖红荷湿地景区文旅康养基地项目建设，进一步丰富旅游业态，</w:t>
      </w:r>
      <w:r>
        <w:rPr>
          <w:rFonts w:hint="eastAsia" w:ascii="仿宋_GB2312" w:hAnsi="仿宋_GB2312" w:eastAsia="仿宋_GB2312" w:cs="仿宋_GB2312"/>
          <w:color w:val="auto"/>
          <w:kern w:val="2"/>
          <w:sz w:val="32"/>
          <w:szCs w:val="32"/>
          <w:lang w:val="en-US" w:eastAsia="zh-CN" w:bidi="ar-SA"/>
        </w:rPr>
        <w:t>提升</w:t>
      </w:r>
      <w:r>
        <w:rPr>
          <w:rFonts w:hint="eastAsia" w:ascii="仿宋_GB2312" w:hAnsi="仿宋_GB2312" w:eastAsia="仿宋_GB2312" w:cs="仿宋_GB2312"/>
          <w:color w:val="auto"/>
          <w:kern w:val="2"/>
          <w:sz w:val="32"/>
          <w:szCs w:val="32"/>
          <w:lang w:val="zh-CN" w:eastAsia="zh-CN" w:bidi="ar-SA"/>
        </w:rPr>
        <w:t>微山湖红荷湿地景区</w:t>
      </w:r>
      <w:r>
        <w:rPr>
          <w:rFonts w:hint="eastAsia" w:ascii="仿宋_GB2312" w:hAnsi="仿宋_GB2312" w:eastAsia="仿宋_GB2312" w:cs="仿宋_GB2312"/>
          <w:color w:val="auto"/>
          <w:kern w:val="2"/>
          <w:sz w:val="32"/>
          <w:szCs w:val="32"/>
          <w:lang w:val="en-US" w:eastAsia="zh-CN" w:bidi="ar-SA"/>
        </w:rPr>
        <w:t>景观质量</w:t>
      </w:r>
      <w:r>
        <w:rPr>
          <w:rFonts w:hint="eastAsia" w:ascii="仿宋_GB2312" w:hAnsi="仿宋_GB2312" w:eastAsia="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en-US" w:eastAsia="zh-CN" w:bidi="ar-SA"/>
        </w:rPr>
        <w:t>打造微湖泛舟“水慢城”，争</w:t>
      </w:r>
      <w:r>
        <w:rPr>
          <w:rFonts w:hint="eastAsia" w:ascii="仿宋_GB2312" w:eastAsia="仿宋_GB2312" w:cs="仿宋_GB2312"/>
          <w:color w:val="auto"/>
          <w:kern w:val="2"/>
          <w:sz w:val="32"/>
          <w:szCs w:val="32"/>
        </w:rPr>
        <w:t>创省级旅游度假</w:t>
      </w:r>
      <w:r>
        <w:rPr>
          <w:rFonts w:hint="eastAsia" w:ascii="仿宋_GB2312" w:hAnsi="黑体" w:eastAsia="仿宋_GB2312" w:cs="仿宋_GB2312"/>
          <w:color w:val="auto"/>
          <w:sz w:val="32"/>
          <w:szCs w:val="32"/>
        </w:rPr>
        <w:t>区</w:t>
      </w:r>
      <w:r>
        <w:rPr>
          <w:rFonts w:hint="eastAsia" w:ascii="仿宋_GB2312" w:hAnsi="黑体" w:eastAsia="仿宋_GB2312" w:cs="仿宋_GB2312"/>
          <w:color w:val="auto"/>
          <w:sz w:val="32"/>
          <w:szCs w:val="32"/>
          <w:lang w:val="zh-CN"/>
        </w:rPr>
        <w:t>。</w:t>
      </w:r>
      <w:r>
        <w:rPr>
          <w:rFonts w:hint="eastAsia" w:ascii="仿宋_GB2312" w:hAnsi="黑体" w:eastAsia="仿宋_GB2312" w:cs="仿宋_GB2312"/>
          <w:color w:val="auto"/>
          <w:sz w:val="32"/>
          <w:szCs w:val="32"/>
        </w:rPr>
        <w:t>实施汉画像石馆、鲁班纪念馆改造提升，推</w:t>
      </w:r>
      <w:r>
        <w:rPr>
          <w:rFonts w:hint="eastAsia" w:ascii="仿宋_GB2312" w:eastAsia="仿宋_GB2312" w:cs="仿宋_GB2312"/>
          <w:color w:val="auto"/>
          <w:kern w:val="2"/>
          <w:sz w:val="32"/>
          <w:szCs w:val="32"/>
        </w:rPr>
        <w:t>动墨子文化城争创</w:t>
      </w:r>
      <w:r>
        <w:rPr>
          <w:rFonts w:hint="eastAsia" w:ascii="仿宋_GB2312" w:eastAsia="仿宋_GB2312" w:cs="仿宋_GB2312"/>
          <w:color w:val="auto"/>
          <w:kern w:val="2"/>
          <w:sz w:val="32"/>
          <w:szCs w:val="32"/>
          <w:lang w:val="zh-CN"/>
        </w:rPr>
        <w:t>国家</w:t>
      </w:r>
      <w:r>
        <w:rPr>
          <w:rFonts w:ascii="仿宋_GB2312" w:eastAsia="仿宋_GB2312" w:cs="仿宋_GB2312"/>
          <w:color w:val="auto"/>
          <w:kern w:val="2"/>
          <w:sz w:val="32"/>
          <w:szCs w:val="32"/>
        </w:rPr>
        <w:t>4</w:t>
      </w:r>
      <w:r>
        <w:rPr>
          <w:rFonts w:ascii="仿宋_GB2312" w:eastAsia="仿宋_GB2312" w:cs="仿宋_GB2312"/>
          <w:color w:val="auto"/>
          <w:kern w:val="2"/>
          <w:sz w:val="32"/>
          <w:szCs w:val="32"/>
          <w:lang w:val="zh-CN"/>
        </w:rPr>
        <w:t>A</w:t>
      </w:r>
      <w:r>
        <w:rPr>
          <w:rFonts w:hint="eastAsia" w:ascii="仿宋_GB2312" w:eastAsia="仿宋_GB2312" w:cs="仿宋_GB2312"/>
          <w:color w:val="auto"/>
          <w:kern w:val="2"/>
          <w:sz w:val="32"/>
          <w:szCs w:val="32"/>
          <w:lang w:val="zh-CN"/>
        </w:rPr>
        <w:t>级</w:t>
      </w:r>
      <w:r>
        <w:rPr>
          <w:rFonts w:hint="eastAsia" w:ascii="仿宋_GB2312" w:eastAsia="仿宋_GB2312" w:cs="仿宋_GB2312"/>
          <w:color w:val="auto"/>
          <w:kern w:val="2"/>
          <w:sz w:val="32"/>
          <w:szCs w:val="32"/>
        </w:rPr>
        <w:t>旅游</w:t>
      </w:r>
      <w:r>
        <w:rPr>
          <w:rFonts w:hint="eastAsia" w:ascii="仿宋_GB2312" w:eastAsia="仿宋_GB2312" w:cs="仿宋_GB2312"/>
          <w:color w:val="auto"/>
          <w:kern w:val="2"/>
          <w:sz w:val="32"/>
          <w:szCs w:val="32"/>
          <w:lang w:val="zh-CN"/>
        </w:rPr>
        <w:t>景区。</w:t>
      </w:r>
      <w:r>
        <w:rPr>
          <w:rFonts w:hint="eastAsia" w:ascii="仿宋_GB2312" w:eastAsia="仿宋_GB2312" w:cs="仿宋_GB2312"/>
          <w:color w:val="auto"/>
          <w:kern w:val="2"/>
          <w:sz w:val="32"/>
          <w:szCs w:val="32"/>
        </w:rPr>
        <w:t>持续提升莲青山景区景观质量，做优做活冬季滑雪、夏季漂流等旅游新业态，加大招商引资力度，引入</w:t>
      </w:r>
      <w:r>
        <w:rPr>
          <w:rFonts w:hint="eastAsia" w:ascii="仿宋_GB2312" w:eastAsia="仿宋_GB2312" w:cs="仿宋_GB2312"/>
          <w:color w:val="auto"/>
          <w:kern w:val="2"/>
          <w:sz w:val="32"/>
          <w:szCs w:val="32"/>
          <w:lang w:val="zh-CN"/>
        </w:rPr>
        <w:t>李沟山居休闲旅游度假区、</w:t>
      </w:r>
      <w:r>
        <w:rPr>
          <w:rFonts w:hint="eastAsia" w:ascii="仿宋_GB2312" w:hAnsi="仿宋_GB2312" w:eastAsia="仿宋_GB2312" w:cs="仿宋_GB2312"/>
          <w:color w:val="auto"/>
          <w:kern w:val="2"/>
          <w:sz w:val="32"/>
          <w:szCs w:val="32"/>
          <w:lang w:val="en-US" w:eastAsia="zh-CN" w:bidi="ar-SA"/>
        </w:rPr>
        <w:t>神龙山庄</w:t>
      </w:r>
      <w:r>
        <w:rPr>
          <w:rFonts w:hint="eastAsia" w:ascii="仿宋_GB2312" w:eastAsia="仿宋_GB2312" w:cs="仿宋_GB2312"/>
          <w:color w:val="auto"/>
          <w:kern w:val="2"/>
          <w:sz w:val="32"/>
          <w:szCs w:val="32"/>
        </w:rPr>
        <w:t>等重点项目，</w:t>
      </w:r>
      <w:r>
        <w:rPr>
          <w:rFonts w:hint="eastAsia" w:ascii="仿宋_GB2312" w:eastAsia="仿宋_GB2312" w:cs="仿宋_GB2312"/>
          <w:color w:val="auto"/>
          <w:kern w:val="2"/>
          <w:sz w:val="32"/>
          <w:szCs w:val="32"/>
          <w:lang w:val="zh-CN"/>
        </w:rPr>
        <w:t>争创国家</w:t>
      </w:r>
      <w:r>
        <w:rPr>
          <w:rFonts w:ascii="仿宋_GB2312" w:eastAsia="仿宋_GB2312" w:cs="仿宋_GB2312"/>
          <w:color w:val="auto"/>
          <w:kern w:val="2"/>
          <w:sz w:val="32"/>
          <w:szCs w:val="32"/>
          <w:lang w:val="zh-CN"/>
        </w:rPr>
        <w:t>4A</w:t>
      </w:r>
      <w:r>
        <w:rPr>
          <w:rFonts w:hint="eastAsia" w:ascii="仿宋_GB2312" w:eastAsia="仿宋_GB2312" w:cs="仿宋_GB2312"/>
          <w:color w:val="auto"/>
          <w:kern w:val="2"/>
          <w:sz w:val="32"/>
          <w:szCs w:val="32"/>
          <w:lang w:val="zh-CN"/>
        </w:rPr>
        <w:t>级</w:t>
      </w:r>
      <w:r>
        <w:rPr>
          <w:rFonts w:hint="eastAsia" w:ascii="仿宋_GB2312" w:eastAsia="仿宋_GB2312" w:cs="仿宋_GB2312"/>
          <w:color w:val="auto"/>
          <w:kern w:val="2"/>
          <w:sz w:val="32"/>
          <w:szCs w:val="32"/>
        </w:rPr>
        <w:t>旅游</w:t>
      </w:r>
      <w:r>
        <w:rPr>
          <w:rFonts w:hint="eastAsia" w:ascii="仿宋_GB2312" w:eastAsia="仿宋_GB2312" w:cs="仿宋_GB2312"/>
          <w:color w:val="auto"/>
          <w:kern w:val="2"/>
          <w:sz w:val="32"/>
          <w:szCs w:val="32"/>
          <w:lang w:val="zh-CN"/>
        </w:rPr>
        <w:t>景区。进一步提升龙阳运动休闲小镇景观质量，规划建设户外运动、高端民宿、</w:t>
      </w:r>
      <w:r>
        <w:rPr>
          <w:rFonts w:hint="eastAsia" w:ascii="仿宋_GB2312" w:eastAsia="仿宋_GB2312" w:cs="仿宋_GB2312"/>
          <w:color w:val="auto"/>
          <w:kern w:val="2"/>
          <w:sz w:val="32"/>
          <w:szCs w:val="32"/>
          <w:lang w:val="en-US" w:eastAsia="zh-CN"/>
        </w:rPr>
        <w:t>休闲度假</w:t>
      </w:r>
      <w:r>
        <w:rPr>
          <w:rFonts w:hint="eastAsia" w:ascii="仿宋_GB2312" w:eastAsia="仿宋_GB2312" w:cs="仿宋_GB2312"/>
          <w:color w:val="auto"/>
          <w:kern w:val="2"/>
          <w:sz w:val="32"/>
          <w:szCs w:val="32"/>
          <w:lang w:val="zh-CN"/>
        </w:rPr>
        <w:t>等旅游项目和服务设施，落户一批运动休闲、</w:t>
      </w:r>
      <w:r>
        <w:rPr>
          <w:rFonts w:hint="eastAsia" w:ascii="仿宋_GB2312" w:eastAsia="仿宋_GB2312" w:cs="仿宋_GB2312"/>
          <w:color w:val="auto"/>
          <w:kern w:val="2"/>
          <w:sz w:val="32"/>
          <w:szCs w:val="32"/>
          <w:lang w:val="en-US" w:eastAsia="zh-CN"/>
        </w:rPr>
        <w:t>文旅农融合</w:t>
      </w:r>
      <w:r>
        <w:rPr>
          <w:rFonts w:hint="eastAsia" w:ascii="仿宋_GB2312" w:eastAsia="仿宋_GB2312" w:cs="仿宋_GB2312"/>
          <w:color w:val="auto"/>
          <w:kern w:val="2"/>
          <w:sz w:val="32"/>
          <w:szCs w:val="32"/>
          <w:lang w:val="zh-CN"/>
        </w:rPr>
        <w:t>项目，打造知名运动休闲胜地，推动龙山胜境景区争创国家</w:t>
      </w:r>
      <w:r>
        <w:rPr>
          <w:rFonts w:ascii="仿宋_GB2312" w:eastAsia="仿宋_GB2312" w:cs="仿宋_GB2312"/>
          <w:color w:val="auto"/>
          <w:kern w:val="2"/>
          <w:sz w:val="32"/>
          <w:szCs w:val="32"/>
          <w:lang w:val="zh-CN"/>
        </w:rPr>
        <w:t>4A</w:t>
      </w:r>
      <w:r>
        <w:rPr>
          <w:rFonts w:hint="eastAsia" w:ascii="仿宋_GB2312" w:eastAsia="仿宋_GB2312" w:cs="仿宋_GB2312"/>
          <w:color w:val="auto"/>
          <w:kern w:val="2"/>
          <w:sz w:val="32"/>
          <w:szCs w:val="32"/>
          <w:lang w:val="zh-CN"/>
        </w:rPr>
        <w:t>级</w:t>
      </w:r>
      <w:r>
        <w:rPr>
          <w:rFonts w:hint="eastAsia" w:ascii="仿宋_GB2312" w:eastAsia="仿宋_GB2312" w:cs="仿宋_GB2312"/>
          <w:color w:val="auto"/>
          <w:kern w:val="2"/>
          <w:sz w:val="32"/>
          <w:szCs w:val="32"/>
        </w:rPr>
        <w:t>旅游</w:t>
      </w:r>
      <w:r>
        <w:rPr>
          <w:rFonts w:hint="eastAsia" w:ascii="仿宋_GB2312" w:eastAsia="仿宋_GB2312" w:cs="仿宋_GB2312"/>
          <w:color w:val="auto"/>
          <w:kern w:val="2"/>
          <w:sz w:val="32"/>
          <w:szCs w:val="32"/>
          <w:lang w:val="zh-CN"/>
        </w:rPr>
        <w:t>景区。加快推进荆河湿地公园建设步伐，</w:t>
      </w:r>
      <w:r>
        <w:rPr>
          <w:rFonts w:hint="eastAsia" w:ascii="仿宋_GB2312" w:eastAsia="仿宋_GB2312" w:cs="仿宋_GB2312"/>
          <w:color w:val="auto"/>
          <w:kern w:val="2"/>
          <w:sz w:val="32"/>
          <w:szCs w:val="32"/>
          <w:lang w:val="en-US" w:eastAsia="zh-CN"/>
        </w:rPr>
        <w:t>实施荆河上游——冯河水系综合治理工程，</w:t>
      </w:r>
      <w:r>
        <w:rPr>
          <w:rFonts w:hint="eastAsia" w:ascii="仿宋_GB2312" w:eastAsia="仿宋_GB2312" w:cs="仿宋_GB2312"/>
          <w:color w:val="auto"/>
          <w:kern w:val="2"/>
          <w:sz w:val="32"/>
          <w:szCs w:val="32"/>
          <w:lang w:val="zh-CN"/>
        </w:rPr>
        <w:t>整合</w:t>
      </w:r>
      <w:r>
        <w:rPr>
          <w:rFonts w:hint="eastAsia" w:ascii="仿宋_GB2312" w:eastAsia="仿宋_GB2312" w:cs="仿宋_GB2312"/>
          <w:color w:val="auto"/>
          <w:kern w:val="2"/>
          <w:sz w:val="32"/>
          <w:szCs w:val="32"/>
          <w:lang w:val="en-US" w:eastAsia="zh-CN"/>
        </w:rPr>
        <w:t>上善公园</w:t>
      </w:r>
      <w:r>
        <w:rPr>
          <w:rFonts w:hint="eastAsia" w:ascii="仿宋_GB2312" w:eastAsia="仿宋_GB2312" w:cs="仿宋_GB2312"/>
          <w:color w:val="auto"/>
          <w:kern w:val="2"/>
          <w:sz w:val="32"/>
          <w:szCs w:val="32"/>
          <w:lang w:val="zh-CN"/>
        </w:rPr>
        <w:t>周边东滕城、金庄、新丰等美丽乡村资源和七星湖、九龙湾等湿地资源，按照“花拥荆河、绿满滕州”要求，进行增花扩绿蓄水，提升景观质量，设置体育、文化等娱乐及管理服务设施，打造集乡村旅游、体育旅游、文化旅游于一体的大型旅游综合体。</w:t>
      </w:r>
      <w:r>
        <w:rPr>
          <w:rFonts w:hint="eastAsia" w:ascii="仿宋_GB2312" w:hAnsi="黑体" w:eastAsia="仿宋_GB2312" w:cs="仿宋_GB2312"/>
          <w:color w:val="auto"/>
          <w:sz w:val="32"/>
          <w:szCs w:val="32"/>
        </w:rPr>
        <w:t>通过培植壮大龙头景区，形成新的增长点和起爆点，打响我市旅游品牌。</w:t>
      </w:r>
    </w:p>
    <w:p>
      <w:pPr>
        <w:keepNext w:val="0"/>
        <w:keepLines w:val="0"/>
        <w:pageBreakBefore w:val="0"/>
        <w:widowControl w:val="0"/>
        <w:kinsoku/>
        <w:wordWrap/>
        <w:topLinePunct w:val="0"/>
        <w:autoSpaceDE/>
        <w:autoSpaceDN/>
        <w:bidi w:val="0"/>
        <w:adjustRightInd w:val="0"/>
        <w:snapToGrid w:val="0"/>
        <w:spacing w:line="560" w:lineRule="exact"/>
        <w:ind w:firstLine="643" w:firstLineChars="200"/>
        <w:rPr>
          <w:rFonts w:ascii="仿宋_GB2312" w:hAnsi="仿宋_GB2312" w:eastAsia="仿宋_GB2312"/>
          <w:color w:val="auto"/>
          <w:sz w:val="32"/>
          <w:szCs w:val="32"/>
        </w:rPr>
      </w:pPr>
      <w:r>
        <w:rPr>
          <w:rFonts w:hint="eastAsia" w:ascii="仿宋_GB2312" w:hAnsi="Calibri" w:eastAsia="仿宋_GB2312" w:cs="仿宋_GB2312"/>
          <w:b/>
          <w:bCs/>
          <w:color w:val="auto"/>
          <w:sz w:val="32"/>
          <w:szCs w:val="32"/>
          <w:lang w:val="en-US" w:eastAsia="zh-CN"/>
        </w:rPr>
        <w:t>3.全力</w:t>
      </w:r>
      <w:r>
        <w:rPr>
          <w:rFonts w:hint="eastAsia" w:ascii="仿宋_GB2312" w:hAnsi="Calibri" w:eastAsia="仿宋_GB2312" w:cs="仿宋_GB2312"/>
          <w:b/>
          <w:bCs/>
          <w:color w:val="auto"/>
          <w:sz w:val="32"/>
          <w:szCs w:val="32"/>
          <w:lang w:val="zh-CN"/>
        </w:rPr>
        <w:t>丰富</w:t>
      </w:r>
      <w:r>
        <w:rPr>
          <w:rFonts w:hint="eastAsia" w:ascii="仿宋_GB2312" w:hAnsi="Calibri" w:eastAsia="仿宋_GB2312" w:cs="仿宋_GB2312"/>
          <w:b/>
          <w:bCs/>
          <w:color w:val="auto"/>
          <w:sz w:val="32"/>
          <w:szCs w:val="32"/>
          <w:lang w:val="en-US" w:eastAsia="zh-CN"/>
        </w:rPr>
        <w:t>新型</w:t>
      </w:r>
      <w:r>
        <w:rPr>
          <w:rFonts w:hint="eastAsia" w:ascii="仿宋_GB2312" w:hAnsi="Calibri" w:eastAsia="仿宋_GB2312" w:cs="仿宋_GB2312"/>
          <w:b/>
          <w:bCs/>
          <w:color w:val="auto"/>
          <w:sz w:val="32"/>
          <w:szCs w:val="32"/>
          <w:lang w:val="zh-CN"/>
        </w:rPr>
        <w:t>旅游业态。</w:t>
      </w:r>
      <w:r>
        <w:rPr>
          <w:rFonts w:hint="eastAsia" w:ascii="仿宋_GB2312" w:hAnsi="Calibri" w:eastAsia="仿宋_GB2312" w:cs="仿宋_GB2312"/>
          <w:color w:val="auto"/>
          <w:sz w:val="32"/>
          <w:szCs w:val="32"/>
        </w:rPr>
        <w:t>以</w:t>
      </w:r>
      <w:r>
        <w:rPr>
          <w:rFonts w:hint="eastAsia" w:ascii="仿宋_GB2312" w:hAnsi="Calibri" w:eastAsia="仿宋_GB2312" w:cs="仿宋_GB2312"/>
          <w:color w:val="auto"/>
          <w:sz w:val="32"/>
          <w:szCs w:val="32"/>
          <w:lang w:val="zh-CN"/>
        </w:rPr>
        <w:t>创建国家全域旅游示范区为抓手，召开滕州市旅游发展大会，</w:t>
      </w:r>
      <w:r>
        <w:rPr>
          <w:rFonts w:hint="eastAsia" w:ascii="仿宋_GB2312" w:hAnsi="Calibri" w:eastAsia="仿宋_GB2312" w:cs="仿宋_GB2312"/>
          <w:color w:val="auto"/>
          <w:sz w:val="32"/>
          <w:szCs w:val="32"/>
        </w:rPr>
        <w:t>推动以墨子鲁班文化为代表的滕州优秀传统文化创新性发展、创造性转化，</w:t>
      </w:r>
      <w:r>
        <w:rPr>
          <w:rFonts w:hint="eastAsia" w:ascii="仿宋_GB2312" w:hAnsi="Calibri" w:eastAsia="仿宋_GB2312" w:cs="仿宋_GB2312"/>
          <w:color w:val="auto"/>
          <w:sz w:val="32"/>
          <w:szCs w:val="32"/>
          <w:lang w:val="zh-CN"/>
        </w:rPr>
        <w:t>加快“旅游</w:t>
      </w:r>
      <w:r>
        <w:rPr>
          <w:rFonts w:ascii="仿宋_GB2312" w:hAnsi="Calibri" w:eastAsia="仿宋_GB2312" w:cs="仿宋_GB2312"/>
          <w:color w:val="auto"/>
          <w:sz w:val="32"/>
          <w:szCs w:val="32"/>
          <w:lang w:val="zh-CN"/>
        </w:rPr>
        <w:t>+</w:t>
      </w:r>
      <w:r>
        <w:rPr>
          <w:rFonts w:hint="eastAsia" w:ascii="仿宋_GB2312" w:hAnsi="Calibri" w:eastAsia="仿宋_GB2312" w:cs="仿宋_GB2312"/>
          <w:color w:val="auto"/>
          <w:sz w:val="32"/>
          <w:szCs w:val="32"/>
          <w:lang w:val="zh-CN"/>
        </w:rPr>
        <w:t>”融合发展，丰富研学游、考古游、红色游、工业游、乡村游、夜间游</w:t>
      </w:r>
      <w:r>
        <w:rPr>
          <w:rFonts w:hint="eastAsia" w:ascii="仿宋_GB2312" w:hAnsi="仿宋_GB2312" w:eastAsia="仿宋_GB2312" w:cs="仿宋_GB2312"/>
          <w:color w:val="auto"/>
          <w:sz w:val="32"/>
          <w:szCs w:val="32"/>
        </w:rPr>
        <w:t>等旅游业态，</w:t>
      </w:r>
      <w:r>
        <w:rPr>
          <w:rFonts w:hint="eastAsia" w:ascii="仿宋_GB2312" w:eastAsia="仿宋_GB2312" w:cs="仿宋_GB2312"/>
          <w:color w:val="auto"/>
          <w:sz w:val="32"/>
          <w:szCs w:val="32"/>
        </w:rPr>
        <w:t>拓展“吃、住、行、游、购、娱、商、学、养、闲、情、奇”等全产业链条，打造“一核</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两极、三带、五区”，擦亮“墨子鲁班故里·湿地红荷之都”品牌，着力构建全业融合、全景建设、全民参与的全域化发展格局</w:t>
      </w:r>
      <w:r>
        <w:rPr>
          <w:rFonts w:hint="eastAsia" w:ascii="仿宋_GB2312" w:hAnsi="仿宋_GB2312" w:eastAsia="仿宋_GB2312" w:cs="仿宋_GB2312"/>
          <w:color w:val="auto"/>
          <w:sz w:val="32"/>
          <w:szCs w:val="32"/>
        </w:rPr>
        <w:t>。</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研学旅游发展。充分发挥我市历史文化资源积淀丰厚的优势，全力打造研学旅游产品，作为我市强力拉动旅游市场的突破口。积极对接教育部门及相关领域专家学者，在课程设置、教材编撰、场地安排、师资配备等方面下功夫，确保我市研学旅游产品一炮而红、成功发展。随着“一塔六馆”升级改造、龙振庄园研学基地、非物质文化遗产展示馆、非遗展示馆传承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湿地</w:t>
      </w:r>
      <w:r>
        <w:rPr>
          <w:rFonts w:hint="default" w:ascii="仿宋_GB2312" w:hAnsi="仿宋_GB2312" w:eastAsia="仿宋_GB2312" w:cs="仿宋_GB2312"/>
          <w:color w:val="auto"/>
          <w:sz w:val="32"/>
          <w:szCs w:val="32"/>
        </w:rPr>
        <w:t>红荷国际研学基地</w:t>
      </w:r>
      <w:r>
        <w:rPr>
          <w:rFonts w:hint="eastAsia" w:ascii="仿宋_GB2312" w:hAnsi="仿宋_GB2312" w:eastAsia="仿宋_GB2312" w:cs="仿宋_GB2312"/>
          <w:color w:val="auto"/>
          <w:sz w:val="32"/>
          <w:szCs w:val="32"/>
        </w:rPr>
        <w:t>逐步建成，开发独具特色的研学旅游线路，打造研学游品牌，争创省级研学旅游示范基地。加强与曲阜、邹城合作，充分发挥至圣孔子、亚圣孟子、科圣墨子在国际、国内的知名度和影响力，全力打造“百里三圣人，朝圣研学游”全国知名的研学游品牌。</w:t>
      </w:r>
    </w:p>
    <w:p>
      <w:pPr>
        <w:pStyle w:val="14"/>
        <w:keepNext w:val="0"/>
        <w:keepLines w:val="0"/>
        <w:pageBreakBefore w:val="0"/>
        <w:widowControl w:val="0"/>
        <w:kinsoku/>
        <w:wordWrap/>
        <w:overflowPunct/>
        <w:topLinePunct w:val="0"/>
        <w:autoSpaceDE/>
        <w:autoSpaceDN/>
        <w:bidi w:val="0"/>
        <w:spacing w:after="0" w:line="560" w:lineRule="exact"/>
        <w:ind w:left="0" w:leftChars="0"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（2）推动考古旅游发展。充</w:t>
      </w:r>
      <w:r>
        <w:rPr>
          <w:rFonts w:hint="eastAsia" w:ascii="仿宋_GB2312" w:hAnsi="仿宋_GB2312" w:eastAsia="仿宋_GB2312" w:cs="仿宋_GB2312"/>
          <w:color w:val="auto"/>
          <w:sz w:val="32"/>
          <w:szCs w:val="32"/>
        </w:rPr>
        <w:t>分发挥我市拥有的国内罕见的丰富的历史文化遗存和全国唯一拥有两处一级博物馆、全国拥有一二级博物馆数量最多县级市的优势，依托鲁中南文物保护考古研究中心，以北辛遗址、岗上遗址、薛国故城遗址、前掌大遗址、大韩村遗址、西孟庄龙山文化遗址、官桥汉墓群等古代物质文化遗存为旅游吸引物，</w:t>
      </w:r>
      <w:r>
        <w:rPr>
          <w:rFonts w:hint="eastAsia" w:ascii="仿宋_GB2312" w:hAnsi="仿宋_GB2312" w:eastAsia="仿宋_GB2312" w:cs="仿宋_GB2312"/>
          <w:color w:val="auto"/>
          <w:sz w:val="32"/>
          <w:szCs w:val="32"/>
          <w:lang w:eastAsia="zh-CN"/>
        </w:rPr>
        <w:t>支持具备条件的创建A级旅游景区，</w:t>
      </w:r>
      <w:r>
        <w:rPr>
          <w:rFonts w:hint="eastAsia" w:ascii="仿宋_GB2312" w:hAnsi="仿宋_GB2312" w:eastAsia="仿宋_GB2312" w:cs="仿宋_GB2312"/>
          <w:color w:val="auto"/>
          <w:sz w:val="32"/>
          <w:szCs w:val="32"/>
        </w:rPr>
        <w:t>开发具有旅游观光、学习求知、参与体验、休闲娱乐为一体的专项旅游，</w:t>
      </w:r>
      <w:r>
        <w:rPr>
          <w:rFonts w:hint="eastAsia" w:ascii="仿宋_GB2312" w:hAnsi="仿宋_GB2312" w:eastAsia="仿宋_GB2312" w:cs="仿宋_GB2312"/>
          <w:color w:val="auto"/>
          <w:sz w:val="32"/>
          <w:szCs w:val="32"/>
          <w:lang w:val="en-US" w:eastAsia="zh-CN"/>
        </w:rPr>
        <w:t>争取纳入省级博物馆研学旅游线路，</w:t>
      </w:r>
      <w:r>
        <w:rPr>
          <w:rFonts w:hint="eastAsia" w:ascii="仿宋_GB2312" w:hAnsi="仿宋_GB2312" w:eastAsia="仿宋_GB2312" w:cs="仿宋_GB2312"/>
          <w:color w:val="auto"/>
          <w:sz w:val="32"/>
          <w:szCs w:val="32"/>
        </w:rPr>
        <w:t>进一步扩大滕州在全国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省内</w:t>
      </w:r>
      <w:r>
        <w:rPr>
          <w:rFonts w:hint="eastAsia" w:ascii="仿宋_GB2312" w:hAnsi="仿宋_GB2312" w:eastAsia="仿宋_GB2312" w:cs="仿宋_GB2312"/>
          <w:color w:val="auto"/>
          <w:sz w:val="32"/>
          <w:szCs w:val="32"/>
        </w:rPr>
        <w:t>的知名度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影响力</w:t>
      </w:r>
      <w:r>
        <w:rPr>
          <w:rFonts w:hint="eastAsia" w:ascii="仿宋_GB2312" w:hAnsi="仿宋_GB2312" w:eastAsia="仿宋_GB2312" w:cs="仿宋_GB2312"/>
          <w:color w:val="auto"/>
          <w:sz w:val="32"/>
          <w:szCs w:val="32"/>
        </w:rPr>
        <w:t>，丰富滕州文化旅游的谱系，增加滕州旅游的经济效益，增强民众的地方文化自豪感和文物保护意识。</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（3）推动红色国防教育旅游发展。</w:t>
      </w:r>
      <w:r>
        <w:rPr>
          <w:rFonts w:hint="eastAsia" w:ascii="仿宋_GB2312" w:eastAsia="仿宋_GB2312" w:cs="仿宋_GB2312"/>
          <w:color w:val="auto"/>
          <w:sz w:val="32"/>
          <w:szCs w:val="32"/>
        </w:rPr>
        <w:t>进一步</w:t>
      </w:r>
      <w:r>
        <w:rPr>
          <w:rFonts w:hint="eastAsia" w:ascii="仿宋_GB2312" w:hAnsi="仿宋_GB2312" w:eastAsia="仿宋_GB2312" w:cs="仿宋_GB2312"/>
          <w:color w:val="auto"/>
          <w:sz w:val="32"/>
          <w:szCs w:val="32"/>
        </w:rPr>
        <w:t>弘扬红色精神，传承红色基因，挖掘展示我市抗战文化、英烈文化、创业文化、铁道游击队等特色红色文化资源。进一步提升国防科技教育基地、鲁南人民抗日武装起义纪念馆、微山湖湿地党性教育基地、龙湖精神纪念馆、中共滕县县委和滕县抗日民主政府旧址纪念馆等景区景点，丰富教育形式，增加体验性、互动性项目，推树红色</w:t>
      </w:r>
      <w:r>
        <w:rPr>
          <w:rFonts w:hint="eastAsia" w:ascii="仿宋_GB2312" w:hAnsi="仿宋_GB2312" w:eastAsia="仿宋_GB2312" w:cs="仿宋_GB2312"/>
          <w:color w:val="auto"/>
          <w:sz w:val="32"/>
          <w:szCs w:val="32"/>
          <w:lang w:val="en-US" w:eastAsia="zh-CN"/>
        </w:rPr>
        <w:t>国防教育</w:t>
      </w:r>
      <w:r>
        <w:rPr>
          <w:rFonts w:hint="eastAsia" w:ascii="仿宋_GB2312" w:hAnsi="仿宋_GB2312" w:eastAsia="仿宋_GB2312" w:cs="仿宋_GB2312"/>
          <w:color w:val="auto"/>
          <w:sz w:val="32"/>
          <w:szCs w:val="32"/>
        </w:rPr>
        <w:t>旅游精品路线，打造红色文化品牌。</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推动工业旅游发</w:t>
      </w:r>
      <w:r>
        <w:rPr>
          <w:rFonts w:hint="eastAsia" w:ascii="仿宋_GB2312" w:eastAsia="仿宋_GB2312" w:cs="仿宋_GB2312"/>
          <w:color w:val="000000"/>
          <w:sz w:val="32"/>
          <w:szCs w:val="32"/>
          <w:lang w:val="en-US" w:eastAsia="zh-CN"/>
        </w:rPr>
        <w:t>展。坚持把墨子的“创新精神”、鲁班的“工匠精神”与时代精神紧密结合，与加力提速工业经济高质量发展、“工业强市、产业兴市”紧密结合，在具备条件的工业企业充分融入墨子鲁班等文化元素，充</w:t>
      </w:r>
      <w:r>
        <w:rPr>
          <w:rFonts w:hint="eastAsia" w:ascii="仿宋_GB2312" w:hAnsi="仿宋_GB2312" w:eastAsia="仿宋_GB2312" w:cs="仿宋_GB2312"/>
          <w:color w:val="auto"/>
          <w:spacing w:val="-6"/>
          <w:sz w:val="32"/>
          <w:szCs w:val="32"/>
          <w:lang w:val="en-US" w:eastAsia="zh-CN"/>
        </w:rPr>
        <w:t>分发挥</w:t>
      </w:r>
      <w:r>
        <w:rPr>
          <w:rFonts w:hint="eastAsia" w:ascii="仿宋_GB2312" w:hAnsi="仿宋_GB2312" w:eastAsia="仿宋_GB2312" w:cs="仿宋_GB2312"/>
          <w:color w:val="auto"/>
          <w:spacing w:val="-6"/>
          <w:sz w:val="32"/>
          <w:szCs w:val="32"/>
        </w:rPr>
        <w:t>省级工业旅游示范基地</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今缘春</w:t>
      </w:r>
      <w:r>
        <w:rPr>
          <w:rFonts w:hint="default" w:ascii="仿宋_GB2312" w:hAnsi="仿宋_GB2312" w:eastAsia="仿宋_GB2312" w:cs="仿宋_GB2312"/>
          <w:color w:val="auto"/>
          <w:spacing w:val="-6"/>
          <w:sz w:val="32"/>
          <w:szCs w:val="32"/>
        </w:rPr>
        <w:t>生态酿酒园</w:t>
      </w:r>
      <w:r>
        <w:rPr>
          <w:rFonts w:hint="eastAsia" w:ascii="仿宋_GB2312" w:hAnsi="仿宋_GB2312" w:eastAsia="仿宋_GB2312" w:cs="仿宋_GB2312"/>
          <w:color w:val="auto"/>
          <w:spacing w:val="-6"/>
          <w:sz w:val="32"/>
          <w:szCs w:val="32"/>
          <w:lang w:val="en-US" w:eastAsia="zh-CN"/>
        </w:rPr>
        <w:t>的带动作用，串联</w:t>
      </w:r>
      <w:r>
        <w:rPr>
          <w:rFonts w:hint="eastAsia" w:ascii="仿宋_GB2312" w:hAnsi="仿宋_GB2312" w:eastAsia="仿宋_GB2312" w:cs="仿宋_GB2312"/>
          <w:color w:val="auto"/>
          <w:spacing w:val="-6"/>
          <w:sz w:val="32"/>
          <w:szCs w:val="32"/>
        </w:rPr>
        <w:t>威达重工、盈泰食品、鑫迪门业</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腾</w:t>
      </w:r>
      <w:r>
        <w:rPr>
          <w:rFonts w:hint="eastAsia" w:ascii="仿宋_GB2312" w:hAnsi="仿宋_GB2312" w:eastAsia="仿宋_GB2312" w:cs="仿宋_GB2312"/>
          <w:color w:val="auto"/>
          <w:sz w:val="32"/>
          <w:szCs w:val="32"/>
        </w:rPr>
        <w:t>龙精线、爱啤士精酿啤酒、联泓化工、中科蓝天、连云山装配式建材、鼎盛酿造等</w:t>
      </w:r>
      <w:r>
        <w:rPr>
          <w:rFonts w:hint="eastAsia" w:ascii="仿宋_GB2312" w:hAnsi="仿宋_GB2312" w:eastAsia="仿宋_GB2312" w:cs="仿宋_GB2312"/>
          <w:color w:val="auto"/>
          <w:sz w:val="32"/>
          <w:szCs w:val="32"/>
          <w:lang w:val="en-US" w:eastAsia="zh-CN"/>
        </w:rPr>
        <w:t>工业</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推动工业旅游健康快速发展</w:t>
      </w:r>
      <w:r>
        <w:rPr>
          <w:rFonts w:hint="eastAsia" w:ascii="仿宋_GB2312" w:hAnsi="仿宋_GB2312" w:eastAsia="仿宋_GB2312" w:cs="仿宋_GB2312"/>
          <w:color w:val="auto"/>
          <w:sz w:val="32"/>
          <w:szCs w:val="32"/>
        </w:rPr>
        <w:t>。加快爱啤士精酿啤酒</w:t>
      </w:r>
      <w:r>
        <w:rPr>
          <w:rFonts w:hint="eastAsia" w:ascii="仿宋_GB2312" w:hAnsi="仿宋_GB2312" w:eastAsia="仿宋_GB2312" w:cs="仿宋_GB2312"/>
          <w:color w:val="auto"/>
          <w:sz w:val="32"/>
          <w:szCs w:val="32"/>
          <w:lang w:val="en-US" w:eastAsia="zh-CN"/>
        </w:rPr>
        <w:t>项目建设</w:t>
      </w:r>
      <w:r>
        <w:rPr>
          <w:rFonts w:hint="eastAsia" w:ascii="仿宋_GB2312" w:hAnsi="黑体" w:eastAsia="仿宋_GB2312" w:cs="仿宋_GB2312"/>
          <w:color w:val="auto"/>
          <w:spacing w:val="-6"/>
          <w:sz w:val="32"/>
          <w:szCs w:val="32"/>
        </w:rPr>
        <w:t>，</w:t>
      </w:r>
      <w:r>
        <w:rPr>
          <w:rFonts w:hint="eastAsia" w:ascii="仿宋_GB2312" w:hAnsi="仿宋_GB2312" w:eastAsia="仿宋_GB2312" w:cs="仿宋_GB2312"/>
          <w:color w:val="auto"/>
          <w:spacing w:val="-6"/>
          <w:sz w:val="32"/>
          <w:szCs w:val="32"/>
        </w:rPr>
        <w:t>打造集学习体验、</w:t>
      </w:r>
      <w:r>
        <w:rPr>
          <w:rFonts w:hint="eastAsia" w:ascii="仿宋_GB2312" w:hAnsi="仿宋_GB2312" w:eastAsia="仿宋_GB2312" w:cs="仿宋_GB2312"/>
          <w:color w:val="auto"/>
          <w:spacing w:val="-6"/>
          <w:sz w:val="32"/>
          <w:szCs w:val="32"/>
          <w:lang w:val="en-US" w:eastAsia="zh-CN"/>
        </w:rPr>
        <w:t>娱乐</w:t>
      </w:r>
      <w:r>
        <w:rPr>
          <w:rFonts w:hint="eastAsia" w:ascii="仿宋_GB2312" w:hAnsi="仿宋_GB2312" w:eastAsia="仿宋_GB2312" w:cs="仿宋_GB2312"/>
          <w:color w:val="auto"/>
          <w:spacing w:val="-6"/>
          <w:sz w:val="32"/>
          <w:szCs w:val="32"/>
        </w:rPr>
        <w:t>购物</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休闲度假</w:t>
      </w:r>
      <w:r>
        <w:rPr>
          <w:rFonts w:hint="eastAsia" w:ascii="仿宋_GB2312" w:hAnsi="仿宋_GB2312" w:eastAsia="仿宋_GB2312" w:cs="仿宋_GB2312"/>
          <w:color w:val="auto"/>
          <w:spacing w:val="-6"/>
          <w:sz w:val="32"/>
          <w:szCs w:val="32"/>
        </w:rPr>
        <w:t>于一体的工业旅游项目，逐步形成较为完善的工业旅游体系，争创</w:t>
      </w:r>
      <w:r>
        <w:rPr>
          <w:rFonts w:hint="eastAsia" w:ascii="仿宋_GB2312" w:hAnsi="仿宋_GB2312" w:eastAsia="仿宋_GB2312" w:cs="仿宋_GB2312"/>
          <w:color w:val="auto"/>
          <w:spacing w:val="-6"/>
          <w:sz w:val="32"/>
          <w:szCs w:val="32"/>
          <w:lang w:val="en-US" w:eastAsia="zh-CN"/>
        </w:rPr>
        <w:t>第五批</w:t>
      </w:r>
      <w:r>
        <w:rPr>
          <w:rFonts w:hint="eastAsia" w:ascii="仿宋_GB2312" w:hAnsi="仿宋_GB2312" w:eastAsia="仿宋_GB2312" w:cs="仿宋_GB2312"/>
          <w:color w:val="auto"/>
          <w:spacing w:val="-6"/>
          <w:sz w:val="32"/>
          <w:szCs w:val="32"/>
        </w:rPr>
        <w:t>省级工业旅游示范基地。</w:t>
      </w:r>
    </w:p>
    <w:p>
      <w:pPr>
        <w:keepNext w:val="0"/>
        <w:keepLines w:val="0"/>
        <w:pageBreakBefore w:val="0"/>
        <w:widowControl w:val="0"/>
        <w:kinsoku/>
        <w:wordWrap/>
        <w:topLinePunct w:val="0"/>
        <w:autoSpaceDE/>
        <w:autoSpaceDN/>
        <w:bidi w:val="0"/>
        <w:adjustRightInd w:val="0"/>
        <w:snapToGrid w:val="0"/>
        <w:spacing w:line="560" w:lineRule="exact"/>
        <w:ind w:firstLine="616" w:firstLineChars="200"/>
        <w:rPr>
          <w:rFonts w:ascii="仿宋_GB2312" w:hAnsi="仿宋_GB2312" w:eastAsia="仿宋_GB2312"/>
          <w:color w:val="auto"/>
          <w:sz w:val="32"/>
          <w:szCs w:val="32"/>
        </w:rPr>
      </w:pPr>
      <w:r>
        <w:rPr>
          <w:rFonts w:hint="eastAsia" w:ascii="仿宋_GB2312" w:hAnsi="仿宋_GB2312" w:eastAsia="仿宋_GB2312" w:cs="仿宋_GB2312"/>
          <w:color w:val="auto"/>
          <w:spacing w:val="-6"/>
          <w:sz w:val="32"/>
          <w:szCs w:val="32"/>
          <w:lang w:val="en-US" w:eastAsia="zh-CN"/>
        </w:rPr>
        <w:t>（5）</w:t>
      </w:r>
      <w:r>
        <w:rPr>
          <w:rFonts w:hint="eastAsia" w:ascii="仿宋_GB2312" w:hAnsi="仿宋_GB2312" w:eastAsia="仿宋_GB2312" w:cs="仿宋_GB2312"/>
          <w:color w:val="auto"/>
          <w:spacing w:val="-6"/>
          <w:sz w:val="32"/>
          <w:szCs w:val="32"/>
        </w:rPr>
        <w:t>推动乡村旅游发展。围绕</w:t>
      </w:r>
      <w:r>
        <w:rPr>
          <w:rFonts w:hint="eastAsia" w:ascii="仿宋_GB2312" w:hAnsi="仿宋_GB2312" w:eastAsia="仿宋_GB2312" w:cs="仿宋_GB2312"/>
          <w:color w:val="auto"/>
          <w:spacing w:val="-6"/>
          <w:sz w:val="32"/>
          <w:szCs w:val="32"/>
          <w:lang w:val="en-US" w:eastAsia="zh-CN"/>
        </w:rPr>
        <w:t>文化赋能</w:t>
      </w:r>
      <w:r>
        <w:rPr>
          <w:rFonts w:hint="eastAsia" w:ascii="仿宋_GB2312" w:hAnsi="仿宋_GB2312" w:eastAsia="仿宋_GB2312" w:cs="仿宋_GB2312"/>
          <w:color w:val="auto"/>
          <w:spacing w:val="-6"/>
          <w:sz w:val="32"/>
          <w:szCs w:val="32"/>
        </w:rPr>
        <w:t>乡村振兴和脱贫攻坚战略，结合村庄景区化培育工程，大力发展乡村旅游，推动产业提档升级。加大对乡村旅游发展的引导，</w:t>
      </w:r>
      <w:r>
        <w:rPr>
          <w:rFonts w:hint="eastAsia" w:ascii="仿宋_GB2312" w:hAnsi="仿宋_GB2312" w:eastAsia="仿宋_GB2312" w:cs="仿宋_GB2312"/>
          <w:color w:val="auto"/>
          <w:sz w:val="32"/>
          <w:szCs w:val="32"/>
        </w:rPr>
        <w:t>减少同质化竞争，加快乡村民宿发展，增加过夜游客，延长产业链条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指导培育</w:t>
      </w:r>
      <w:r>
        <w:rPr>
          <w:rFonts w:hint="eastAsia" w:ascii="仿宋_GB2312" w:hAnsi="仿宋_GB2312" w:eastAsia="仿宋_GB2312" w:cs="仿宋_GB2312"/>
          <w:color w:val="auto"/>
          <w:sz w:val="32"/>
          <w:szCs w:val="32"/>
        </w:rPr>
        <w:t>龙阳镇山水居、大坞镇一禾山庄民宿</w:t>
      </w:r>
      <w:r>
        <w:rPr>
          <w:rFonts w:hint="eastAsia" w:ascii="仿宋_GB2312" w:hAnsi="仿宋_GB2312" w:eastAsia="仿宋_GB2312" w:cs="仿宋_GB2312"/>
          <w:color w:val="auto"/>
          <w:sz w:val="32"/>
          <w:szCs w:val="32"/>
          <w:lang w:val="en-US" w:eastAsia="zh-CN"/>
        </w:rPr>
        <w:t>争创</w:t>
      </w:r>
      <w:r>
        <w:rPr>
          <w:rFonts w:hint="eastAsia" w:ascii="仿宋_GB2312" w:hAnsi="仿宋_GB2312" w:eastAsia="仿宋_GB2312" w:cs="仿宋_GB2312"/>
          <w:color w:val="auto"/>
          <w:sz w:val="32"/>
          <w:szCs w:val="32"/>
        </w:rPr>
        <w:t>星级民宿。鼓励联合发展，统一形象，统一标准，品牌化经营，连锁化发展。重点发展张汪镇大宗村、东郭镇小党山、洪绪镇新丰村、郝洼村、杜场村、西岗镇东王庄、高庙村、羊庄镇东辛庄、柴胡店镇葫芦套村、龙阳镇张山口村、卧龙村、木石镇粮峪村、官桥镇西王庄村、上魏楼村、柴胡店镇刘村等传统村落、历史文化名村、景区化村庄旅游业态，深入开展移风易俗，培育文明乡风、良好家风、淳朴民风，重点支持莲青山</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龙山龙湖、荆河沿线、薛河沿线、界河及北沙河沿线四个乡村旅游集群片区发展，根据“一村一景、一村一韵、一村一业”要求，连片打造一批望山见水忆乡愁的特色美丽乡村，让农村真正成为留住乡愁的地方。按照景区管理模式加强管理运营，统一标准和质量，推动姜屯镇东滕城村、张汪镇大宗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龙阳镇卧龙庄村</w:t>
      </w:r>
      <w:r>
        <w:rPr>
          <w:rFonts w:hint="eastAsia" w:ascii="仿宋_GB2312" w:hAnsi="仿宋_GB2312" w:eastAsia="仿宋_GB2312" w:cs="仿宋_GB2312"/>
          <w:color w:val="auto"/>
          <w:sz w:val="32"/>
          <w:szCs w:val="32"/>
        </w:rPr>
        <w:t>争创全国乡村旅游重点村，</w:t>
      </w:r>
      <w:r>
        <w:rPr>
          <w:rFonts w:hint="eastAsia" w:ascii="仿宋_GB2312" w:hAnsi="仿宋_GB2312" w:eastAsia="仿宋_GB2312" w:cs="仿宋_GB2312"/>
          <w:color w:val="auto"/>
          <w:sz w:val="32"/>
          <w:szCs w:val="32"/>
          <w:lang w:val="en-US" w:eastAsia="zh-CN"/>
        </w:rPr>
        <w:t>龙泉街道董村、龙阳镇焦庄村、柴胡店安后村</w:t>
      </w:r>
      <w:r>
        <w:rPr>
          <w:rFonts w:hint="eastAsia" w:ascii="仿宋_GB2312" w:hAnsi="仿宋_GB2312" w:eastAsia="仿宋_GB2312" w:cs="仿宋_GB2312"/>
          <w:color w:val="auto"/>
          <w:sz w:val="32"/>
          <w:szCs w:val="32"/>
        </w:rPr>
        <w:t>等村争创省级景区化村庄，推进美丽乡村向景区化乡村转型升级，叫响独具特色的滕州乡村旅游品牌，打造乡村旅游振兴的滕州样板。</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推动夜间旅游发展。延长微山湖红荷湿地、新盈泰生态温泉度假村、一塔六馆、鲁南美食城、鲁班里、万达广场、中万国际、华汇美食城等重点景区、文博场馆、文旅商业综合体、特色餐饮企业开放时间，建设一批夜间旅游优质项目，推出一批夜间旅游产品，打造一批特色鲜明的夜间旅游景区，推动形成与区域商圈发展相融合、具有较强辐射带动功能的夜间文旅消费聚集区，培育夜间文化旅游经济产业，大力发展夜间旅游。</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Times New Roman" w:eastAsia="仿宋_GB2312" w:cs="仿宋_GB2312"/>
          <w:b/>
          <w:bCs/>
          <w:color w:val="auto"/>
          <w:kern w:val="2"/>
          <w:sz w:val="32"/>
          <w:szCs w:val="32"/>
          <w:lang w:val="en-US" w:eastAsia="zh-CN" w:bidi="ar-SA"/>
        </w:rPr>
        <w:t>4.全力提升</w:t>
      </w:r>
      <w:r>
        <w:rPr>
          <w:rFonts w:hint="eastAsia" w:ascii="仿宋_GB2312" w:hAnsi="Times New Roman" w:eastAsia="仿宋_GB2312" w:cs="仿宋_GB2312"/>
          <w:b/>
          <w:bCs/>
          <w:color w:val="auto"/>
          <w:kern w:val="2"/>
          <w:sz w:val="32"/>
          <w:szCs w:val="32"/>
          <w:lang w:val="zh-CN" w:eastAsia="zh-CN" w:bidi="ar-SA"/>
        </w:rPr>
        <w:t>旅游</w:t>
      </w:r>
      <w:r>
        <w:rPr>
          <w:rFonts w:hint="eastAsia" w:ascii="仿宋_GB2312" w:hAnsi="Times New Roman" w:eastAsia="仿宋_GB2312" w:cs="仿宋_GB2312"/>
          <w:b/>
          <w:bCs/>
          <w:color w:val="auto"/>
          <w:kern w:val="2"/>
          <w:sz w:val="32"/>
          <w:szCs w:val="32"/>
          <w:lang w:val="en-US" w:eastAsia="zh-CN" w:bidi="ar-SA"/>
        </w:rPr>
        <w:t>服务</w:t>
      </w:r>
      <w:r>
        <w:rPr>
          <w:rFonts w:hint="eastAsia" w:ascii="仿宋_GB2312" w:hAnsi="Times New Roman" w:eastAsia="仿宋_GB2312" w:cs="仿宋_GB2312"/>
          <w:b/>
          <w:bCs/>
          <w:color w:val="auto"/>
          <w:kern w:val="2"/>
          <w:sz w:val="32"/>
          <w:szCs w:val="32"/>
          <w:lang w:val="zh-CN" w:eastAsia="zh-CN" w:bidi="ar-SA"/>
        </w:rPr>
        <w:t>质量。</w:t>
      </w:r>
      <w:r>
        <w:rPr>
          <w:rFonts w:hint="eastAsia" w:ascii="仿宋_GB2312" w:eastAsia="仿宋_GB2312" w:cs="仿宋_GB2312"/>
          <w:color w:val="auto"/>
          <w:sz w:val="32"/>
          <w:szCs w:val="32"/>
        </w:rPr>
        <w:t>严格对照国家全域旅游示范区创建标准，拉出清单、强化优势、补齐短板，做好公路服务区、通景公路、旅游标识系统、旅游集散中心、咨询服务中心、游客服务点等设施、场所的设立、改造、规范、完善工作，切实提升标准和档次，不断强化旅游便利化服务，实现城市品质新跨越，力争成功创建国家全域旅游示范区。围绕全面提升我市景区景点配套服务管理质量，</w:t>
      </w:r>
      <w:r>
        <w:rPr>
          <w:rFonts w:hint="eastAsia" w:ascii="仿宋_GB2312" w:eastAsia="仿宋_GB2312" w:cs="仿宋_GB2312"/>
          <w:b/>
          <w:bCs/>
          <w:color w:val="auto"/>
          <w:sz w:val="32"/>
          <w:szCs w:val="32"/>
        </w:rPr>
        <w:t>在东部，</w:t>
      </w:r>
      <w:r>
        <w:rPr>
          <w:rFonts w:hint="eastAsia" w:ascii="仿宋_GB2312" w:eastAsia="仿宋_GB2312" w:cs="仿宋_GB2312"/>
          <w:color w:val="auto"/>
          <w:sz w:val="32"/>
          <w:szCs w:val="32"/>
        </w:rPr>
        <w:t>抓好墨子湖区域综合性开发，</w:t>
      </w:r>
      <w:r>
        <w:rPr>
          <w:rFonts w:hint="eastAsia" w:ascii="仿宋_GB2312" w:eastAsia="仿宋_GB2312" w:cs="仿宋_GB2312"/>
          <w:color w:val="auto"/>
          <w:sz w:val="32"/>
          <w:szCs w:val="32"/>
          <w:lang w:val="en-US" w:eastAsia="zh-CN"/>
        </w:rPr>
        <w:t>统筹提升教育、医疗、养老、健康等公共服务水平，打造宜居宜业宜游东部新城区</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在西部，</w:t>
      </w:r>
      <w:r>
        <w:rPr>
          <w:rFonts w:hint="eastAsia" w:ascii="仿宋_GB2312" w:hAnsi="Times New Roman" w:eastAsia="仿宋_GB2312" w:cs="仿宋_GB2312"/>
          <w:color w:val="auto"/>
          <w:sz w:val="32"/>
          <w:szCs w:val="32"/>
          <w:lang w:val="en-US" w:eastAsia="zh-CN"/>
        </w:rPr>
        <w:t>加快推进振兴路南延，全面推进洪绪镇全域土地综合整治示范镇建设，</w:t>
      </w:r>
      <w:r>
        <w:rPr>
          <w:rFonts w:hint="eastAsia" w:ascii="仿宋_GB2312" w:eastAsia="仿宋_GB2312" w:cs="仿宋_GB2312"/>
          <w:color w:val="auto"/>
          <w:sz w:val="32"/>
          <w:szCs w:val="32"/>
          <w:lang w:val="en-US" w:eastAsia="zh-CN"/>
        </w:rPr>
        <w:t>加快老旧市场货场搬迁提升，统筹推进铁西公园建设，打造活力西城区</w:t>
      </w:r>
      <w:r>
        <w:rPr>
          <w:rFonts w:hint="eastAsia" w:ascii="仿宋_GB2312" w:eastAsia="仿宋_GB2312" w:cs="仿宋_GB2312"/>
          <w:color w:val="auto"/>
          <w:sz w:val="32"/>
          <w:szCs w:val="32"/>
        </w:rPr>
        <w:t>；</w:t>
      </w:r>
      <w:r>
        <w:rPr>
          <w:rFonts w:hint="eastAsia" w:ascii="仿宋_GB2312" w:eastAsia="仿宋_GB2312" w:cs="仿宋_GB2312"/>
          <w:b/>
          <w:bCs/>
          <w:color w:val="auto"/>
          <w:sz w:val="32"/>
          <w:szCs w:val="32"/>
        </w:rPr>
        <w:t>在南部，</w:t>
      </w:r>
      <w:r>
        <w:rPr>
          <w:rFonts w:hint="eastAsia" w:ascii="仿宋_GB2312" w:eastAsia="仿宋_GB2312" w:cs="仿宋_GB2312"/>
          <w:color w:val="auto"/>
          <w:sz w:val="32"/>
          <w:szCs w:val="32"/>
        </w:rPr>
        <w:t>突出以产兴城、以城促产，抓好开发区生产性、生活性服务业配套，打造产城融合示范区；</w:t>
      </w:r>
      <w:r>
        <w:rPr>
          <w:rFonts w:hint="eastAsia" w:ascii="仿宋_GB2312" w:eastAsia="仿宋_GB2312" w:cs="仿宋_GB2312"/>
          <w:b/>
          <w:bCs/>
          <w:color w:val="auto"/>
          <w:sz w:val="32"/>
          <w:szCs w:val="32"/>
        </w:rPr>
        <w:t>在北部，</w:t>
      </w:r>
      <w:r>
        <w:rPr>
          <w:rFonts w:hint="eastAsia" w:ascii="仿宋_GB2312" w:eastAsia="仿宋_GB2312" w:cs="仿宋_GB2312"/>
          <w:color w:val="auto"/>
          <w:sz w:val="32"/>
          <w:szCs w:val="32"/>
        </w:rPr>
        <w:t>完善</w:t>
      </w:r>
      <w:r>
        <w:rPr>
          <w:rFonts w:hint="eastAsia" w:ascii="仿宋_GB2312" w:eastAsia="仿宋_GB2312" w:cs="仿宋_GB2312"/>
          <w:color w:val="auto"/>
          <w:sz w:val="32"/>
          <w:szCs w:val="32"/>
          <w:lang w:val="en-US" w:eastAsia="zh-CN"/>
        </w:rPr>
        <w:t>行政办公、医养健康、商务服务和商贸物流等功能配套，以冯河为轴，加快推进高端商业、精品社区建设，确保公共服务综合馆建成投入使用，打造政务服务中心区；</w:t>
      </w:r>
      <w:r>
        <w:rPr>
          <w:rFonts w:hint="eastAsia" w:ascii="仿宋_GB2312" w:eastAsia="仿宋_GB2312" w:cs="仿宋_GB2312"/>
          <w:b/>
          <w:bCs/>
          <w:color w:val="auto"/>
          <w:sz w:val="32"/>
          <w:szCs w:val="32"/>
        </w:rPr>
        <w:t>在中部，</w:t>
      </w:r>
      <w:r>
        <w:rPr>
          <w:rFonts w:hint="eastAsia" w:ascii="仿宋_GB2312" w:hAnsi="Times New Roman" w:eastAsia="仿宋_GB2312" w:cs="仿宋_GB2312"/>
          <w:color w:val="auto"/>
          <w:sz w:val="32"/>
          <w:szCs w:val="32"/>
          <w:lang w:val="en-US" w:eastAsia="zh-CN"/>
        </w:rPr>
        <w:t>科学疏散人口密度，创承历史文脉，推动城市内涵式发展，打造精致精美主城区</w:t>
      </w:r>
      <w:r>
        <w:rPr>
          <w:rFonts w:hint="eastAsia" w:ascii="仿宋_GB2312" w:hAnsi="Times New Roman" w:eastAsia="仿宋_GB2312" w:cs="仿宋_GB2312"/>
          <w:color w:val="auto"/>
          <w:sz w:val="32"/>
          <w:szCs w:val="32"/>
        </w:rPr>
        <w:t>。</w:t>
      </w:r>
      <w:r>
        <w:rPr>
          <w:rFonts w:hint="eastAsia" w:ascii="仿宋_GB2312" w:eastAsia="仿宋_GB2312" w:cs="仿宋_GB2312"/>
          <w:b/>
          <w:bCs/>
          <w:color w:val="auto"/>
          <w:sz w:val="32"/>
          <w:szCs w:val="32"/>
        </w:rPr>
        <w:t>在硬件设施方面，</w:t>
      </w:r>
      <w:r>
        <w:rPr>
          <w:rFonts w:hint="eastAsia" w:ascii="仿宋_GB2312" w:eastAsia="仿宋_GB2312" w:cs="仿宋_GB2312"/>
          <w:color w:val="auto"/>
          <w:sz w:val="32"/>
          <w:szCs w:val="32"/>
        </w:rPr>
        <w:t>认真总结“旅游厕所革命”开展情况，进一步优化旅游厕所布局，加强监督检查，督促责任单位做好旅游厕所的使用和管理工作；打造旅游交通精品工程，推动</w:t>
      </w:r>
      <w:r>
        <w:rPr>
          <w:rFonts w:ascii="仿宋_GB2312" w:eastAsia="仿宋_GB2312" w:cs="仿宋_GB2312"/>
          <w:color w:val="auto"/>
          <w:sz w:val="32"/>
          <w:szCs w:val="32"/>
        </w:rPr>
        <w:t>B6</w:t>
      </w:r>
      <w:r>
        <w:rPr>
          <w:rFonts w:hint="eastAsia" w:ascii="仿宋_GB2312" w:eastAsia="仿宋_GB2312" w:cs="仿宋_GB2312"/>
          <w:color w:val="auto"/>
          <w:sz w:val="32"/>
          <w:szCs w:val="32"/>
        </w:rPr>
        <w:t>线及交通综合服务中心、枣菏高速滕州段、农村四好公路等重点旅游道路建设，完善重点道路旅游交通标识，力争在</w:t>
      </w:r>
      <w:r>
        <w:rPr>
          <w:rFonts w:ascii="仿宋_GB2312" w:eastAsia="仿宋_GB2312" w:cs="仿宋_GB2312"/>
          <w:color w:val="auto"/>
          <w:sz w:val="32"/>
          <w:szCs w:val="32"/>
        </w:rPr>
        <w:t>B6</w:t>
      </w:r>
      <w:r>
        <w:rPr>
          <w:rFonts w:hint="eastAsia" w:ascii="仿宋_GB2312" w:eastAsia="仿宋_GB2312" w:cs="仿宋_GB2312"/>
          <w:color w:val="auto"/>
          <w:sz w:val="32"/>
          <w:szCs w:val="32"/>
        </w:rPr>
        <w:t>线、荆河湿地公园等设置交通标识</w:t>
      </w:r>
      <w:r>
        <w:rPr>
          <w:rFonts w:ascii="仿宋_GB2312" w:eastAsia="仿宋_GB2312" w:cs="仿宋_GB2312"/>
          <w:color w:val="auto"/>
          <w:sz w:val="32"/>
          <w:szCs w:val="32"/>
        </w:rPr>
        <w:t>30</w:t>
      </w:r>
      <w:r>
        <w:rPr>
          <w:rFonts w:hint="eastAsia" w:ascii="仿宋_GB2312" w:eastAsia="仿宋_GB2312" w:cs="仿宋_GB2312"/>
          <w:color w:val="auto"/>
          <w:sz w:val="32"/>
          <w:szCs w:val="32"/>
        </w:rPr>
        <w:t>处以上；</w:t>
      </w:r>
      <w:r>
        <w:rPr>
          <w:rFonts w:hint="eastAsia" w:ascii="仿宋_GB2312" w:eastAsia="仿宋_GB2312" w:cs="仿宋_GB2312"/>
          <w:color w:val="auto"/>
          <w:sz w:val="32"/>
          <w:szCs w:val="32"/>
          <w:lang w:val="en-US" w:eastAsia="zh-CN"/>
        </w:rPr>
        <w:t>打造城市“森林氧吧”，统筹推进荆河东路、龙泉路等景观绿化工程，建设“口袋公园”、城区绿化节点、生态街巷50处，新建振兴公园等城市公园游园3处；</w:t>
      </w:r>
      <w:r>
        <w:rPr>
          <w:rFonts w:hint="eastAsia" w:ascii="仿宋_GB2312" w:eastAsia="仿宋_GB2312" w:cs="仿宋_GB2312"/>
          <w:color w:val="auto"/>
          <w:sz w:val="32"/>
          <w:szCs w:val="32"/>
        </w:rPr>
        <w:t>加强旅游商品开发，规划建设和指定旅游购物场所，方便游客购物；</w:t>
      </w:r>
      <w:r>
        <w:rPr>
          <w:rFonts w:hint="eastAsia" w:ascii="仿宋_GB2312" w:eastAsia="仿宋_GB2312" w:cs="仿宋_GB2312"/>
          <w:color w:val="auto"/>
          <w:sz w:val="32"/>
          <w:szCs w:val="32"/>
          <w:lang w:val="en-US" w:eastAsia="zh-CN"/>
        </w:rPr>
        <w:t>支持引导滨江大酒店创建五星级酒店，</w:t>
      </w:r>
      <w:r>
        <w:rPr>
          <w:rFonts w:hint="eastAsia" w:ascii="仿宋_GB2312" w:eastAsia="仿宋_GB2312" w:cs="仿宋_GB2312"/>
          <w:color w:val="auto"/>
          <w:sz w:val="32"/>
          <w:szCs w:val="32"/>
        </w:rPr>
        <w:t>加快</w:t>
      </w:r>
      <w:r>
        <w:rPr>
          <w:rFonts w:hint="eastAsia" w:ascii="仿宋_GB2312" w:hAnsi="仿宋_GB2312" w:eastAsia="仿宋_GB2312" w:cs="仿宋_GB2312"/>
          <w:color w:val="auto"/>
          <w:sz w:val="32"/>
          <w:szCs w:val="32"/>
        </w:rPr>
        <w:t>丽亭（滕州）五星级国际大酒店</w:t>
      </w:r>
      <w:r>
        <w:rPr>
          <w:rFonts w:hint="eastAsia" w:ascii="仿宋_GB2312" w:eastAsia="仿宋_GB2312" w:cs="仿宋_GB2312"/>
          <w:color w:val="auto"/>
          <w:sz w:val="32"/>
          <w:szCs w:val="32"/>
        </w:rPr>
        <w:t>建设，打造酒店龙头和标杆。同时大力发展</w:t>
      </w:r>
      <w:r>
        <w:rPr>
          <w:rFonts w:hint="eastAsia" w:ascii="仿宋_GB2312" w:eastAsia="仿宋_GB2312" w:cs="仿宋_GB2312"/>
          <w:color w:val="auto"/>
          <w:sz w:val="32"/>
          <w:szCs w:val="32"/>
          <w:lang w:val="en-US" w:eastAsia="zh-CN"/>
        </w:rPr>
        <w:t>滕州辣子鸡、羊肉汤、菜煎饼等</w:t>
      </w:r>
      <w:r>
        <w:rPr>
          <w:rFonts w:hint="eastAsia" w:ascii="仿宋_GB2312" w:eastAsia="仿宋_GB2312" w:cs="仿宋_GB2312"/>
          <w:color w:val="auto"/>
          <w:sz w:val="32"/>
          <w:szCs w:val="32"/>
        </w:rPr>
        <w:t>地方特色美食，满足游客美食需求。</w:t>
      </w:r>
      <w:r>
        <w:rPr>
          <w:rFonts w:hint="eastAsia" w:ascii="仿宋_GB2312" w:eastAsia="仿宋_GB2312" w:cs="仿宋_GB2312"/>
          <w:b/>
          <w:bCs/>
          <w:color w:val="auto"/>
          <w:sz w:val="32"/>
          <w:szCs w:val="32"/>
        </w:rPr>
        <w:t>在服务水平方面，</w:t>
      </w:r>
      <w:r>
        <w:rPr>
          <w:rFonts w:hint="eastAsia" w:ascii="仿宋_GB2312" w:hAnsi="仿宋_GB2312" w:eastAsia="仿宋_GB2312" w:cs="仿宋_GB2312"/>
          <w:color w:val="auto"/>
          <w:sz w:val="32"/>
          <w:szCs w:val="32"/>
        </w:rPr>
        <w:t>加强对涉旅企业及从业人员的管理，强化旅游信用体系建设，扎实开展文明行业和服务明星创建评选活动；组织实施导游职业和等级资格认证考试，开展行业技能培训，</w:t>
      </w:r>
      <w:r>
        <w:rPr>
          <w:rFonts w:hint="eastAsia" w:ascii="仿宋_GB2312" w:eastAsia="仿宋_GB2312" w:cs="仿宋_GB2312"/>
          <w:color w:val="auto"/>
          <w:sz w:val="32"/>
          <w:szCs w:val="32"/>
        </w:rPr>
        <w:t>着力提高旅游从业人员的业务技能和服务水平，不断优化游客体验；</w:t>
      </w:r>
      <w:r>
        <w:rPr>
          <w:rFonts w:hint="eastAsia" w:ascii="仿宋_GB2312" w:hAnsi="仿宋_GB2312" w:eastAsia="仿宋_GB2312" w:cs="仿宋_GB2312"/>
          <w:color w:val="auto"/>
          <w:sz w:val="32"/>
          <w:szCs w:val="32"/>
        </w:rPr>
        <w:t>落实投诉首问负责制，解决问题纷争，维护游客权益，提高游客满意度；新建滕州文化旅游云平台，加快推进智慧旅游公共服务网络建设，引导景区、旅行社、酒店、交通等涉旅企业开通线上服务，为自助、半自助游客提供一站式服务。加强旅游信用体系建设，及时更新涉旅信息，搭建起智慧旅游信息服务平台、监督平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三、聚力找准最佳连接点，提供发展新引擎，加快文化旅游融合发展取得新起势</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文化是旅游的灵魂，旅游是文化的载体，文化和旅游的融合已经成为一种必然趋势。把我市悠久的历史文化更多地注入旅游之中，提高旅游的文化内涵，资源变资本，资本变产业，促进业态融合、产品融合，持续释放大众文化和旅游需求,更好地满足游客深层次的精神需求，推动文化和旅游深度融合、高质量发展，积极争创国家</w:t>
      </w:r>
      <w:r>
        <w:rPr>
          <w:rFonts w:hint="default" w:ascii="仿宋_GB2312" w:eastAsia="仿宋_GB2312" w:cs="仿宋_GB2312"/>
          <w:color w:val="000000"/>
          <w:sz w:val="32"/>
          <w:szCs w:val="32"/>
          <w:lang w:val="en-US" w:eastAsia="zh-CN"/>
        </w:rPr>
        <w:t>文化产业和旅游产业融合发展示范区</w:t>
      </w:r>
      <w:r>
        <w:rPr>
          <w:rFonts w:hint="eastAsia" w:asci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黑体" w:eastAsia="仿宋_GB2312" w:cs="仿宋_GB2312"/>
          <w:color w:val="000000"/>
          <w:sz w:val="32"/>
          <w:szCs w:val="32"/>
        </w:rPr>
      </w:pPr>
      <w:r>
        <w:rPr>
          <w:rFonts w:hint="eastAsia" w:ascii="楷体_GB2312" w:hAnsi="楷体_GB2312" w:eastAsia="楷体_GB2312" w:cs="楷体_GB2312"/>
          <w:color w:val="000000"/>
          <w:sz w:val="32"/>
          <w:szCs w:val="32"/>
          <w:lang w:val="zh-CN" w:eastAsia="zh-CN"/>
        </w:rPr>
        <w:t>（</w:t>
      </w: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color w:val="000000"/>
          <w:sz w:val="32"/>
          <w:szCs w:val="32"/>
          <w:lang w:val="zh-CN" w:eastAsia="zh-CN"/>
        </w:rPr>
        <w:t>）</w:t>
      </w:r>
      <w:r>
        <w:rPr>
          <w:rFonts w:hint="eastAsia" w:ascii="楷体_GB2312" w:hAnsi="楷体_GB2312" w:eastAsia="楷体_GB2312" w:cs="楷体_GB2312"/>
          <w:color w:val="000000"/>
          <w:sz w:val="32"/>
          <w:szCs w:val="32"/>
          <w:lang w:val="zh-CN"/>
        </w:rPr>
        <w:t>实施文旅融合发展</w:t>
      </w:r>
      <w:r>
        <w:rPr>
          <w:rFonts w:hint="eastAsia" w:ascii="楷体_GB2312" w:hAnsi="楷体_GB2312" w:eastAsia="楷体_GB2312" w:cs="楷体_GB2312"/>
          <w:color w:val="000000"/>
          <w:sz w:val="32"/>
          <w:szCs w:val="32"/>
          <w:lang w:val="en-US" w:eastAsia="zh-CN"/>
        </w:rPr>
        <w:t>行动</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hAnsi="黑体" w:eastAsia="仿宋_GB2312"/>
          <w:color w:val="000000"/>
          <w:sz w:val="32"/>
          <w:szCs w:val="32"/>
        </w:rPr>
      </w:pPr>
      <w:r>
        <w:rPr>
          <w:rFonts w:hint="eastAsia" w:ascii="仿宋_GB2312" w:hAnsi="黑体" w:eastAsia="仿宋_GB2312" w:cs="仿宋_GB2312"/>
          <w:b/>
          <w:bCs/>
          <w:color w:val="000000"/>
          <w:sz w:val="32"/>
          <w:szCs w:val="32"/>
          <w:lang w:val="en-US" w:eastAsia="zh-CN"/>
        </w:rPr>
        <w:t>1.</w:t>
      </w:r>
      <w:r>
        <w:rPr>
          <w:rFonts w:hint="eastAsia" w:ascii="仿宋_GB2312" w:hAnsi="黑体" w:eastAsia="仿宋_GB2312" w:cs="仿宋_GB2312"/>
          <w:b/>
          <w:bCs/>
          <w:color w:val="000000"/>
          <w:sz w:val="32"/>
          <w:szCs w:val="32"/>
          <w:lang w:val="zh-CN"/>
        </w:rPr>
        <w:t>健全文化旅游产业规划体系。</w:t>
      </w:r>
      <w:r>
        <w:rPr>
          <w:rFonts w:hint="eastAsia" w:ascii="仿宋_GB2312" w:hAnsi="黑体" w:eastAsia="仿宋_GB2312" w:cs="仿宋_GB2312"/>
          <w:color w:val="000000"/>
          <w:sz w:val="32"/>
          <w:szCs w:val="32"/>
        </w:rPr>
        <w:t>紧紧抓住我市列入大运河国家文化公园国家发展战略，按照山东省旅游转型升级部署要求，编制完成《滕州市“十四五”文旅融合发展规划》等总体规划，重点深化编制薛河流域国家遗址公园、</w:t>
      </w:r>
      <w:r>
        <w:rPr>
          <w:rFonts w:hint="eastAsia" w:ascii="仿宋_GB2312" w:eastAsia="仿宋_GB2312" w:cs="仿宋_GB2312"/>
          <w:sz w:val="32"/>
          <w:szCs w:val="32"/>
        </w:rPr>
        <w:t>薛国故城保护利用、唐代石雕群保护、岗上遗址保护、母祖山汉代采石场遗址保护、</w:t>
      </w:r>
      <w:r>
        <w:rPr>
          <w:rFonts w:hint="eastAsia" w:ascii="仿宋_GB2312" w:hAnsi="黑体" w:eastAsia="仿宋_GB2312" w:cs="仿宋_GB2312"/>
          <w:color w:val="000000"/>
          <w:sz w:val="32"/>
          <w:szCs w:val="32"/>
        </w:rPr>
        <w:t>微山湖湿地生态旅游度假区、墨子文化城、滕国故城文化旅游小镇等项目专项规划，为项目建设提供规划支撑和引领。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黑体" w:eastAsia="仿宋_GB2312"/>
          <w:color w:val="000000"/>
          <w:sz w:val="32"/>
          <w:szCs w:val="32"/>
        </w:rPr>
      </w:pPr>
      <w:r>
        <w:rPr>
          <w:rFonts w:hint="eastAsia" w:ascii="仿宋_GB2312" w:hAnsi="黑体" w:eastAsia="仿宋_GB2312" w:cs="仿宋_GB2312"/>
          <w:b/>
          <w:bCs/>
          <w:color w:val="000000"/>
          <w:sz w:val="32"/>
          <w:szCs w:val="32"/>
          <w:lang w:val="en-US" w:eastAsia="zh-CN"/>
        </w:rPr>
        <w:t>2.</w:t>
      </w:r>
      <w:r>
        <w:rPr>
          <w:rFonts w:hint="eastAsia" w:ascii="仿宋_GB2312" w:hAnsi="黑体" w:eastAsia="仿宋_GB2312" w:cs="仿宋_GB2312"/>
          <w:b/>
          <w:bCs/>
          <w:color w:val="000000"/>
          <w:sz w:val="32"/>
          <w:szCs w:val="32"/>
          <w:lang w:val="zh-CN"/>
        </w:rPr>
        <w:t>打造“三河三带”文化旅游带。</w:t>
      </w:r>
      <w:r>
        <w:rPr>
          <w:rFonts w:hint="eastAsia" w:ascii="仿宋_GB2312" w:hAnsi="黑体" w:eastAsia="仿宋_GB2312" w:cs="仿宋_GB2312"/>
          <w:color w:val="000000"/>
          <w:sz w:val="32"/>
          <w:szCs w:val="32"/>
        </w:rPr>
        <w:t>依托现有历史文化和景区景点，整合文化、文物、旅游、水利、交通等方面资金力量，融入文化要素，串连沿线文化景观和自然景观。南部沿薛河流域串连庄里水库、刘村梨园、北辛文化遗址公园、薛河湿地、官桥村南墓群遗址公园、孟尝君礼贤园、毛遂墓、薛国故城、大宗村等。中部沿荆河流域串连岗上遗址公园、一塔六馆、盈泰温泉度假村、滕国故城、七星湖湿地、九龙湾湿地、微山湖等。北部沿界河及北沙河流域串连莲青山、龙山龙湖、龙湖红色记忆馆、鲁班湿地公园、北沙河惨案纪念馆、土豆博物馆、北沙河湿地公园、张氏祠堂、刘氏家祠、百寿坊、微山湖红荷水镇等，将一颗颗散落的“珍珠”串成光彩夺目的“项链”。</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ascii="仿宋_GB2312" w:hAnsi="黑体" w:eastAsia="仿宋_GB2312" w:cs="Times New Roman"/>
          <w:color w:val="000000"/>
          <w:kern w:val="2"/>
          <w:sz w:val="32"/>
          <w:szCs w:val="32"/>
        </w:rPr>
      </w:pPr>
      <w:r>
        <w:rPr>
          <w:rFonts w:hint="eastAsia" w:ascii="仿宋_GB2312" w:hAnsi="黑体" w:eastAsia="仿宋_GB2312" w:cs="仿宋_GB2312"/>
          <w:b/>
          <w:bCs/>
          <w:color w:val="000000"/>
          <w:kern w:val="2"/>
          <w:sz w:val="32"/>
          <w:szCs w:val="32"/>
          <w:lang w:val="en-US" w:eastAsia="zh-CN" w:bidi="ar-SA"/>
        </w:rPr>
        <w:t>3.</w:t>
      </w:r>
      <w:r>
        <w:rPr>
          <w:rFonts w:hint="eastAsia" w:ascii="仿宋_GB2312" w:hAnsi="黑体" w:eastAsia="仿宋_GB2312" w:cs="仿宋_GB2312"/>
          <w:b/>
          <w:bCs/>
          <w:color w:val="000000"/>
          <w:kern w:val="2"/>
          <w:sz w:val="32"/>
          <w:szCs w:val="32"/>
          <w:lang w:val="zh-CN" w:eastAsia="zh-CN" w:bidi="ar-SA"/>
        </w:rPr>
        <w:t>加快文化旅游资源深度开发。</w:t>
      </w:r>
      <w:r>
        <w:rPr>
          <w:rFonts w:hint="eastAsia" w:ascii="仿宋_GB2312" w:hAnsi="黑体" w:eastAsia="仿宋_GB2312" w:cs="仿宋_GB2312"/>
          <w:color w:val="000000"/>
          <w:kern w:val="2"/>
          <w:sz w:val="32"/>
          <w:szCs w:val="32"/>
        </w:rPr>
        <w:t>依托我市丰厚历史文化底蕴，加大历史文化遗产资源挖掘阐发力度，酿造滕州特色文化韵味，打造五大文化片区，加快与旅游业深度融合，形成全市文化旅游规模效应。南部深入挖掘北辛文化、红色文化、商圣文化、礼文化、义文化、勇文化。中部大力宣扬墨子鲁班文化、善文化、温泉文化，打造龙泉文化广场和滕国故城文化旅游集聚区。东部挖掘整理邾娄文化、岗上文化、莲青山情文化。北部依托龙山龙湖文化，打造家文化和龙文化旅游基地。西部彰显长寿文化、梁祝文化、家祠文化内涵，重点推进微山湖红荷水镇争创省级精品文化旅游小镇。以文化旅游型特色镇创建为契机，推动官桥、龙阳、滨湖、柴胡店等镇全面整合文化旅游资源，丰富完善旅游业态，打造产业“特而强”、机制“新而活”、功能“聚而合”、形态“精而美”的文旅特色小镇。</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b/>
          <w:bCs/>
          <w:color w:val="auto"/>
          <w:kern w:val="2"/>
          <w:sz w:val="32"/>
          <w:szCs w:val="32"/>
          <w:lang w:val="en-US" w:eastAsia="zh-CN" w:bidi="ar-SA"/>
        </w:rPr>
        <w:t>4.推动文化赋能城市有机更新。</w:t>
      </w:r>
      <w:r>
        <w:rPr>
          <w:rFonts w:hint="eastAsia" w:ascii="仿宋_GB2312" w:hAnsi="黑体" w:eastAsia="仿宋_GB2312" w:cs="仿宋_GB2312"/>
          <w:color w:val="auto"/>
          <w:kern w:val="2"/>
          <w:sz w:val="32"/>
          <w:szCs w:val="32"/>
          <w:lang w:val="en-US" w:eastAsia="zh-CN" w:bidi="ar-SA"/>
        </w:rPr>
        <w:t>文化塑造城市的精神和内涵，在很大程度上决定着城市的深度、品位与形象。坚持把文化的理念融入城市规划建设，在确立特色鲜明主题的基础上，处理好商业开发与遗址保护之间的关系，尽可能保留历史原貌，让历史文化街区有记忆、有情怀、有故事可说。借鉴成都宽窄巷、杭州清河坊等成功经验，启动实施书院街历史文化街区传承和保护等项目，打造出更多反映历史名人思想、事迹的标志性文化建筑设施，让整个城市的建设，充分体现滕州的历史文化和民俗风情。</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黑体" w:eastAsia="仿宋_GB2312" w:cs="仿宋_GB2312"/>
          <w:color w:val="auto"/>
          <w:kern w:val="2"/>
          <w:sz w:val="32"/>
          <w:szCs w:val="32"/>
          <w:lang w:val="en-US" w:eastAsia="zh-CN" w:bidi="ar-SA"/>
        </w:rPr>
      </w:pPr>
      <w:r>
        <w:rPr>
          <w:rFonts w:hint="eastAsia" w:ascii="仿宋_GB2312" w:hAnsi="黑体" w:eastAsia="仿宋_GB2312" w:cs="仿宋_GB2312"/>
          <w:b/>
          <w:bCs/>
          <w:color w:val="auto"/>
          <w:kern w:val="2"/>
          <w:sz w:val="32"/>
          <w:szCs w:val="32"/>
          <w:lang w:val="en-US" w:eastAsia="zh-CN" w:bidi="ar-SA"/>
        </w:rPr>
        <w:t>5.做靓“城旅融合”高品质发展。</w:t>
      </w:r>
      <w:r>
        <w:rPr>
          <w:rFonts w:hint="eastAsia" w:ascii="仿宋_GB2312" w:hAnsi="黑体" w:eastAsia="仿宋_GB2312" w:cs="仿宋_GB2312"/>
          <w:color w:val="auto"/>
          <w:kern w:val="2"/>
          <w:sz w:val="32"/>
          <w:szCs w:val="32"/>
          <w:lang w:val="en-US" w:eastAsia="zh-CN" w:bidi="ar-SA"/>
        </w:rPr>
        <w:t>依托我市环境优美、城建完善、商业繁荣、交通便利等比较优势，发挥滕州对周边区县的辐射带动作用，坚持差异化发展战略，加快推进光大美铭康养温泉小镇、丽亭（滕州）五星级国际大酒店等项目建设，加大墨子湖中华匠心、墨子文化城项目二期招商引资力度，打造商旅特色景点，举办机床展销会等专业会展及滕州美食大赛、鲁班锁拆装比赛、巧林积木玩具拼装大赛等特色活动，聚焦商旅客群，讲好滕州名人、优质产业等本地故事，通过“城旅融合”，展示城市魅力、塑造城市品牌，实现“以旅促商”，大力发展“都市旅游”，打造区域性</w:t>
      </w:r>
      <w:r>
        <w:rPr>
          <w:rFonts w:hint="default" w:ascii="仿宋_GB2312" w:hAnsi="黑体" w:eastAsia="仿宋_GB2312" w:cs="仿宋_GB2312"/>
          <w:color w:val="auto"/>
          <w:kern w:val="2"/>
          <w:sz w:val="32"/>
          <w:szCs w:val="32"/>
          <w:lang w:val="en-US" w:eastAsia="zh-CN" w:bidi="ar-SA"/>
        </w:rPr>
        <w:t>城市休闲</w:t>
      </w:r>
      <w:r>
        <w:rPr>
          <w:rFonts w:hint="eastAsia" w:ascii="仿宋_GB2312" w:hAnsi="黑体" w:eastAsia="仿宋_GB2312" w:cs="仿宋_GB2312"/>
          <w:color w:val="auto"/>
          <w:kern w:val="2"/>
          <w:sz w:val="32"/>
          <w:szCs w:val="32"/>
          <w:lang w:val="en-US" w:eastAsia="zh-CN" w:bidi="ar-SA"/>
        </w:rPr>
        <w:t>旅游目的地。</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eastAsia="仿宋_GB2312"/>
          <w:color w:val="000000"/>
          <w:sz w:val="32"/>
          <w:szCs w:val="32"/>
        </w:rPr>
      </w:pPr>
      <w:r>
        <w:rPr>
          <w:rFonts w:hint="eastAsia" w:ascii="仿宋_GB2312" w:hAnsi="黑体" w:eastAsia="仿宋_GB2312" w:cs="仿宋_GB2312"/>
          <w:b/>
          <w:bCs/>
          <w:color w:val="auto"/>
          <w:kern w:val="2"/>
          <w:sz w:val="32"/>
          <w:szCs w:val="32"/>
          <w:lang w:val="en-US" w:eastAsia="zh-CN" w:bidi="ar-SA"/>
        </w:rPr>
        <w:t>6.丰富文化旅游商品供给</w:t>
      </w:r>
      <w:r>
        <w:rPr>
          <w:rFonts w:hint="eastAsia" w:ascii="仿宋_GB2312" w:hAnsi="黑体" w:eastAsia="仿宋_GB2312" w:cs="仿宋_GB2312"/>
          <w:b/>
          <w:bCs/>
          <w:color w:val="auto"/>
          <w:kern w:val="2"/>
          <w:sz w:val="32"/>
          <w:szCs w:val="32"/>
          <w:lang w:val="zh-CN" w:eastAsia="zh-CN" w:bidi="ar-SA"/>
        </w:rPr>
        <w:t>。</w:t>
      </w:r>
      <w:r>
        <w:rPr>
          <w:rFonts w:hint="eastAsia" w:ascii="仿宋_GB2312" w:hAnsi="Calibri" w:eastAsia="仿宋_GB2312" w:cs="仿宋_GB2312"/>
          <w:color w:val="auto"/>
          <w:sz w:val="32"/>
          <w:szCs w:val="32"/>
          <w:lang w:val="en-US" w:eastAsia="zh-CN"/>
        </w:rPr>
        <w:t>发挥我市文物资源丰富的优势，在做好收藏、保护、展示的基础上，加大研究开发力度，让文物活起来，变成旅游产品、文化产品、创意产品，产生经济效益。加大对博物馆的镇馆之宝西周滕侯鼎、西周不其簋（guǐ）、新石器时代大汶口文化人面纹玉饰和汉画像石馆的镇馆之宝《冶铁图》《牛耕图》《纺织图》等宝贵文创资源的开发，把文物变成活物，成为可以让游客带走的文创产品。</w:t>
      </w:r>
      <w:r>
        <w:rPr>
          <w:rFonts w:hint="eastAsia" w:ascii="仿宋_GB2312" w:hAnsi="Calibri" w:eastAsia="仿宋_GB2312" w:cs="仿宋_GB2312"/>
          <w:color w:val="000000"/>
          <w:sz w:val="32"/>
          <w:szCs w:val="32"/>
        </w:rPr>
        <w:t>加快培育滕州旅游购物品牌，大力实施乡村旅游后备箱工程，</w:t>
      </w:r>
      <w:r>
        <w:rPr>
          <w:rFonts w:hint="eastAsia" w:ascii="仿宋_GB2312" w:hAnsi="仿宋_GB2312" w:eastAsia="仿宋_GB2312" w:cs="仿宋_GB2312"/>
          <w:color w:val="000000"/>
          <w:sz w:val="32"/>
          <w:szCs w:val="32"/>
        </w:rPr>
        <w:t>充分考虑游客需求，对接一线设计公司，多渠道开拓投融资，深度研发墨子鲁班文创产品、微山湖土特产品、非遗产品、生活类商品等系列特色文化旅游商品，</w:t>
      </w:r>
      <w:r>
        <w:rPr>
          <w:rFonts w:hint="eastAsia" w:ascii="仿宋_GB2312" w:hAnsi="Calibri" w:eastAsia="仿宋_GB2312" w:cs="仿宋_GB2312"/>
          <w:color w:val="000000"/>
          <w:sz w:val="32"/>
          <w:szCs w:val="32"/>
        </w:rPr>
        <w:t>举办滕州文化旅游商品创意大赛，鼓励设立文化旅游商品专营店和淘宝等线上商铺。打造</w:t>
      </w:r>
      <w:r>
        <w:rPr>
          <w:rFonts w:ascii="仿宋_GB2312" w:hAnsi="Calibri" w:eastAsia="仿宋_GB2312" w:cs="仿宋_GB2312"/>
          <w:color w:val="000000"/>
          <w:sz w:val="32"/>
          <w:szCs w:val="32"/>
        </w:rPr>
        <w:t>8</w:t>
      </w:r>
      <w:r>
        <w:rPr>
          <w:rFonts w:hint="eastAsia" w:ascii="仿宋_GB2312" w:hAnsi="Calibri" w:eastAsia="仿宋_GB2312" w:cs="仿宋_GB2312"/>
          <w:color w:val="000000"/>
          <w:sz w:val="32"/>
          <w:szCs w:val="32"/>
        </w:rPr>
        <w:t>条文化旅游休闲购物街区、</w:t>
      </w:r>
      <w:r>
        <w:rPr>
          <w:rFonts w:ascii="仿宋_GB2312" w:hAnsi="Calibri" w:eastAsia="仿宋_GB2312" w:cs="仿宋_GB2312"/>
          <w:color w:val="000000"/>
          <w:sz w:val="32"/>
          <w:szCs w:val="32"/>
        </w:rPr>
        <w:t>10</w:t>
      </w:r>
      <w:r>
        <w:rPr>
          <w:rFonts w:hint="eastAsia" w:ascii="仿宋_GB2312" w:hAnsi="Calibri" w:eastAsia="仿宋_GB2312" w:cs="仿宋_GB2312"/>
          <w:color w:val="000000"/>
          <w:sz w:val="32"/>
          <w:szCs w:val="32"/>
        </w:rPr>
        <w:t>个文化旅游商品研发基地、</w:t>
      </w:r>
      <w:r>
        <w:rPr>
          <w:rFonts w:ascii="仿宋_GB2312" w:hAnsi="Calibri" w:eastAsia="仿宋_GB2312" w:cs="仿宋_GB2312"/>
          <w:color w:val="000000"/>
          <w:sz w:val="32"/>
          <w:szCs w:val="32"/>
        </w:rPr>
        <w:t>15</w:t>
      </w:r>
      <w:r>
        <w:rPr>
          <w:rFonts w:hint="eastAsia" w:ascii="仿宋_GB2312" w:hAnsi="Calibri" w:eastAsia="仿宋_GB2312" w:cs="仿宋_GB2312"/>
          <w:color w:val="000000"/>
          <w:sz w:val="32"/>
          <w:szCs w:val="32"/>
        </w:rPr>
        <w:t>家文化旅游商品购物商店、</w:t>
      </w:r>
      <w:r>
        <w:rPr>
          <w:rFonts w:ascii="仿宋_GB2312" w:hAnsi="Calibri" w:eastAsia="仿宋_GB2312" w:cs="仿宋_GB2312"/>
          <w:color w:val="000000"/>
          <w:sz w:val="32"/>
          <w:szCs w:val="32"/>
        </w:rPr>
        <w:t>20</w:t>
      </w:r>
      <w:r>
        <w:rPr>
          <w:rFonts w:hint="eastAsia" w:ascii="仿宋_GB2312" w:hAnsi="Calibri" w:eastAsia="仿宋_GB2312" w:cs="仿宋_GB2312"/>
          <w:color w:val="000000"/>
          <w:sz w:val="32"/>
          <w:szCs w:val="32"/>
        </w:rPr>
        <w:t>家乡村旅游店铺，培育集研发、生产、销售为一体的骨干文化旅游商品企业</w:t>
      </w:r>
      <w:r>
        <w:rPr>
          <w:rFonts w:ascii="仿宋_GB2312" w:hAnsi="Calibri" w:eastAsia="仿宋_GB2312" w:cs="仿宋_GB2312"/>
          <w:color w:val="000000"/>
          <w:sz w:val="32"/>
          <w:szCs w:val="32"/>
        </w:rPr>
        <w:t>15</w:t>
      </w:r>
      <w:r>
        <w:rPr>
          <w:rFonts w:hint="eastAsia" w:ascii="仿宋_GB2312" w:hAnsi="Calibri" w:eastAsia="仿宋_GB2312" w:cs="仿宋_GB2312"/>
          <w:color w:val="000000"/>
          <w:sz w:val="32"/>
          <w:szCs w:val="32"/>
        </w:rPr>
        <w:t>家。</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Calibri" w:eastAsia="仿宋_GB2312" w:cs="仿宋_GB2312"/>
          <w:color w:val="000000"/>
          <w:kern w:val="2"/>
          <w:sz w:val="32"/>
          <w:szCs w:val="32"/>
        </w:rPr>
      </w:pPr>
      <w:r>
        <w:rPr>
          <w:rFonts w:hint="eastAsia" w:ascii="仿宋_GB2312" w:hAnsi="黑体" w:eastAsia="仿宋_GB2312" w:cs="仿宋_GB2312"/>
          <w:b/>
          <w:bCs/>
          <w:color w:val="000000"/>
          <w:kern w:val="2"/>
          <w:sz w:val="32"/>
          <w:szCs w:val="32"/>
          <w:lang w:val="en-US" w:eastAsia="zh-CN" w:bidi="ar-SA"/>
        </w:rPr>
        <w:t>7.推出</w:t>
      </w:r>
      <w:r>
        <w:rPr>
          <w:rFonts w:hint="eastAsia" w:ascii="仿宋_GB2312" w:hAnsi="黑体" w:eastAsia="仿宋_GB2312" w:cs="仿宋_GB2312"/>
          <w:b/>
          <w:bCs/>
          <w:color w:val="000000"/>
          <w:kern w:val="2"/>
          <w:sz w:val="32"/>
          <w:szCs w:val="32"/>
          <w:lang w:val="zh-CN" w:eastAsia="zh-CN" w:bidi="ar-SA"/>
        </w:rPr>
        <w:t>文化旅游演艺品牌。</w:t>
      </w:r>
      <w:r>
        <w:rPr>
          <w:rFonts w:hint="eastAsia" w:ascii="仿宋_GB2312" w:hAnsi="Calibri" w:eastAsia="仿宋_GB2312" w:cs="仿宋_GB2312"/>
          <w:color w:val="000000"/>
          <w:kern w:val="2"/>
          <w:sz w:val="32"/>
          <w:szCs w:val="32"/>
        </w:rPr>
        <w:t>加快培育文化旅游演艺市场，搭建院团、演艺机构与旅游企业的交流对接平台，引进国内外知名创作运营团队，与我市演艺企业、旅游企业深度合作，传承弘扬优秀传统文化，挖掘墨子、鲁班、滕文公、奚仲、孟尝君等历史文化名人和王麓水、王铭章、洪振海等抗日、解放战争英雄人物等资源，精心编排、策划打造《墨子鲁班》《滕国春秋》（或《为善兴滕》）《薛国沧桑》《北辛之光》《微湖夜月》《铁道游击队》《龙泉英烈》等特色旅游演艺和文化演出项目，打磨提升表演形式，推出我市首个大型实景演出。</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四、聚力强化党建人才支撑，狠抓担当作为落实，加快文化旅游发展开创新局面</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楷体_GB2312" w:hAnsi="Calibri" w:eastAsia="楷体_GB2312" w:cs="楷体_GB2312"/>
          <w:color w:val="FF0000"/>
          <w:sz w:val="32"/>
          <w:szCs w:val="32"/>
          <w:lang w:val="en-US" w:eastAsia="zh-CN"/>
        </w:rPr>
      </w:pPr>
      <w:r>
        <w:rPr>
          <w:rFonts w:hint="eastAsia" w:ascii="楷体_GB2312" w:hAnsi="Calibri" w:eastAsia="楷体_GB2312" w:cs="楷体_GB2312"/>
          <w:color w:val="FF0000"/>
          <w:sz w:val="32"/>
          <w:szCs w:val="32"/>
        </w:rPr>
        <w:t>（</w:t>
      </w:r>
      <w:r>
        <w:rPr>
          <w:rFonts w:hint="eastAsia" w:ascii="楷体_GB2312" w:hAnsi="Calibri" w:eastAsia="楷体_GB2312" w:cs="楷体_GB2312"/>
          <w:color w:val="FF0000"/>
          <w:sz w:val="32"/>
          <w:szCs w:val="32"/>
          <w:lang w:val="en-US" w:eastAsia="zh-CN"/>
        </w:rPr>
        <w:t>七</w:t>
      </w:r>
      <w:r>
        <w:rPr>
          <w:rFonts w:hint="eastAsia" w:ascii="楷体_GB2312" w:hAnsi="Calibri" w:eastAsia="楷体_GB2312" w:cs="楷体_GB2312"/>
          <w:color w:val="FF0000"/>
          <w:sz w:val="32"/>
          <w:szCs w:val="32"/>
        </w:rPr>
        <w:t>）</w:t>
      </w:r>
      <w:r>
        <w:rPr>
          <w:rFonts w:hint="eastAsia" w:ascii="楷体_GB2312" w:hAnsi="Calibri" w:eastAsia="楷体_GB2312" w:cs="楷体_GB2312"/>
          <w:color w:val="FF0000"/>
          <w:sz w:val="32"/>
          <w:szCs w:val="32"/>
          <w:lang w:val="en-US" w:eastAsia="zh-CN"/>
        </w:rPr>
        <w:t>实施党建人才支撑行动</w:t>
      </w:r>
    </w:p>
    <w:p>
      <w:pPr>
        <w:keepNext w:val="0"/>
        <w:keepLines w:val="0"/>
        <w:pageBreakBefore w:val="0"/>
        <w:widowControl w:val="0"/>
        <w:kinsoku/>
        <w:wordWrap/>
        <w:topLinePunct w:val="0"/>
        <w:autoSpaceDE/>
        <w:autoSpaceDN/>
        <w:bidi w:val="0"/>
        <w:adjustRightInd w:val="0"/>
        <w:snapToGrid w:val="0"/>
        <w:spacing w:line="560" w:lineRule="exact"/>
        <w:ind w:firstLine="643" w:firstLineChars="200"/>
        <w:rPr>
          <w:rFonts w:ascii="仿宋_GB2312" w:hAnsi="Calibri" w:eastAsia="仿宋_GB2312"/>
          <w:color w:val="000000"/>
          <w:sz w:val="32"/>
          <w:szCs w:val="32"/>
        </w:rPr>
      </w:pPr>
      <w:r>
        <w:rPr>
          <w:rFonts w:hint="eastAsia" w:ascii="仿宋_GB2312" w:hAnsi="Calibri" w:eastAsia="仿宋_GB2312" w:cs="仿宋_GB2312"/>
          <w:b/>
          <w:bCs/>
          <w:color w:val="FF0000"/>
          <w:sz w:val="32"/>
          <w:szCs w:val="32"/>
          <w:lang w:val="en-US" w:eastAsia="zh-CN"/>
        </w:rPr>
        <w:t>1.深入推进党的建设。</w:t>
      </w:r>
      <w:r>
        <w:rPr>
          <w:rFonts w:hint="eastAsia" w:ascii="仿宋_GB2312" w:hAnsi="Calibri" w:eastAsia="仿宋_GB2312" w:cs="仿宋_GB2312"/>
          <w:color w:val="000000"/>
          <w:sz w:val="32"/>
          <w:szCs w:val="32"/>
        </w:rPr>
        <w:t>以党的政治建设为统领，认真贯彻落实新时代党的建设总要求，持之以恒抓班子、带队伍，抓基层、强基础，抓纪律、正风气，牢固树立“四个意识”，增强“四个自信”，坚持“两个确立”，做到“两个维护”，推动干部作风提升落地落实，全面从严治党走深走实。①落实党建主体责任，把认真学习贯彻习近平新时代中国特色社会主义思想作为首要政治任务，深入宣传贯彻党的二十大精神，及时跟进学习习近平总书记重要讲话以及党中央、省、两级市委重要会议精神，深化党史学习教育、“不忘初心、牢记使命”主题教育、“两学一做”等学习成果，用好“灯塔党建在线”综合管理服务平台、“学习强国”学习平台，全面提升党员干部思想政治素质，以实际行动履行好举旗帜、聚民心、育新人、兴文化、展形象的使命任务。②严肃党内政治生活，抓好党组理论中心组学习和严格落实三会一课制度，制定年度党组理论学习中心组和党支部学习计划，深入推进理论学习中心组、党支部学习制度化常态化，认真执行新形势下党内政治生活若干准则，保质保量召开党组民主生活会、支部组织生活会，按时开展服务社区“双报到”活动，增强党内生活的政治性、时代性、原则性、战斗性。③履行全面从严治党责任，从严管党治党，加强政治建设，强化理论武装；加强组织建设，夯实组织基础；加强作风建设，提升精神风貌；加强纪律建设，筑牢内部防线；持续推进党风廉政建设和反腐败工作，强化全体党员的教育和监督管理，充分发挥典型案例和违纪违法干部忏悔录的反面教材作用，让党员干部受警醒、明底线、知敬畏。</w:t>
      </w:r>
    </w:p>
    <w:p>
      <w:pPr>
        <w:keepNext w:val="0"/>
        <w:keepLines w:val="0"/>
        <w:pageBreakBefore w:val="0"/>
        <w:widowControl w:val="0"/>
        <w:kinsoku/>
        <w:wordWrap/>
        <w:topLinePunct w:val="0"/>
        <w:autoSpaceDE/>
        <w:autoSpaceDN/>
        <w:bidi w:val="0"/>
        <w:adjustRightInd w:val="0"/>
        <w:snapToGrid w:val="0"/>
        <w:spacing w:line="560" w:lineRule="exact"/>
        <w:ind w:firstLine="643" w:firstLineChars="200"/>
        <w:rPr>
          <w:rFonts w:ascii="仿宋_GB2312" w:hAnsi="Calibri" w:eastAsia="仿宋_GB2312"/>
          <w:color w:val="000000"/>
          <w:sz w:val="32"/>
          <w:szCs w:val="32"/>
        </w:rPr>
      </w:pPr>
      <w:r>
        <w:rPr>
          <w:rFonts w:hint="eastAsia" w:ascii="仿宋_GB2312" w:hAnsi="Calibri" w:eastAsia="仿宋_GB2312" w:cs="仿宋_GB2312"/>
          <w:b/>
          <w:bCs/>
          <w:color w:val="FF0000"/>
          <w:sz w:val="32"/>
          <w:szCs w:val="32"/>
          <w:lang w:val="en-US" w:eastAsia="zh-CN"/>
        </w:rPr>
        <w:t>2.</w:t>
      </w:r>
      <w:r>
        <w:rPr>
          <w:rFonts w:hint="eastAsia" w:ascii="仿宋_GB2312" w:hAnsi="Calibri" w:eastAsia="仿宋_GB2312" w:cs="仿宋_GB2312"/>
          <w:b/>
          <w:bCs/>
          <w:color w:val="FF0000"/>
          <w:sz w:val="32"/>
          <w:szCs w:val="32"/>
        </w:rPr>
        <w:t>严守意识形态阵地</w:t>
      </w:r>
      <w:r>
        <w:rPr>
          <w:rFonts w:hint="eastAsia" w:ascii="仿宋_GB2312" w:hAnsi="Calibri" w:eastAsia="仿宋_GB2312" w:cs="仿宋_GB2312"/>
          <w:b/>
          <w:bCs/>
          <w:color w:val="FF0000"/>
          <w:sz w:val="32"/>
          <w:szCs w:val="32"/>
          <w:lang w:eastAsia="zh-CN"/>
        </w:rPr>
        <w:t>。</w:t>
      </w:r>
      <w:r>
        <w:rPr>
          <w:rFonts w:hint="eastAsia" w:ascii="仿宋_GB2312" w:hAnsi="Calibri" w:eastAsia="仿宋_GB2312" w:cs="仿宋_GB2312"/>
          <w:color w:val="000000"/>
          <w:sz w:val="32"/>
          <w:szCs w:val="32"/>
        </w:rPr>
        <w:t>坚持党管意识形态的原则，牢牢把握意识形态工作主动权，按照“守土有责、守土负责、守土尽责”的要求，用好公共文化服务阵地，用灵活丰富的文化内容吸引群众、教育群众；强化抓意识形态工作的履职自觉，把握意识形态工作正确的政治方向、舆论导向和价值取向，切实占领思想文化阵地，严格广播电视和网络视听阵地管理，严把内容导向，规范广播电视传播秩序，加强安全播出管理；</w:t>
      </w:r>
      <w:r>
        <w:rPr>
          <w:rFonts w:hint="eastAsia" w:ascii="仿宋_GB2312" w:hAnsi="Calibri" w:eastAsia="仿宋_GB2312" w:cs="仿宋_GB2312"/>
          <w:color w:val="000000"/>
          <w:sz w:val="32"/>
          <w:szCs w:val="32"/>
          <w:lang w:val="en-US" w:eastAsia="zh-CN"/>
        </w:rPr>
        <w:t>加快</w:t>
      </w:r>
      <w:r>
        <w:rPr>
          <w:rFonts w:hint="eastAsia" w:ascii="仿宋_GB2312" w:hAnsi="Calibri" w:eastAsia="仿宋_GB2312" w:cs="仿宋_GB2312"/>
          <w:color w:val="000000"/>
          <w:sz w:val="32"/>
          <w:szCs w:val="32"/>
        </w:rPr>
        <w:t>应急广播体系建设，确保紧急预警信息通过村村响、电视、广播、手机等平台，到达群众身边、手上。强化文化和旅游领域意识形态管控，营造健康向上的文化和旅游市场环境；定期研究意识形态工作，不折不扣地落实好意识形态工作主体责任，确保文化和旅游领域意识形态的安全稳定。</w:t>
      </w:r>
    </w:p>
    <w:p>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3" w:firstLineChars="200"/>
        <w:rPr>
          <w:rFonts w:ascii="仿宋_GB2312" w:hAnsi="Calibri" w:eastAsia="仿宋_GB2312"/>
          <w:color w:val="000000"/>
          <w:sz w:val="32"/>
          <w:szCs w:val="32"/>
        </w:rPr>
      </w:pPr>
      <w:r>
        <w:rPr>
          <w:rFonts w:hint="eastAsia" w:ascii="仿宋_GB2312" w:hAnsi="Calibri" w:eastAsia="仿宋_GB2312" w:cs="仿宋_GB2312"/>
          <w:b/>
          <w:bCs/>
          <w:color w:val="auto"/>
          <w:sz w:val="32"/>
          <w:szCs w:val="32"/>
          <w:lang w:val="en-US" w:eastAsia="zh-CN"/>
        </w:rPr>
        <w:t>3.</w:t>
      </w:r>
      <w:r>
        <w:rPr>
          <w:rFonts w:hint="eastAsia" w:ascii="仿宋_GB2312" w:hAnsi="Calibri" w:eastAsia="仿宋_GB2312" w:cs="仿宋_GB2312"/>
          <w:b/>
          <w:bCs/>
          <w:color w:val="auto"/>
          <w:sz w:val="32"/>
          <w:szCs w:val="32"/>
        </w:rPr>
        <w:t>强化文化和旅游市场监管</w:t>
      </w:r>
      <w:r>
        <w:rPr>
          <w:rFonts w:hint="eastAsia" w:ascii="仿宋_GB2312" w:hAnsi="Calibri" w:eastAsia="仿宋_GB2312" w:cs="仿宋_GB2312"/>
          <w:b/>
          <w:bCs/>
          <w:color w:val="auto"/>
          <w:sz w:val="32"/>
          <w:szCs w:val="32"/>
          <w:lang w:eastAsia="zh-CN"/>
        </w:rPr>
        <w:t>。</w:t>
      </w:r>
      <w:r>
        <w:rPr>
          <w:rFonts w:hint="eastAsia" w:ascii="仿宋_GB2312" w:hAnsi="Calibri" w:eastAsia="仿宋_GB2312" w:cs="仿宋_GB2312"/>
          <w:color w:val="000000"/>
          <w:sz w:val="32"/>
          <w:szCs w:val="32"/>
        </w:rPr>
        <w:t>推动文化和旅游市场培育监管工作一体部署、一体推进，促进市场主体融合、市场监管融合，全力推动文化旅游市场监管队伍整合。①深入开展“扫黄打非”专项行动，健全文化市场监管体系</w:t>
      </w:r>
      <w:r>
        <w:rPr>
          <w:rFonts w:hint="eastAsia" w:ascii="仿宋_GB2312" w:eastAsia="仿宋_GB2312" w:cs="仿宋_GB2312"/>
          <w:color w:val="000000"/>
          <w:sz w:val="32"/>
          <w:szCs w:val="32"/>
        </w:rPr>
        <w:t>和</w:t>
      </w:r>
      <w:r>
        <w:rPr>
          <w:rFonts w:hint="eastAsia" w:ascii="仿宋_GB2312" w:hAnsi="Calibri" w:eastAsia="仿宋_GB2312" w:cs="仿宋_GB2312"/>
          <w:color w:val="000000"/>
          <w:sz w:val="32"/>
          <w:szCs w:val="32"/>
        </w:rPr>
        <w:t>全域旅游质量监督体系，将文化市场日常监管与“扫黄打非”“扫黑除恶”等专项工作相结合，</w:t>
      </w:r>
      <w:r>
        <w:rPr>
          <w:rFonts w:hint="eastAsia" w:ascii="仿宋_GB2312" w:hAnsi="Calibri" w:eastAsia="仿宋_GB2312" w:cs="仿宋_GB2312"/>
          <w:color w:val="000000"/>
          <w:sz w:val="32"/>
          <w:szCs w:val="32"/>
          <w:lang w:val="en-US" w:eastAsia="zh-CN"/>
        </w:rPr>
        <w:t>抓细抓实非法卫星电视接收设施整治，切实维护卫星电视传播秩序。</w:t>
      </w:r>
      <w:r>
        <w:rPr>
          <w:rFonts w:hint="eastAsia" w:ascii="仿宋_GB2312" w:hAnsi="Calibri" w:eastAsia="仿宋_GB2312" w:cs="仿宋_GB2312"/>
          <w:color w:val="000000"/>
          <w:sz w:val="32"/>
          <w:szCs w:val="32"/>
        </w:rPr>
        <w:t>联合有关部门在元旦、春节、国庆等重要节假日以及重要活动期间开展文化市场专项整治活动，切实做好“双随机、一公开”“双公示”工作</w:t>
      </w:r>
      <w:r>
        <w:rPr>
          <w:rFonts w:hint="eastAsia" w:ascii="仿宋_GB2312" w:hAnsi="Calibri" w:eastAsia="仿宋_GB2312" w:cs="仿宋_GB2312"/>
          <w:color w:val="000000"/>
          <w:sz w:val="32"/>
          <w:szCs w:val="32"/>
          <w:lang w:eastAsia="zh-CN"/>
        </w:rPr>
        <w:t>，</w:t>
      </w:r>
      <w:r>
        <w:rPr>
          <w:rFonts w:hint="eastAsia" w:ascii="仿宋_GB2312" w:hAnsi="Calibri" w:eastAsia="仿宋_GB2312" w:cs="仿宋_GB2312"/>
          <w:color w:val="000000"/>
          <w:sz w:val="32"/>
          <w:szCs w:val="32"/>
          <w:lang w:val="en-US" w:eastAsia="zh-CN"/>
        </w:rPr>
        <w:t>不断提升执法活动、案件办理的质量和效果，全面规范文化市场领域的经营秩序</w:t>
      </w:r>
      <w:r>
        <w:rPr>
          <w:rFonts w:hint="eastAsia" w:ascii="仿宋_GB2312" w:hAnsi="Calibri" w:eastAsia="仿宋_GB2312" w:cs="仿宋_GB2312"/>
          <w:color w:val="000000"/>
          <w:sz w:val="32"/>
          <w:szCs w:val="32"/>
        </w:rPr>
        <w:t>。②结合扫黑除恶行动部署，秉持“有黑扫黑，无黑除恶，无恶治乱”的原则，持续打击欺行霸市、欺客宰客等破坏旅游市场秩序的行为，营造良好营商氛围；针对营业性演出票务、不合理低价游等重点难点问题实施源头治理，严厉打击旅行社违法违规行为，抓好旅行社合同监管，开展“不合理低价游”等专项整治行动。③配合统战部门，进一步做好旅游景区佛教、道教商业化问题治理工作，严防旅游景区违反党的宗教政策和国家法律法规，擅自建设宗教活动场所，违规修建大型露天宗教造像和宗教标志物。④</w:t>
      </w:r>
      <w:r>
        <w:rPr>
          <w:rFonts w:hint="eastAsia" w:ascii="仿宋_GB2312" w:hAnsi="微软雅黑" w:eastAsia="仿宋_GB2312" w:cs="仿宋_GB2312"/>
          <w:color w:val="000000"/>
          <w:sz w:val="32"/>
          <w:szCs w:val="32"/>
        </w:rPr>
        <w:t>树立“隐患就是事故”理念，</w:t>
      </w:r>
      <w:r>
        <w:rPr>
          <w:rFonts w:hint="eastAsia" w:ascii="仿宋_GB2312" w:hAnsi="Calibri" w:eastAsia="仿宋_GB2312" w:cs="仿宋_GB2312"/>
          <w:color w:val="000000"/>
          <w:sz w:val="32"/>
          <w:szCs w:val="32"/>
        </w:rPr>
        <w:t>持</w:t>
      </w:r>
      <w:r>
        <w:rPr>
          <w:rFonts w:hint="eastAsia" w:ascii="仿宋_GB2312" w:hAnsi="微软雅黑" w:eastAsia="仿宋_GB2312" w:cs="仿宋_GB2312"/>
          <w:color w:val="000000"/>
          <w:sz w:val="32"/>
          <w:szCs w:val="32"/>
        </w:rPr>
        <w:t>续开展安全生产专项整治三年行动，紧盯公共文化机构运行、文物保护、旅游度假等重点领域，</w:t>
      </w:r>
      <w:r>
        <w:rPr>
          <w:rFonts w:hint="eastAsia" w:ascii="仿宋_GB2312" w:hAnsi="Calibri" w:eastAsia="仿宋_GB2312" w:cs="仿宋_GB2312"/>
          <w:color w:val="000000"/>
          <w:sz w:val="32"/>
          <w:szCs w:val="32"/>
        </w:rPr>
        <w:t>持续加强对各类人员密集或流动量大的场所的安全巡查，持续开展安全生产隐患“大排查、快整治、严执法”行</w:t>
      </w:r>
      <w:bookmarkStart w:id="0" w:name="_GoBack"/>
      <w:bookmarkEnd w:id="0"/>
      <w:r>
        <w:rPr>
          <w:rFonts w:hint="eastAsia" w:ascii="仿宋_GB2312" w:hAnsi="Calibri" w:eastAsia="仿宋_GB2312" w:cs="仿宋_GB2312"/>
          <w:color w:val="000000"/>
          <w:sz w:val="32"/>
          <w:szCs w:val="32"/>
        </w:rPr>
        <w:t>动，不定期联合相关部门对文化市场和旅游市场进行安全大检查，定期开展安全培训和实战演练，全面推行对经营主体的“双随机”抽查，确保全市文化和旅游系统</w:t>
      </w:r>
      <w:r>
        <w:rPr>
          <w:rFonts w:hint="eastAsia" w:ascii="仿宋_GB2312" w:hAnsi="微软雅黑" w:eastAsia="仿宋_GB2312" w:cs="仿宋_GB2312"/>
          <w:color w:val="000000"/>
          <w:sz w:val="32"/>
          <w:szCs w:val="32"/>
        </w:rPr>
        <w:t>安全形势持续稳定</w:t>
      </w:r>
      <w:r>
        <w:rPr>
          <w:rFonts w:hint="eastAsia" w:ascii="仿宋_GB2312" w:hAnsi="Calibri" w:eastAsia="仿宋_GB2312" w:cs="仿宋_GB2312"/>
          <w:color w:val="000000"/>
          <w:sz w:val="32"/>
          <w:szCs w:val="32"/>
        </w:rPr>
        <w:t>。</w:t>
      </w:r>
    </w:p>
    <w:p>
      <w:pPr>
        <w:pStyle w:val="2"/>
        <w:keepNext w:val="0"/>
        <w:keepLines w:val="0"/>
        <w:pageBreakBefore w:val="0"/>
        <w:widowControl w:val="0"/>
        <w:kinsoku/>
        <w:wordWrap/>
        <w:topLinePunct w:val="0"/>
        <w:autoSpaceDE/>
        <w:autoSpaceDN/>
        <w:bidi w:val="0"/>
        <w:spacing w:after="0" w:line="560" w:lineRule="exact"/>
        <w:ind w:firstLine="643" w:firstLineChars="200"/>
        <w:rPr>
          <w:rFonts w:ascii="仿宋_GB2312" w:eastAsia="仿宋_GB2312"/>
          <w:color w:val="000000"/>
          <w:sz w:val="32"/>
          <w:szCs w:val="32"/>
        </w:rPr>
      </w:pPr>
      <w:r>
        <w:rPr>
          <w:rFonts w:hint="eastAsia" w:ascii="仿宋_GB2312" w:hAnsi="Times New Roman" w:eastAsia="仿宋_GB2312" w:cs="仿宋_GB2312"/>
          <w:b/>
          <w:bCs/>
          <w:color w:val="FF0000"/>
          <w:kern w:val="2"/>
          <w:sz w:val="32"/>
          <w:szCs w:val="32"/>
          <w:lang w:val="en-US" w:eastAsia="zh-CN" w:bidi="ar-SA"/>
        </w:rPr>
        <w:t>4.优化文化旅游营商环境</w:t>
      </w:r>
      <w:r>
        <w:rPr>
          <w:rFonts w:hint="eastAsia" w:ascii="仿宋_GB2312" w:eastAsia="仿宋_GB2312" w:cs="仿宋_GB2312"/>
          <w:b/>
          <w:bCs/>
          <w:color w:val="FF0000"/>
          <w:kern w:val="2"/>
          <w:sz w:val="32"/>
          <w:szCs w:val="32"/>
          <w:lang w:val="en-US" w:eastAsia="zh-CN" w:bidi="ar-SA"/>
        </w:rPr>
        <w:t>。</w:t>
      </w:r>
      <w:r>
        <w:rPr>
          <w:rFonts w:hint="eastAsia" w:ascii="仿宋_GB2312" w:eastAsia="仿宋_GB2312" w:cs="仿宋_GB2312"/>
          <w:color w:val="000000"/>
          <w:sz w:val="32"/>
          <w:szCs w:val="32"/>
        </w:rPr>
        <w:t>高举改革开放大旗，推进深层次改革，扩大高水平开放，在服务融入新发展格局中彰显文旅部门更大担当。按照“政府围着企业转，企业有事马上办”，深化“放管服”改革，推行“一网通办”“一次办好”“拿地即开工”服务模式，推动“审批服务提质、企业办事提速、项目建设提效”。建立“企呼政应，接诉即办”和“有呼必应、无事不扰”机制，推广“首次不罚、首次轻罚”，依法打击扰乱市场经济秩序行为，营造公平公正的法治环境。健全完善全生命周期服务制度，坚决做到政企沟通“零距离”、解决问题“零拖延”、政策落实“零障碍”，构建新型“亲清”政商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color w:val="FF0000"/>
          <w:sz w:val="32"/>
          <w:szCs w:val="32"/>
        </w:rPr>
      </w:pPr>
      <w:r>
        <w:rPr>
          <w:rFonts w:hint="eastAsia" w:ascii="仿宋_GB2312" w:hAnsi="宋体" w:eastAsia="仿宋_GB2312" w:cs="仿宋_GB2312"/>
          <w:b/>
          <w:bCs/>
          <w:color w:val="FF0000"/>
          <w:sz w:val="32"/>
          <w:szCs w:val="32"/>
          <w:lang w:val="en-US" w:eastAsia="zh-CN"/>
        </w:rPr>
        <w:t>5.</w:t>
      </w:r>
      <w:r>
        <w:rPr>
          <w:rFonts w:hint="eastAsia" w:ascii="仿宋_GB2312" w:hAnsi="宋体" w:eastAsia="仿宋_GB2312" w:cs="仿宋_GB2312"/>
          <w:b/>
          <w:bCs/>
          <w:color w:val="FF0000"/>
          <w:sz w:val="32"/>
          <w:szCs w:val="32"/>
        </w:rPr>
        <w:t>加强干部人才队伍建设</w:t>
      </w:r>
      <w:r>
        <w:rPr>
          <w:rFonts w:hint="eastAsia" w:ascii="仿宋_GB2312" w:hAnsi="宋体" w:eastAsia="仿宋_GB2312" w:cs="仿宋_GB2312"/>
          <w:b/>
          <w:bCs/>
          <w:color w:val="FF0000"/>
          <w:sz w:val="32"/>
          <w:szCs w:val="32"/>
          <w:lang w:eastAsia="zh-CN"/>
        </w:rPr>
        <w:t>。</w:t>
      </w:r>
      <w:r>
        <w:rPr>
          <w:rFonts w:hint="eastAsia" w:ascii="仿宋_GB2312" w:hAnsi="宋体" w:eastAsia="仿宋_GB2312" w:cs="仿宋_GB2312"/>
          <w:color w:val="000000"/>
          <w:sz w:val="32"/>
          <w:szCs w:val="32"/>
        </w:rPr>
        <w:t>人才是文化旅游事业发</w:t>
      </w:r>
      <w:r>
        <w:rPr>
          <w:rFonts w:hint="eastAsia" w:ascii="仿宋_GB2312" w:eastAsia="仿宋_GB2312" w:cs="仿宋_GB2312"/>
          <w:color w:val="000000"/>
          <w:sz w:val="32"/>
          <w:szCs w:val="32"/>
        </w:rPr>
        <w:t>展的基础。①坚持正确选人用人导向，严格以政治标准统领干部的“选育管用”，让“躺平式干部”躺不住、混日子的没市场，让实干者得实惠、有为者更有位，着力打造适应高质量发展要求的高素质干部队伍。②加大对本土文化人才的挖掘、培养力度，催生一批知名作家、书画名家、工艺大师、非遗传承人，以名人的群起辈出，提升滕州文化的知名度、影响力和软实力。</w:t>
      </w:r>
      <w:r>
        <w:rPr>
          <w:rFonts w:hint="eastAsia" w:ascii="仿宋_GB2312" w:hAnsi="宋体" w:eastAsia="仿宋_GB2312" w:cs="仿宋_GB2312"/>
          <w:color w:val="000000"/>
          <w:sz w:val="32"/>
          <w:szCs w:val="32"/>
        </w:rPr>
        <w:t>③</w:t>
      </w:r>
      <w:r>
        <w:rPr>
          <w:rFonts w:hint="eastAsia" w:ascii="仿宋_GB2312" w:hAnsi="Calibri" w:eastAsia="仿宋_GB2312" w:cs="仿宋_GB2312"/>
          <w:color w:val="000000"/>
          <w:sz w:val="32"/>
          <w:szCs w:val="32"/>
        </w:rPr>
        <w:t>坚持外部招引和本土培养相结合，大力优选和招引符合现代文化旅游产业发展趋势的高层次专业人才，加强枣庄科技职业学院旅游人才培养力度。</w:t>
      </w:r>
      <w:r>
        <w:rPr>
          <w:rFonts w:hint="eastAsia" w:ascii="仿宋_GB2312" w:hAnsi="宋体" w:eastAsia="仿宋_GB2312" w:cs="仿宋_GB2312"/>
          <w:color w:val="000000"/>
          <w:sz w:val="32"/>
          <w:szCs w:val="32"/>
        </w:rPr>
        <w:t>④</w:t>
      </w:r>
      <w:r>
        <w:rPr>
          <w:rFonts w:hint="eastAsia" w:ascii="仿宋_GB2312" w:hAnsi="Calibri" w:eastAsia="仿宋_GB2312" w:cs="仿宋_GB2312"/>
          <w:color w:val="000000"/>
          <w:sz w:val="32"/>
          <w:szCs w:val="32"/>
        </w:rPr>
        <w:t>定期不定期组织开展各种类型和层次的景区、旅行社、星级饭店、文化企业等管理人员及导游讲解人员培训活动，提高文化旅游从业人员技能水平。</w:t>
      </w:r>
      <w:r>
        <w:rPr>
          <w:rFonts w:hint="eastAsia" w:ascii="仿宋_GB2312" w:hAnsi="宋体" w:eastAsia="仿宋_GB2312" w:cs="仿宋_GB2312"/>
          <w:color w:val="000000"/>
          <w:sz w:val="32"/>
          <w:szCs w:val="32"/>
        </w:rPr>
        <w:t>⑤</w:t>
      </w:r>
      <w:r>
        <w:rPr>
          <w:rFonts w:hint="eastAsia" w:ascii="仿宋_GB2312" w:eastAsia="仿宋_GB2312" w:cs="仿宋_GB2312"/>
          <w:color w:val="000000"/>
          <w:sz w:val="32"/>
          <w:szCs w:val="32"/>
        </w:rPr>
        <w:t>推荐我市文化和旅游领域领军人才申报“国务院特殊津贴”“省、市有突出贡献中青年专家”等各类人才评选，并在职称评定、参与培训、项目申报等方面给予倾斜；对文化和旅游产业技术创新、企业和行业发展有突出贡献的企业带头人、专业人才和管理人才进行奖励。⑥完成市里下达的省重点人才</w:t>
      </w:r>
      <w:r>
        <w:rPr>
          <w:rFonts w:hint="eastAsia" w:ascii="仿宋_GB2312" w:eastAsia="仿宋_GB2312" w:cs="仿宋_GB2312"/>
          <w:color w:val="000000"/>
          <w:spacing w:val="-10"/>
          <w:sz w:val="32"/>
          <w:szCs w:val="32"/>
        </w:rPr>
        <w:t>工程、省级人才平台、国家级柔性人才引进等任务目标</w:t>
      </w:r>
      <w:r>
        <w:rPr>
          <w:rFonts w:hint="eastAsia" w:ascii="仿宋_GB2312" w:eastAsia="仿宋_GB2312" w:cs="仿宋_GB2312"/>
          <w:color w:val="000000"/>
          <w:sz w:val="32"/>
          <w:szCs w:val="32"/>
        </w:rPr>
        <w:t>。</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ascii="楷体_GB2312" w:hAnsi="Calibri" w:eastAsia="楷体_GB2312"/>
          <w:color w:val="000000"/>
          <w:sz w:val="32"/>
          <w:szCs w:val="32"/>
        </w:rPr>
      </w:pPr>
      <w:r>
        <w:rPr>
          <w:rFonts w:hint="eastAsia" w:ascii="楷体_GB2312" w:hAnsi="Calibri" w:eastAsia="楷体_GB2312" w:cs="楷体_GB2312"/>
          <w:color w:val="FF0000"/>
          <w:sz w:val="32"/>
          <w:szCs w:val="32"/>
        </w:rPr>
        <w:t>（</w:t>
      </w:r>
      <w:r>
        <w:rPr>
          <w:rFonts w:hint="eastAsia" w:ascii="楷体_GB2312" w:hAnsi="Calibri" w:eastAsia="楷体_GB2312" w:cs="楷体_GB2312"/>
          <w:color w:val="FF0000"/>
          <w:sz w:val="32"/>
          <w:szCs w:val="32"/>
          <w:lang w:val="en-US" w:eastAsia="zh-CN"/>
        </w:rPr>
        <w:t>八</w:t>
      </w:r>
      <w:r>
        <w:rPr>
          <w:rFonts w:hint="eastAsia" w:ascii="楷体_GB2312" w:hAnsi="Calibri" w:eastAsia="楷体_GB2312" w:cs="楷体_GB2312"/>
          <w:color w:val="FF0000"/>
          <w:sz w:val="32"/>
          <w:szCs w:val="32"/>
        </w:rPr>
        <w:t>）其他方面</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rPr>
          <w:rFonts w:hint="eastAsia" w:ascii="楷体_GB2312" w:hAnsi="黑体" w:eastAsia="楷体_GB2312" w:cs="楷体_GB2312"/>
          <w:color w:val="4F81BD" w:themeColor="accent1"/>
          <w:sz w:val="32"/>
          <w:szCs w:val="32"/>
          <w:shd w:val="clear" w:color="auto" w:fill="FFFFFF"/>
        </w:rPr>
      </w:pPr>
      <w:r>
        <w:rPr>
          <w:rFonts w:hint="eastAsia" w:ascii="仿宋_GB2312" w:hAnsi="Calibri" w:eastAsia="仿宋_GB2312" w:cs="仿宋_GB2312"/>
          <w:color w:val="000000"/>
          <w:sz w:val="32"/>
          <w:szCs w:val="32"/>
        </w:rPr>
        <w:t>①严格经费管理、财务监督、公务接待、公车管理、会议活动标准，深入落实财务管理制度。②</w:t>
      </w:r>
      <w:r>
        <w:rPr>
          <w:rFonts w:hint="eastAsia" w:ascii="仿宋_GB2312" w:hAnsi="仿宋_GB2312" w:eastAsia="仿宋_GB2312" w:cs="仿宋_GB2312"/>
          <w:color w:val="000000"/>
          <w:sz w:val="32"/>
          <w:szCs w:val="32"/>
        </w:rPr>
        <w:t>围绕上级考核指标目标</w:t>
      </w:r>
      <w:r>
        <w:rPr>
          <w:rFonts w:hint="eastAsia" w:ascii="仿宋_GB2312" w:hAnsi="Calibri" w:eastAsia="仿宋_GB2312" w:cs="仿宋_GB2312"/>
          <w:color w:val="000000"/>
          <w:sz w:val="32"/>
          <w:szCs w:val="32"/>
        </w:rPr>
        <w:t>任务，用好考核激励指挥棒，牢固树立“永争第一”的精神，</w:t>
      </w:r>
      <w:r>
        <w:rPr>
          <w:rFonts w:hint="eastAsia" w:ascii="仿宋_GB2312" w:hAnsi="仿宋_GB2312" w:eastAsia="仿宋_GB2312" w:cs="仿宋_GB2312"/>
          <w:color w:val="000000"/>
          <w:sz w:val="32"/>
          <w:szCs w:val="32"/>
        </w:rPr>
        <w:t>确保考出成效、亮出实绩、推出典型。</w:t>
      </w:r>
      <w:r>
        <w:rPr>
          <w:rFonts w:hint="eastAsia" w:ascii="仿宋_GB2312" w:hAnsi="Calibri" w:eastAsia="仿宋_GB2312" w:cs="仿宋_GB2312"/>
          <w:color w:val="000000"/>
          <w:sz w:val="32"/>
          <w:szCs w:val="32"/>
        </w:rPr>
        <w:t>③加大滕州文化旅游信息宣传，拓宽信息渠道，提高信息质量，走在全市前列。④健全重点工作督查机制，建设全面系统、规范有效的督查落实体系。⑤加强应急值班、公文流转、机要保密，不断提高机关运转水平。⑥持续做好纪检监察、</w:t>
      </w:r>
      <w:r>
        <w:rPr>
          <w:rFonts w:hint="eastAsia" w:ascii="仿宋_GB2312" w:hAnsi="Calibri" w:eastAsia="仿宋_GB2312" w:cs="仿宋_GB2312"/>
          <w:color w:val="auto"/>
          <w:sz w:val="32"/>
          <w:szCs w:val="32"/>
        </w:rPr>
        <w:t>信访稳定、</w:t>
      </w:r>
      <w:r>
        <w:rPr>
          <w:rFonts w:hint="eastAsia" w:ascii="仿宋_GB2312" w:hAnsi="Calibri" w:eastAsia="仿宋_GB2312" w:cs="仿宋_GB2312"/>
          <w:color w:val="auto"/>
          <w:sz w:val="32"/>
          <w:szCs w:val="32"/>
          <w:lang w:val="en-US" w:eastAsia="zh-CN"/>
        </w:rPr>
        <w:t>文旅扶贫、</w:t>
      </w:r>
      <w:r>
        <w:rPr>
          <w:rFonts w:hint="eastAsia" w:ascii="仿宋_GB2312" w:hAnsi="Calibri" w:eastAsia="仿宋_GB2312" w:cs="仿宋_GB2312"/>
          <w:color w:val="auto"/>
          <w:sz w:val="32"/>
          <w:szCs w:val="32"/>
        </w:rPr>
        <w:t>计划生育、老干部服务、旅行社分社和服务网点备案工作。</w:t>
      </w:r>
      <w:r>
        <w:rPr>
          <w:rFonts w:hint="eastAsia" w:ascii="仿宋_GB2312" w:hAnsi="仿宋_GB2312" w:eastAsia="仿宋_GB2312" w:cs="仿宋_GB2312"/>
          <w:color w:val="auto"/>
          <w:sz w:val="32"/>
          <w:szCs w:val="32"/>
        </w:rPr>
        <w:t>⑦</w:t>
      </w:r>
      <w:r>
        <w:rPr>
          <w:rFonts w:hint="eastAsia" w:ascii="仿宋_GB2312" w:hAnsi="Calibri" w:eastAsia="仿宋_GB2312" w:cs="仿宋_GB2312"/>
          <w:color w:val="auto"/>
          <w:sz w:val="32"/>
          <w:szCs w:val="32"/>
          <w:lang w:val="en-US" w:eastAsia="zh-CN"/>
        </w:rPr>
        <w:t>扎实做好新型冠状病毒感染“乙类乙管”后的各项防控政策。</w:t>
      </w:r>
      <w:r>
        <w:rPr>
          <w:rFonts w:hint="eastAsia" w:ascii="仿宋_GB2312" w:hAnsi="Calibri" w:eastAsia="仿宋_GB2312" w:cs="仿宋_GB2312"/>
          <w:color w:val="000000"/>
          <w:sz w:val="32"/>
          <w:szCs w:val="32"/>
        </w:rPr>
        <w:t>⑧继续做好人大政协提案议案办理、政风行风热线、民主评议、群团、双拥、群众满意度调查、信息化服务等工作。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Calibri" w:eastAsia="仿宋_GB2312" w:cs="仿宋_GB2312"/>
          <w:color w:val="FF0000"/>
          <w:sz w:val="32"/>
          <w:szCs w:val="32"/>
          <w:lang w:eastAsia="zh-CN"/>
        </w:rPr>
      </w:pPr>
      <w:r>
        <w:rPr>
          <w:rFonts w:hint="eastAsia" w:ascii="楷体_GB2312" w:hAnsi="Calibri" w:eastAsia="楷体_GB2312" w:cs="楷体_GB2312"/>
          <w:color w:val="FF0000"/>
          <w:sz w:val="32"/>
          <w:szCs w:val="32"/>
          <w:lang w:eastAsia="zh-CN"/>
        </w:rPr>
        <w:t>（</w:t>
      </w:r>
      <w:r>
        <w:rPr>
          <w:rFonts w:hint="eastAsia" w:ascii="楷体_GB2312" w:hAnsi="Calibri" w:eastAsia="楷体_GB2312" w:cs="楷体_GB2312"/>
          <w:color w:val="FF0000"/>
          <w:sz w:val="32"/>
          <w:szCs w:val="32"/>
          <w:lang w:val="en-US" w:eastAsia="zh-CN"/>
        </w:rPr>
        <w:t>九</w:t>
      </w:r>
      <w:r>
        <w:rPr>
          <w:rFonts w:hint="eastAsia" w:ascii="楷体_GB2312" w:hAnsi="Calibri" w:eastAsia="楷体_GB2312" w:cs="楷体_GB2312"/>
          <w:color w:val="FF0000"/>
          <w:sz w:val="32"/>
          <w:szCs w:val="32"/>
          <w:lang w:eastAsia="zh-CN"/>
        </w:rPr>
        <w:t>）</w:t>
      </w:r>
      <w:r>
        <w:rPr>
          <w:rFonts w:hint="eastAsia" w:ascii="楷体_GB2312" w:hAnsi="Calibri" w:eastAsia="楷体_GB2312" w:cs="楷体_GB2312"/>
          <w:color w:val="FF0000"/>
          <w:sz w:val="32"/>
          <w:szCs w:val="32"/>
        </w:rPr>
        <w:t>扑下身子狠抓落实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Calibri" w:eastAsia="仿宋_GB2312" w:cs="仿宋_GB2312"/>
          <w:color w:val="000000"/>
          <w:sz w:val="32"/>
          <w:szCs w:val="32"/>
          <w:lang w:val="en-US" w:eastAsia="zh-CN"/>
        </w:rPr>
      </w:pPr>
      <w:r>
        <w:rPr>
          <w:rFonts w:hint="eastAsia" w:ascii="仿宋_GB2312" w:hAnsi="Calibri" w:eastAsia="仿宋_GB2312" w:cs="仿宋_GB2312"/>
          <w:color w:val="000000"/>
          <w:sz w:val="32"/>
          <w:szCs w:val="32"/>
          <w:lang w:val="en-US" w:eastAsia="zh-CN"/>
        </w:rPr>
        <w:t>“路虽远，行则将至；事虽难，做则必成”。要全面落实市委经济工作会议、党代会、人大政协“两会”精神，切实强化“快就是大局”的效率观念和“干就是担当”的使命意识，大力倡导说实话、办实事、求实效的工作作风，提振精神、团结奋斗，脚踏实地、真抓实干，学标对标先进地区，明确发展目标，善学、善谋、善作、善成，工程化、项目化、精细化、实效化落实实施，不忘初心担使命，勇毅笃行</w:t>
      </w:r>
      <w:r>
        <w:rPr>
          <w:rFonts w:hint="eastAsia" w:ascii="仿宋_GB2312" w:hAnsi="Calibri" w:eastAsia="仿宋_GB2312" w:cs="仿宋_GB2312"/>
          <w:color w:val="000000"/>
          <w:sz w:val="32"/>
          <w:szCs w:val="32"/>
        </w:rPr>
        <w:t>向未来，努力推动全市文化旅游高质量融合发展，为</w:t>
      </w:r>
      <w:r>
        <w:rPr>
          <w:rFonts w:hint="eastAsia" w:ascii="仿宋_GB2312" w:hAnsi="Calibri" w:eastAsia="仿宋_GB2312" w:cs="仿宋_GB2312"/>
          <w:color w:val="000000"/>
          <w:sz w:val="32"/>
          <w:szCs w:val="32"/>
          <w:lang w:val="en-US" w:eastAsia="zh-CN"/>
        </w:rPr>
        <w:t>推动滕州走在全省县域经济高质量发展前列</w:t>
      </w:r>
      <w:r>
        <w:rPr>
          <w:rFonts w:hint="eastAsia" w:ascii="仿宋_GB2312" w:hAnsi="Calibri" w:eastAsia="仿宋_GB2312" w:cs="仿宋_GB2312"/>
          <w:color w:val="000000"/>
          <w:sz w:val="32"/>
          <w:szCs w:val="32"/>
        </w:rPr>
        <w:t>做出新的更大贡献</w:t>
      </w:r>
      <w:r>
        <w:rPr>
          <w:rFonts w:hint="eastAsia" w:ascii="仿宋_GB2312" w:hAnsi="Calibri" w:eastAsia="仿宋_GB2312" w:cs="仿宋_GB2312"/>
          <w:color w:val="000000"/>
          <w:sz w:val="32"/>
          <w:szCs w:val="32"/>
          <w:lang w:val="en-US" w:eastAsia="zh-CN"/>
        </w:rPr>
        <w:t>。</w:t>
      </w:r>
    </w:p>
    <w:p>
      <w:pPr>
        <w:pStyle w:val="2"/>
        <w:keepNext w:val="0"/>
        <w:keepLines w:val="0"/>
        <w:pageBreakBefore w:val="0"/>
        <w:widowControl w:val="0"/>
        <w:kinsoku/>
        <w:wordWrap/>
        <w:topLinePunct w:val="0"/>
        <w:autoSpaceDE/>
        <w:autoSpaceDN/>
        <w:bidi w:val="0"/>
        <w:spacing w:after="0" w:line="560" w:lineRule="exact"/>
        <w:ind w:firstLine="640" w:firstLineChars="200"/>
        <w:jc w:val="right"/>
        <w:rPr>
          <w:rFonts w:ascii="仿宋_GB2312" w:hAnsi="Calibri" w:eastAsia="仿宋_GB2312" w:cs="仿宋_GB2312"/>
          <w:color w:val="000000"/>
          <w:sz w:val="32"/>
          <w:szCs w:val="32"/>
        </w:rPr>
      </w:pPr>
    </w:p>
    <w:p>
      <w:pPr>
        <w:pStyle w:val="2"/>
        <w:keepNext w:val="0"/>
        <w:keepLines w:val="0"/>
        <w:pageBreakBefore w:val="0"/>
        <w:widowControl w:val="0"/>
        <w:kinsoku/>
        <w:wordWrap/>
        <w:topLinePunct w:val="0"/>
        <w:autoSpaceDE/>
        <w:autoSpaceDN/>
        <w:bidi w:val="0"/>
        <w:spacing w:after="0" w:line="560" w:lineRule="exact"/>
        <w:ind w:firstLine="640" w:firstLineChars="200"/>
        <w:jc w:val="right"/>
        <w:rPr>
          <w:rFonts w:hint="eastAsia" w:ascii="仿宋_GB2312" w:hAnsi="Calibri" w:eastAsia="仿宋_GB2312" w:cs="仿宋_GB2312"/>
          <w:color w:val="000000"/>
          <w:kern w:val="2"/>
          <w:sz w:val="32"/>
          <w:szCs w:val="32"/>
          <w:lang w:val="en-US" w:eastAsia="zh-CN" w:bidi="ar-SA"/>
        </w:rPr>
      </w:pPr>
      <w:r>
        <w:rPr>
          <w:rFonts w:hint="eastAsia" w:ascii="仿宋_GB2312" w:hAnsi="Calibri" w:eastAsia="仿宋_GB2312" w:cs="仿宋_GB2312"/>
          <w:color w:val="000000"/>
          <w:kern w:val="2"/>
          <w:sz w:val="32"/>
          <w:szCs w:val="32"/>
          <w:lang w:val="en-US" w:eastAsia="zh-CN" w:bidi="ar-SA"/>
        </w:rPr>
        <w:t>2023年1月</w:t>
      </w:r>
      <w:r>
        <w:rPr>
          <w:rFonts w:hint="eastAsia" w:ascii="仿宋_GB2312" w:hAnsi="Calibri" w:eastAsia="仿宋_GB2312" w:cs="仿宋_GB2312"/>
          <w:color w:val="000000"/>
          <w:kern w:val="2"/>
          <w:sz w:val="32"/>
          <w:szCs w:val="32"/>
          <w:lang w:val="en-US" w:eastAsia="zh-CN" w:bidi="ar-SA"/>
        </w:rPr>
        <w:pict>
          <v:shape id="_x0000_s1029" o:spid="_x0000_s1029" o:spt="202" type="#_x0000_t202" style="position:absolute;left:0pt;margin-left:126pt;margin-top:412.2pt;height:101.4pt;width:144pt;z-index:251660288;mso-width-relative:page;mso-height-relative:page;" stroked="t" coordsize="21600,21600">
            <v:path/>
            <v:fill focussize="0,0"/>
            <v:stroke color="#FFFFFF" joinstyle="miter"/>
            <v:imagedata o:title=""/>
            <o:lock v:ext="edit"/>
            <v:textbox>
              <w:txbxContent>
                <w:p/>
              </w:txbxContent>
            </v:textbox>
          </v:shape>
        </w:pict>
      </w:r>
      <w:r>
        <w:rPr>
          <w:rFonts w:hint="eastAsia" w:ascii="仿宋_GB2312" w:hAnsi="Calibri" w:eastAsia="仿宋_GB2312" w:cs="仿宋_GB2312"/>
          <w:color w:val="000000"/>
          <w:kern w:val="2"/>
          <w:sz w:val="32"/>
          <w:szCs w:val="32"/>
          <w:lang w:val="en-US" w:eastAsia="zh-CN" w:bidi="ar-SA"/>
        </w:rPr>
        <w:t>2日</w:t>
      </w:r>
    </w:p>
    <w:p>
      <w:pPr>
        <w:pStyle w:val="31"/>
        <w:rPr>
          <w:rFonts w:hint="eastAsia" w:ascii="仿宋_GB2312" w:hAnsi="Calibri" w:eastAsia="仿宋_GB2312" w:cs="仿宋_GB2312"/>
          <w:color w:val="000000"/>
          <w:kern w:val="2"/>
          <w:sz w:val="32"/>
          <w:szCs w:val="32"/>
          <w:lang w:val="en-US" w:eastAsia="zh-CN" w:bidi="ar-SA"/>
        </w:rPr>
      </w:pPr>
    </w:p>
    <w:p>
      <w:pPr>
        <w:keepNext w:val="0"/>
        <w:keepLines w:val="0"/>
        <w:pageBreakBefore w:val="0"/>
        <w:widowControl w:val="0"/>
        <w:kinsoku/>
        <w:wordWrap/>
        <w:topLinePunct w:val="0"/>
        <w:autoSpaceDE/>
        <w:autoSpaceDN/>
        <w:bidi w:val="0"/>
        <w:adjustRightInd w:val="0"/>
        <w:snapToGrid w:val="0"/>
        <w:spacing w:line="560" w:lineRule="exact"/>
        <w:ind w:firstLine="420" w:firstLineChars="200"/>
        <w:rPr>
          <w:lang w:val="en-US" w:eastAsia="zh-CN"/>
        </w:rPr>
      </w:pPr>
    </w:p>
    <w:sectPr>
      <w:footerReference r:id="rId3" w:type="default"/>
      <w:pgSz w:w="11906" w:h="16838"/>
      <w:pgMar w:top="1701" w:right="1701" w:bottom="1701" w:left="1701" w:header="851" w:footer="130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UwMDE0OTE3OWQzM2E3YjBiZGZjZmY0NTgxZGQ5NjkifQ=="/>
  </w:docVars>
  <w:rsids>
    <w:rsidRoot w:val="002169F6"/>
    <w:rsid w:val="000E73C7"/>
    <w:rsid w:val="000F7E30"/>
    <w:rsid w:val="00164EDB"/>
    <w:rsid w:val="002169F6"/>
    <w:rsid w:val="002171A0"/>
    <w:rsid w:val="002600AA"/>
    <w:rsid w:val="002A0F96"/>
    <w:rsid w:val="004977AE"/>
    <w:rsid w:val="004C7DDE"/>
    <w:rsid w:val="004D48AA"/>
    <w:rsid w:val="006D3F22"/>
    <w:rsid w:val="00701BCD"/>
    <w:rsid w:val="0089099A"/>
    <w:rsid w:val="008A0A1A"/>
    <w:rsid w:val="00937B3A"/>
    <w:rsid w:val="00964448"/>
    <w:rsid w:val="00A64B30"/>
    <w:rsid w:val="00A7417E"/>
    <w:rsid w:val="00B308AB"/>
    <w:rsid w:val="00D15CA8"/>
    <w:rsid w:val="00DB588C"/>
    <w:rsid w:val="00E71D18"/>
    <w:rsid w:val="00EB6E67"/>
    <w:rsid w:val="00F1410F"/>
    <w:rsid w:val="00F22C6C"/>
    <w:rsid w:val="02E270D0"/>
    <w:rsid w:val="033C1D9C"/>
    <w:rsid w:val="07C2176E"/>
    <w:rsid w:val="08AC4390"/>
    <w:rsid w:val="0925770E"/>
    <w:rsid w:val="0A1755E4"/>
    <w:rsid w:val="0A753224"/>
    <w:rsid w:val="0ADD081A"/>
    <w:rsid w:val="0AF3739F"/>
    <w:rsid w:val="0B330D82"/>
    <w:rsid w:val="0BEB340A"/>
    <w:rsid w:val="0DAF2EF0"/>
    <w:rsid w:val="0DF002BE"/>
    <w:rsid w:val="0EBE4AE0"/>
    <w:rsid w:val="12B41056"/>
    <w:rsid w:val="130B7D96"/>
    <w:rsid w:val="1361528E"/>
    <w:rsid w:val="14A47C95"/>
    <w:rsid w:val="15406575"/>
    <w:rsid w:val="158B6F91"/>
    <w:rsid w:val="165640A0"/>
    <w:rsid w:val="1684003C"/>
    <w:rsid w:val="16875713"/>
    <w:rsid w:val="17B943BD"/>
    <w:rsid w:val="18114D0A"/>
    <w:rsid w:val="18673E19"/>
    <w:rsid w:val="18CA65BA"/>
    <w:rsid w:val="1A4F7D0C"/>
    <w:rsid w:val="1B3844AE"/>
    <w:rsid w:val="1B3A0E4F"/>
    <w:rsid w:val="1BB65CFD"/>
    <w:rsid w:val="1BBD1501"/>
    <w:rsid w:val="1C1D316C"/>
    <w:rsid w:val="1E8F3D3F"/>
    <w:rsid w:val="1F9574BD"/>
    <w:rsid w:val="1FF22B46"/>
    <w:rsid w:val="20550861"/>
    <w:rsid w:val="207277FE"/>
    <w:rsid w:val="21A36587"/>
    <w:rsid w:val="21F51515"/>
    <w:rsid w:val="22CE78FE"/>
    <w:rsid w:val="244F39AB"/>
    <w:rsid w:val="254554E2"/>
    <w:rsid w:val="25A34A6B"/>
    <w:rsid w:val="25F66B3C"/>
    <w:rsid w:val="270D7D53"/>
    <w:rsid w:val="28A902FC"/>
    <w:rsid w:val="2A154115"/>
    <w:rsid w:val="2A1A6F3D"/>
    <w:rsid w:val="2A4221B8"/>
    <w:rsid w:val="2B734015"/>
    <w:rsid w:val="2BC379ED"/>
    <w:rsid w:val="2D524C40"/>
    <w:rsid w:val="2D9F5F14"/>
    <w:rsid w:val="2E4F6396"/>
    <w:rsid w:val="2FB16EC2"/>
    <w:rsid w:val="326B684B"/>
    <w:rsid w:val="32A9491A"/>
    <w:rsid w:val="33BE7B38"/>
    <w:rsid w:val="33CD6DCE"/>
    <w:rsid w:val="35FC7E3E"/>
    <w:rsid w:val="3BF337FC"/>
    <w:rsid w:val="3E4203B8"/>
    <w:rsid w:val="3E8C1914"/>
    <w:rsid w:val="3F5415C7"/>
    <w:rsid w:val="403247C0"/>
    <w:rsid w:val="403919C6"/>
    <w:rsid w:val="4135628B"/>
    <w:rsid w:val="41B95C47"/>
    <w:rsid w:val="42590BD5"/>
    <w:rsid w:val="42A83233"/>
    <w:rsid w:val="45FB38B0"/>
    <w:rsid w:val="471A324C"/>
    <w:rsid w:val="47A9686F"/>
    <w:rsid w:val="4A8444A4"/>
    <w:rsid w:val="4B253BA6"/>
    <w:rsid w:val="4B93038F"/>
    <w:rsid w:val="4BB9765A"/>
    <w:rsid w:val="4C785BBA"/>
    <w:rsid w:val="4C7B468F"/>
    <w:rsid w:val="4D166061"/>
    <w:rsid w:val="50162DA9"/>
    <w:rsid w:val="510734C7"/>
    <w:rsid w:val="5225431B"/>
    <w:rsid w:val="525538FE"/>
    <w:rsid w:val="53562D6B"/>
    <w:rsid w:val="53C20A8C"/>
    <w:rsid w:val="55BE61AD"/>
    <w:rsid w:val="58F854A2"/>
    <w:rsid w:val="59D374A1"/>
    <w:rsid w:val="5A137381"/>
    <w:rsid w:val="5B1E6D50"/>
    <w:rsid w:val="5C0A3560"/>
    <w:rsid w:val="5D99194B"/>
    <w:rsid w:val="5DD5211C"/>
    <w:rsid w:val="5DE862C2"/>
    <w:rsid w:val="6035693D"/>
    <w:rsid w:val="60B46A9C"/>
    <w:rsid w:val="612B1454"/>
    <w:rsid w:val="61CC1A64"/>
    <w:rsid w:val="621E7A6A"/>
    <w:rsid w:val="63586ABC"/>
    <w:rsid w:val="637644C9"/>
    <w:rsid w:val="63AC7261"/>
    <w:rsid w:val="63E54972"/>
    <w:rsid w:val="6423566A"/>
    <w:rsid w:val="657C102F"/>
    <w:rsid w:val="65A849FA"/>
    <w:rsid w:val="66E27995"/>
    <w:rsid w:val="67BE1A98"/>
    <w:rsid w:val="685F7556"/>
    <w:rsid w:val="6BEE1F07"/>
    <w:rsid w:val="6D56029D"/>
    <w:rsid w:val="6EF01366"/>
    <w:rsid w:val="71805985"/>
    <w:rsid w:val="720B7E82"/>
    <w:rsid w:val="72154C26"/>
    <w:rsid w:val="729C64C9"/>
    <w:rsid w:val="73AF381F"/>
    <w:rsid w:val="74276BAA"/>
    <w:rsid w:val="752A3444"/>
    <w:rsid w:val="760616F0"/>
    <w:rsid w:val="77A318EC"/>
    <w:rsid w:val="77D12801"/>
    <w:rsid w:val="7A4B57A0"/>
    <w:rsid w:val="7AEB6E78"/>
    <w:rsid w:val="7B50094E"/>
    <w:rsid w:val="7D146DE8"/>
    <w:rsid w:val="7D761851"/>
    <w:rsid w:val="7FE80C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1"/>
    <w:qFormat/>
    <w:uiPriority w:val="99"/>
    <w:pPr>
      <w:keepNext/>
      <w:keepLines/>
      <w:adjustRightInd w:val="0"/>
      <w:snapToGrid w:val="0"/>
      <w:spacing w:line="540" w:lineRule="exact"/>
      <w:jc w:val="center"/>
      <w:outlineLvl w:val="1"/>
    </w:pPr>
    <w:rPr>
      <w:rFonts w:ascii="Calibri Light" w:hAnsi="Calibri Light" w:eastAsia="黑体" w:cs="Calibri Light"/>
      <w:sz w:val="32"/>
      <w:szCs w:val="32"/>
    </w:rPr>
  </w:style>
  <w:style w:type="paragraph" w:styleId="5">
    <w:name w:val="heading 3"/>
    <w:basedOn w:val="1"/>
    <w:next w:val="1"/>
    <w:link w:val="22"/>
    <w:qFormat/>
    <w:uiPriority w:val="99"/>
    <w:pPr>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after="120"/>
    </w:pPr>
  </w:style>
  <w:style w:type="paragraph" w:styleId="6">
    <w:name w:val="Body Text Indent"/>
    <w:basedOn w:val="1"/>
    <w:unhideWhenUsed/>
    <w:qFormat/>
    <w:locked/>
    <w:uiPriority w:val="99"/>
    <w:pPr>
      <w:spacing w:after="120"/>
      <w:ind w:left="420" w:leftChars="200"/>
    </w:pPr>
  </w:style>
  <w:style w:type="paragraph" w:styleId="7">
    <w:name w:val="Date"/>
    <w:basedOn w:val="1"/>
    <w:next w:val="1"/>
    <w:link w:val="30"/>
    <w:qFormat/>
    <w:uiPriority w:val="99"/>
    <w:pPr>
      <w:ind w:left="100" w:leftChars="2500"/>
    </w:pPr>
  </w:style>
  <w:style w:type="paragraph" w:styleId="8">
    <w:name w:val="Body Text Indent 2"/>
    <w:basedOn w:val="1"/>
    <w:next w:val="9"/>
    <w:unhideWhenUsed/>
    <w:qFormat/>
    <w:locked/>
    <w:uiPriority w:val="99"/>
    <w:pPr>
      <w:spacing w:after="120" w:line="480" w:lineRule="auto"/>
      <w:ind w:left="420" w:leftChars="200"/>
    </w:pPr>
  </w:style>
  <w:style w:type="paragraph" w:customStyle="1" w:styleId="9">
    <w:name w:val="z正文"/>
    <w:qFormat/>
    <w:uiPriority w:val="0"/>
    <w:pPr>
      <w:widowControl w:val="0"/>
      <w:snapToGrid w:val="0"/>
      <w:spacing w:line="360" w:lineRule="auto"/>
      <w:jc w:val="both"/>
    </w:pPr>
    <w:rPr>
      <w:rFonts w:ascii="宋体" w:hAnsi="宋体" w:eastAsia="宋体" w:cs="Times New Roman"/>
      <w:kern w:val="2"/>
      <w:sz w:val="24"/>
      <w:lang w:val="en-US" w:eastAsia="zh-CN" w:bidi="ar-SA"/>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2">
    <w:name w:val="toc 1"/>
    <w:basedOn w:val="1"/>
    <w:next w:val="1"/>
    <w:semiHidden/>
    <w:qFormat/>
    <w:uiPriority w:val="99"/>
    <w:pPr>
      <w:spacing w:line="660" w:lineRule="exact"/>
      <w:ind w:firstLine="705"/>
    </w:pPr>
    <w:rPr>
      <w:rFonts w:ascii="仿宋_GB2312" w:cs="仿宋_GB2312"/>
      <w:color w:val="000000"/>
      <w:sz w:val="36"/>
      <w:szCs w:val="36"/>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2"/>
    <w:basedOn w:val="6"/>
    <w:qFormat/>
    <w:locked/>
    <w:uiPriority w:val="0"/>
    <w:pPr>
      <w:widowControl w:val="0"/>
      <w:adjustRightInd/>
      <w:snapToGrid/>
      <w:ind w:firstLine="420" w:firstLineChars="200"/>
      <w:jc w:val="both"/>
    </w:pPr>
    <w:rPr>
      <w:rFonts w:ascii="Calibri" w:hAnsi="Calibri" w:eastAsia="宋体"/>
      <w:kern w:val="2"/>
      <w:sz w:val="21"/>
      <w:szCs w:val="24"/>
    </w:rPr>
  </w:style>
  <w:style w:type="character" w:styleId="17">
    <w:name w:val="Strong"/>
    <w:basedOn w:val="16"/>
    <w:qFormat/>
    <w:locked/>
    <w:uiPriority w:val="22"/>
    <w:rPr>
      <w:b/>
    </w:rPr>
  </w:style>
  <w:style w:type="character" w:styleId="18">
    <w:name w:val="page number"/>
    <w:basedOn w:val="16"/>
    <w:qFormat/>
    <w:uiPriority w:val="99"/>
  </w:style>
  <w:style w:type="character" w:styleId="19">
    <w:name w:val="Emphasis"/>
    <w:basedOn w:val="16"/>
    <w:qFormat/>
    <w:uiPriority w:val="99"/>
    <w:rPr>
      <w:i/>
      <w:iCs/>
    </w:rPr>
  </w:style>
  <w:style w:type="paragraph" w:customStyle="1" w:styleId="20">
    <w:name w:val="TOC1"/>
    <w:basedOn w:val="1"/>
    <w:next w:val="1"/>
    <w:qFormat/>
    <w:locked/>
    <w:uiPriority w:val="99"/>
    <w:pPr>
      <w:spacing w:line="660" w:lineRule="exact"/>
      <w:ind w:firstLine="705"/>
      <w:textAlignment w:val="baseline"/>
    </w:pPr>
    <w:rPr>
      <w:rFonts w:ascii="仿宋_GB2312" w:eastAsia="仿宋_GB2312" w:cs="仿宋_GB2312"/>
      <w:color w:val="000000"/>
      <w:sz w:val="36"/>
      <w:szCs w:val="36"/>
    </w:rPr>
  </w:style>
  <w:style w:type="character" w:customStyle="1" w:styleId="21">
    <w:name w:val="Heading 2 Char"/>
    <w:basedOn w:val="16"/>
    <w:link w:val="4"/>
    <w:semiHidden/>
    <w:qFormat/>
    <w:locked/>
    <w:uiPriority w:val="99"/>
    <w:rPr>
      <w:rFonts w:ascii="Cambria" w:hAnsi="Cambria" w:eastAsia="宋体" w:cs="Cambria"/>
      <w:b/>
      <w:bCs/>
      <w:sz w:val="32"/>
      <w:szCs w:val="32"/>
    </w:rPr>
  </w:style>
  <w:style w:type="character" w:customStyle="1" w:styleId="22">
    <w:name w:val="Heading 3 Char"/>
    <w:basedOn w:val="16"/>
    <w:link w:val="5"/>
    <w:semiHidden/>
    <w:qFormat/>
    <w:locked/>
    <w:uiPriority w:val="99"/>
    <w:rPr>
      <w:b/>
      <w:bCs/>
      <w:sz w:val="32"/>
      <w:szCs w:val="32"/>
    </w:rPr>
  </w:style>
  <w:style w:type="character" w:customStyle="1" w:styleId="23">
    <w:name w:val="Body Text Char"/>
    <w:basedOn w:val="16"/>
    <w:link w:val="2"/>
    <w:semiHidden/>
    <w:qFormat/>
    <w:locked/>
    <w:uiPriority w:val="99"/>
    <w:rPr>
      <w:sz w:val="21"/>
      <w:szCs w:val="21"/>
    </w:rPr>
  </w:style>
  <w:style w:type="character" w:customStyle="1" w:styleId="24">
    <w:name w:val="Footer Char"/>
    <w:basedOn w:val="16"/>
    <w:link w:val="10"/>
    <w:semiHidden/>
    <w:qFormat/>
    <w:locked/>
    <w:uiPriority w:val="99"/>
    <w:rPr>
      <w:sz w:val="18"/>
      <w:szCs w:val="18"/>
    </w:rPr>
  </w:style>
  <w:style w:type="character" w:customStyle="1" w:styleId="25">
    <w:name w:val="Header Char"/>
    <w:basedOn w:val="16"/>
    <w:link w:val="11"/>
    <w:semiHidden/>
    <w:qFormat/>
    <w:locked/>
    <w:uiPriority w:val="99"/>
    <w:rPr>
      <w:sz w:val="18"/>
      <w:szCs w:val="18"/>
    </w:rPr>
  </w:style>
  <w:style w:type="paragraph" w:customStyle="1" w:styleId="26">
    <w:name w:val="Default"/>
    <w:qFormat/>
    <w:uiPriority w:val="99"/>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27">
    <w:name w:val="Heading2"/>
    <w:basedOn w:val="1"/>
    <w:next w:val="1"/>
    <w:qFormat/>
    <w:uiPriority w:val="99"/>
    <w:pPr>
      <w:spacing w:line="540" w:lineRule="exact"/>
      <w:ind w:firstLine="600" w:firstLineChars="200"/>
      <w:jc w:val="left"/>
    </w:pPr>
    <w:rPr>
      <w:rFonts w:ascii="宋体" w:hAnsi="宋体" w:eastAsia="华文中宋" w:cs="宋体"/>
      <w:kern w:val="0"/>
      <w:sz w:val="30"/>
      <w:szCs w:val="30"/>
    </w:rPr>
  </w:style>
  <w:style w:type="paragraph" w:styleId="28">
    <w:name w:val="List Paragraph"/>
    <w:basedOn w:val="1"/>
    <w:qFormat/>
    <w:uiPriority w:val="99"/>
    <w:pPr>
      <w:ind w:firstLine="420" w:firstLineChars="200"/>
    </w:pPr>
  </w:style>
  <w:style w:type="paragraph" w:customStyle="1" w:styleId="29">
    <w:name w:val="p0"/>
    <w:basedOn w:val="1"/>
    <w:qFormat/>
    <w:uiPriority w:val="99"/>
    <w:pPr>
      <w:widowControl/>
    </w:pPr>
    <w:rPr>
      <w:rFonts w:ascii="Calibri" w:hAnsi="Calibri" w:cs="Calibri"/>
      <w:kern w:val="0"/>
    </w:rPr>
  </w:style>
  <w:style w:type="character" w:customStyle="1" w:styleId="30">
    <w:name w:val="Date Char"/>
    <w:basedOn w:val="16"/>
    <w:link w:val="7"/>
    <w:semiHidden/>
    <w:qFormat/>
    <w:locked/>
    <w:uiPriority w:val="99"/>
    <w:rPr>
      <w:sz w:val="21"/>
      <w:szCs w:val="21"/>
    </w:rPr>
  </w:style>
  <w:style w:type="paragraph" w:customStyle="1" w:styleId="31">
    <w:name w:val="Normal (Web)1"/>
    <w:basedOn w:val="1"/>
    <w:next w:val="32"/>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rPr>
  </w:style>
  <w:style w:type="paragraph" w:customStyle="1" w:styleId="32">
    <w:name w:val="索引 81"/>
    <w:basedOn w:val="1"/>
    <w:next w:val="1"/>
    <w:qFormat/>
    <w:uiPriority w:val="0"/>
    <w:pPr>
      <w:ind w:left="2940"/>
    </w:pPr>
    <w:rPr>
      <w:rFonts w:ascii="Times New Roman" w:hAnsi="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syyw</Company>
  <Pages>27</Pages>
  <Words>15777</Words>
  <Characters>15860</Characters>
  <Lines>0</Lines>
  <Paragraphs>0</Paragraphs>
  <TotalTime>63</TotalTime>
  <ScaleCrop>false</ScaleCrop>
  <LinksUpToDate>false</LinksUpToDate>
  <CharactersWithSpaces>15860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2021-02-09T08:30:00Z</dcterms:created>
  <dc:creator>PC</dc:creator>
  <cp:lastModifiedBy>PC</cp:lastModifiedBy>
  <cp:lastPrinted>2023-01-28T00:39:00Z</cp:lastPrinted>
  <dcterms:modified xsi:type="dcterms:W3CDTF">2023-03-20T02:37:11Z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244A4921AFE94B1886543B38FC87B34F</vt:lpwstr>
  </property>
</Properties>
</file>