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</w:pPr>
      <w:r>
        <w:rPr>
          <w:rFonts w:hint="eastAsia" w:ascii="华文中宋" w:hAnsi="华文中宋" w:eastAsia="华文中宋"/>
          <w:color w:val="auto"/>
          <w:spacing w:val="-10"/>
          <w:sz w:val="44"/>
          <w:szCs w:val="44"/>
        </w:rPr>
        <w:t>2020年滕州市国民经济和社会发展统计公报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after="157" w:afterLines="50" w:line="360" w:lineRule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center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滕州市统计局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center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（2021年4月</w:t>
      </w: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after="157" w:afterLines="50" w:line="360" w:lineRule="auto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firstLine="640" w:firstLineChars="200"/>
        <w:textAlignment w:val="auto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2020年，面对新冠疫情的严峻考验和复杂的国内外环境，全市上下锚定“五闯五攻五样板”三年行动，聚焦双招双引、项目建设、工业经济，扎实做好“六稳”工作，全面落实“六保”任务，统筹推进疫情防控和经济社会发展，经济运行表现出了稳定恢复、持续向好的良好态势，转型升级实现新突破，“十三五”规划圆满收官，决胜全面建成小康社会取得决定性成果，经济社会高质量发展迈出坚实步伐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综合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经枣庄市统计局统一核算并反馈，2020年，全市生产总值（GDP）753.05亿元，按可比价格计算，同比增长1.0%，实现转正。其中，第一产业增加值77.96亿元，增长2.1%；第二产业增加值339.16亿元，下降4.4%；第三产业增加值335.93亿元，增长7.1%。三次产业结构为10.4:45.0:44.6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分别拉动GDP增长0.2个、-2.1个和2.9个百分点。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color w:val="auto"/>
        </w:rPr>
      </w:pPr>
      <w:r>
        <w:rPr>
          <w:rFonts w:hint="eastAsia"/>
          <w:color w:val="auto"/>
        </w:rPr>
        <w:drawing>
          <wp:inline distT="0" distB="0" distL="0" distR="0">
            <wp:extent cx="5111750" cy="3804285"/>
            <wp:effectExtent l="0" t="0" r="12700" b="5715"/>
            <wp:docPr id="1" name="图片 1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图片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8042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eastAsia="楷体_GB2312"/>
          <w:color w:val="auto"/>
          <w:kern w:val="0"/>
          <w:sz w:val="32"/>
          <w:szCs w:val="32"/>
          <w:shd w:val="clear" w:color="auto" w:fill="FFFFFF"/>
        </w:rPr>
        <w:t>就业创业稳步推进。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积极举办“线上春风行动”，开展线上招聘会58期，为2123家企业提供岗位3.8万个，实现城镇新增就业1.7万人；创新“互联网+培训”模式，完成线上培训1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7万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人，线下职业培训1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1万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人。发放创业担保贷款1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2亿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元，首次破亿元，直接帮持572人次创业。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Arial" w:eastAsia="楷体_GB2312" w:cs="仿宋_GB2312"/>
          <w:color w:val="auto"/>
          <w:kern w:val="0"/>
          <w:sz w:val="32"/>
          <w:szCs w:val="32"/>
        </w:rPr>
        <w:t>消费品价格</w:t>
      </w:r>
      <w:r>
        <w:rPr>
          <w:rFonts w:hint="eastAsia" w:ascii="楷体" w:hAnsi="楷体" w:eastAsia="楷体" w:cs="宋体"/>
          <w:color w:val="auto"/>
          <w:kern w:val="0"/>
          <w:sz w:val="32"/>
          <w:szCs w:val="32"/>
        </w:rPr>
        <w:t>保持在合理区间</w:t>
      </w:r>
      <w:r>
        <w:rPr>
          <w:rFonts w:hint="eastAsia" w:ascii="楷体_GB2312" w:hAnsi="Arial" w:eastAsia="楷体_GB2312" w:cs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全市居民消费价格指数（CPI）为102.2%，涨幅比2019年缩小0.7个百分点。其中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服务项目价格指数为98.3%，消费品价格指数为104.8%。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ascii="楷体_GB2312" w:hAnsi="宋体" w:eastAsia="楷体_GB2312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表1：全市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居民消费价格指数情况</w:t>
      </w: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（以上年为100）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right"/>
        <w:rPr>
          <w:rFonts w:ascii="楷体_GB2312" w:hAnsi="宋体" w:eastAsia="楷体_GB2312" w:cs="宋体"/>
          <w:color w:val="auto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auto"/>
          <w:kern w:val="0"/>
          <w:sz w:val="28"/>
          <w:szCs w:val="28"/>
        </w:rPr>
        <w:t>单位：%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5"/>
        <w:gridCol w:w="260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2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居民消费价格总指数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服务项目价格指数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98.3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消费品价格指数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104.8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1、食品烟酒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109.5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2、衣着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3、居住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95.6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4、生活用品及服务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5、交通和通信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97.9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6、教育文化和娱乐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101.2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7、医疗保健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58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8、其他用品和服务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104.5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Arial" w:eastAsia="楷体_GB2312" w:cs="仿宋_GB2312"/>
          <w:color w:val="auto"/>
          <w:kern w:val="0"/>
          <w:sz w:val="32"/>
          <w:szCs w:val="32"/>
        </w:rPr>
        <w:t>市场主体总量平稳增长。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当年新登记注册各类市场主体2.44万户。其中，私营企业0.88万户，个体工商户1.51万户。年末全市实有各类市场主体19.11万户，同比增加1.72万户，增长9.9%。其中，私营企业3.66万户，个体工商户15.04万户。注册资本1759亿元，同比增加274亿元，增长18.4%。民营市场主体培育良好，新登记民营市场主体2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4万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户；新登记注册资本324.76亿元，增长8.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%；新登记从业人员7.32万人。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default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Arial" w:eastAsia="楷体_GB2312" w:cs="仿宋_GB2312"/>
          <w:color w:val="auto"/>
          <w:kern w:val="0"/>
          <w:sz w:val="32"/>
          <w:szCs w:val="32"/>
          <w:lang w:val="zh-CN"/>
        </w:rPr>
        <w:t>动能转换初见成效。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严格贯彻落实《关于聚焦产业振兴加快高质量发展的实施意见》，全力推动高端装备、高端化工、新能源新材料、新一代信息技术、现代高效农业、医养健康、文创旅游、现代服务业等八大产业振兴。全市规模以上高端化工生产企业发展到23家。拥有威达重工、腾达紧固、山森数控等规模以上高端装备制造企业40余家。全年“十强”产业到位资金增长46.9%，高端化工类完成投资23.3亿元，增长134.8%，医养健康类完成投资15.6亿元，增长142.3%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Arial" w:eastAsia="楷体_GB2312" w:cs="仿宋_GB2312"/>
          <w:color w:val="auto"/>
          <w:kern w:val="0"/>
          <w:sz w:val="32"/>
          <w:szCs w:val="32"/>
          <w:lang w:val="zh-CN"/>
        </w:rPr>
        <w:t>重点项目建设强力推进。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zh-CN"/>
        </w:rPr>
        <w:t>全年确定实施重点项目100个，总投资1171亿元，全年完成项目投资273.4亿元，35个项目竣工投产；23个枣庄市重点项目全部开工建设，累计完成投资119.7亿元，超额完成16亿元；正威华能金属新材料、尚品家居工业4.0智能制造、鲁化己内酰胺和滕州医养健康中心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zh-CN"/>
        </w:rPr>
        <w:t>个项目列入省重大项目，单体投资均超过50亿元，实现了新的突破。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10个项目列入2020年省新旧动能转换重大项目库优选项目名单，3个项目入选省“双招双引”重点签约项目。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left="0" w:right="0" w:firstLine="640" w:firstLineChars="200"/>
        <w:jc w:val="left"/>
        <w:rPr>
          <w:color w:val="auto"/>
        </w:rPr>
      </w:pPr>
      <w:r>
        <w:rPr>
          <w:rFonts w:hint="eastAsia" w:ascii="楷体_GB2312" w:hAnsi="Arial" w:eastAsia="楷体_GB2312" w:cs="仿宋_GB2312"/>
          <w:color w:val="auto"/>
          <w:kern w:val="0"/>
          <w:sz w:val="32"/>
          <w:szCs w:val="32"/>
          <w:lang w:val="zh-CN"/>
        </w:rPr>
        <w:t>乡村振兴深入实施</w:t>
      </w:r>
      <w:r>
        <w:rPr>
          <w:rFonts w:hint="eastAsia" w:ascii="楷体_GB2312" w:hAnsi="Arial" w:eastAsia="楷体_GB2312" w:cs="仿宋_GB2312"/>
          <w:color w:val="auto"/>
          <w:kern w:val="0"/>
          <w:sz w:val="32"/>
          <w:szCs w:val="32"/>
          <w:lang w:val="zh-CN" w:eastAsia="zh-CN"/>
        </w:rPr>
        <w:t>。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建设美丽乡村644个，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完成户厕改造1738户，建设公厕212座，农村道路提档升级完成188公里。</w:t>
      </w:r>
      <w:r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“十三五”期间，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建设镇街新时代文明实践分中心（所）21个，文明实践站1224个，提升改造村居综合文化服务中心200个。农村户厕改造完成18.5万户、普及率达91.2%。生活污水治理完成538个村，覆盖率达51%。美丽乡村建设、农村安全供水、生活垃圾处理、300户以上自然村公厕、村村通硬化路实现全覆盖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Arial" w:eastAsia="仿宋_GB2312" w:cs="仿宋_GB2312"/>
          <w:color w:val="C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Arial" w:eastAsia="楷体_GB2312" w:cs="仿宋_GB2312"/>
          <w:color w:val="auto"/>
          <w:kern w:val="0"/>
          <w:sz w:val="32"/>
          <w:szCs w:val="32"/>
          <w:lang w:val="zh-CN"/>
        </w:rPr>
        <w:t>“双招双引”成果颇丰。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zh-CN"/>
        </w:rPr>
        <w:t>新招引过亿元以上项目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139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zh-CN"/>
        </w:rPr>
        <w:t>个，其中，过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</w:rPr>
        <w:t>10亿元项目11个，过50亿元项目6个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shd w:val="clear" w:color="auto" w:fill="FFFFFF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lang w:bidi="ar"/>
        </w:rPr>
        <w:t>开发区建设取得新突破。</w:t>
      </w:r>
      <w:r>
        <w:rPr>
          <w:rFonts w:hint="eastAsia" w:eastAsia="仿宋_GB2312"/>
          <w:color w:val="auto"/>
          <w:spacing w:val="-10"/>
          <w:sz w:val="32"/>
          <w:szCs w:val="32"/>
          <w:lang w:val="en-US" w:eastAsia="zh-CN"/>
        </w:rPr>
        <w:t>全年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共引进过亿元项目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个，其中过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10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亿元项目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个，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投资总额达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138.6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亿元。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积极推进闲置资源整合，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盘活土地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1000.3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亩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东方钢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帘线二期、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腾塑年产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万吨高性能膜材料等项目竣工投产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中材锂膜年产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4.08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亿平方米锂电池隔膜、北玻院航天特种聚合物材料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生产线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建设项目等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个项目入选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年山东优选项目库。国家级开发区创建工作取得重大进展，商务部已形成滕州开发区升级为国家级开发区请示，待上报国务院批复。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在全省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160家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开发区综合发展水平评价中位居第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left="0" w:leftChars="0" w:firstLine="640" w:firstLineChars="200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农林牧渔业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Calibri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农业生产基本盘总体平稳。</w:t>
      </w:r>
      <w:r>
        <w:rPr>
          <w:rFonts w:hint="eastAsia" w:ascii="仿宋_GB2312" w:hAnsi="Calibri" w:eastAsia="仿宋_GB2312" w:cs="仿宋_GB2312"/>
          <w:color w:val="auto"/>
          <w:kern w:val="0"/>
          <w:sz w:val="32"/>
          <w:szCs w:val="32"/>
        </w:rPr>
        <w:t>全年粮食种植面积159.67万亩，下降0.5%；粮食总产量78.86万吨，增长0.1%，单产达493.93公斤/亩，增长0.6%。全年蔬菜种植面积84.51万亩，增长0.2%；产量340.07万吨，增长1.8%。全年生猪出栏16.11万头，家禽出栏1420.21万只。全市水产品产量3.96万吨，下降3.9%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林业事业稳步发展。</w:t>
      </w:r>
      <w:r>
        <w:rPr>
          <w:rFonts w:hint="eastAsia" w:ascii="仿宋_GB2312" w:eastAsia="仿宋_GB2312"/>
          <w:color w:val="auto"/>
          <w:sz w:val="32"/>
          <w:szCs w:val="32"/>
        </w:rPr>
        <w:t>全年新增造林面积2.1万亩，更新造林面积7951亩。实施了1050亩的枣庄环城绿道提升工程（滕州段）可视山体绿化彩化项目。全市发展果材兼用，种植核桃、苹果、猕猴桃、葡萄、枇杷、林下中药材等2000余亩；通过资金补贴政策引导林农林企种植少刺花椒2000余亩；新发展花卉苗木面积4975亩。新建林业有害生物标本室、实验室，全年共完成林业有害生物防治面积60万亩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农业生产条件不断改善。</w:t>
      </w:r>
      <w:r>
        <w:rPr>
          <w:rFonts w:hint="eastAsia" w:ascii="仿宋_GB2312" w:eastAsia="仿宋_GB2312"/>
          <w:color w:val="auto"/>
          <w:sz w:val="32"/>
          <w:szCs w:val="32"/>
        </w:rPr>
        <w:t>全市农业机械总动力149.25万千瓦，农业机械化率达到94%。小麦、玉米等主要粮食作物种植全程机械化作业技术成熟。植保机械化发展迅速、粮食烘干能力稳步提升。马铃薯、大葱全程机械化生产技术逐渐成熟，配套机械逐步示范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农业现代化水平进一步提升。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落实“藏粮于地、藏粮于技”战略，新建</w:t>
      </w:r>
      <w:r>
        <w:rPr>
          <w:rFonts w:hint="eastAsia" w:ascii="仿宋_GB2312" w:eastAsia="仿宋_GB2312"/>
          <w:color w:val="auto"/>
          <w:sz w:val="32"/>
          <w:szCs w:val="32"/>
        </w:rPr>
        <w:t>高标准农田12.7万亩，粮食种植面积160万亩，总产80万吨。马铃薯春秋两季种植面积65万亩，总产195万吨，滕州马铃薯荣获全国百强农产品区域公用品牌，入选中国农业品牌目录，品牌价值158.52亿元。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唱响滕州马铃薯等优势特色农产品品牌，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新认证“三品一标”7个，累计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创建“三品一标”223个。完成</w:t>
      </w:r>
      <w:r>
        <w:rPr>
          <w:rFonts w:hint="eastAsia" w:ascii="仿宋_GB2312" w:eastAsia="仿宋_GB2312"/>
          <w:color w:val="auto"/>
          <w:sz w:val="32"/>
          <w:szCs w:val="32"/>
        </w:rPr>
        <w:t>农村集体产权制度改革村居登记赋码1172个，完成11笔农村集体资产股权质押贷款181.6万元，累计发放“鲁担惠农贷”3.8亿元。扎实推进美丽乡村建设，建设美丽宜居乡村644个。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eastAsia="黑体"/>
          <w:color w:val="auto"/>
          <w:sz w:val="32"/>
          <w:szCs w:val="32"/>
        </w:rPr>
        <w:t>工业和建筑业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楷体"/>
          <w:color w:val="auto"/>
          <w:kern w:val="0"/>
          <w:sz w:val="32"/>
          <w:szCs w:val="32"/>
          <w:shd w:val="clear" w:color="auto" w:fill="FFFFFF"/>
        </w:rPr>
        <w:t>工业经济发展稳定。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全市229家规模以上工业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增加值同比下降3.4%。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其中，轻工业下降2.8%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重工业下降3.5%。规模以上工业企业产销率达98.3%。全市29个在统大类行业中有16个行业增加值增速同比增长，增长面为55.2%。其中，纺织业、电子设备制造业、仪器仪表制造业、食品制造业、医药制造业增加值分别同比增长46.9%、31.5%、28.6%、28.2%、24.2%。规模以上企业营业收入下降6.5%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利润总额下降29.7%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营业收入利润率4.3%。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color w:val="auto"/>
          <w:kern w:val="0"/>
          <w:sz w:val="32"/>
          <w:szCs w:val="32"/>
        </w:rPr>
        <w:t>支柱行业支撑稳固。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全市六大支柱行业合计产值占全市规模以上工业总产值的92.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%。煤化工行业、机械电子行业、轻纺行业、能源行业、建材行业、食品医药行业产值占全市规模以上工业总产值的比重分别为37.3%、16.1%、4.4%、7.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%、11.3%、1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6.0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color w:val="auto"/>
          <w:kern w:val="0"/>
          <w:sz w:val="32"/>
          <w:szCs w:val="32"/>
        </w:rPr>
        <w:t>主要产品产量平稳增长。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市统计的56种工业产品中，有36种产品产量实现增长，增长面为64.3%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其中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水泥503.2万吨，同比增长17%；商品混凝土289.8万吨，同比增长33.7%；冰乙酸107.6万吨，同比增长3.9%；合成氨27.5万吨，同比增长13.1%；无纺布1.4万吨，同比增长76.1%。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jc w:val="left"/>
        <w:rPr>
          <w:rFonts w:ascii="Helvetica" w:hAnsi="Helvetica" w:cs="宋体"/>
          <w:color w:val="auto"/>
          <w:kern w:val="0"/>
        </w:rPr>
      </w:pPr>
      <w:r>
        <w:rPr>
          <w:rFonts w:hint="eastAsia" w:eastAsia="楷体_GB2312"/>
          <w:color w:val="auto"/>
          <w:kern w:val="0"/>
          <w:sz w:val="32"/>
          <w:szCs w:val="32"/>
          <w:shd w:val="clear" w:color="auto" w:fill="FFFFFF"/>
        </w:rPr>
        <w:t>建筑业</w:t>
      </w:r>
      <w:r>
        <w:rPr>
          <w:rFonts w:hint="eastAsia" w:ascii="楷体" w:hAnsi="楷体" w:eastAsia="楷体" w:cs="宋体"/>
          <w:color w:val="auto"/>
          <w:kern w:val="0"/>
          <w:sz w:val="32"/>
          <w:szCs w:val="32"/>
        </w:rPr>
        <w:t>较快发展</w:t>
      </w:r>
      <w:r>
        <w:rPr>
          <w:rFonts w:hint="eastAsia" w:ascii="楷体_GB2312" w:eastAsia="楷体_GB2312"/>
          <w:color w:val="auto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全市资质以上建筑企业91家，比上年增加2家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，建筑业总产值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148.20亿元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。全年房屋建筑施工面积1106万平方米，其中新开工面积617万平方米。建筑业产值超过10亿元的企业2家，产值过5亿元的企业7家。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ascii="黑体" w:hAnsi="宋体" w:eastAsia="黑体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auto"/>
          <w:kern w:val="2"/>
          <w:sz w:val="32"/>
          <w:szCs w:val="32"/>
          <w:shd w:val="clear" w:color="auto" w:fill="FFFFFF"/>
        </w:rPr>
        <w:t>表2：2020年全市主要工业产品产量</w:t>
      </w:r>
    </w:p>
    <w:tbl>
      <w:tblPr>
        <w:tblStyle w:val="11"/>
        <w:tblW w:w="85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1708"/>
        <w:gridCol w:w="1708"/>
        <w:gridCol w:w="1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33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产量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jc w:val="center"/>
              <w:textAlignment w:val="auto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精甲醇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万吨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168.6 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-7.0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原煤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307.3 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-2.3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白酒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千升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1922.0 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-20.4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啤酒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万千升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11.5 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-12.1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焦炭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136.9 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-43.5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水泥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503.2 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16.9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纯苯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18.4 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-3.2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钢丝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19.7 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9.4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平板玻璃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万重量箱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1254.1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-13.7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黑体" w:hAnsi="宋体" w:eastAsia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/>
          <w:color w:val="auto"/>
          <w:kern w:val="2"/>
          <w:sz w:val="32"/>
          <w:szCs w:val="32"/>
        </w:rPr>
        <w:t>四、固定资产投资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color w:val="auto"/>
          <w:kern w:val="2"/>
          <w:sz w:val="32"/>
          <w:szCs w:val="32"/>
        </w:rPr>
        <w:t>固定资产投资保持较快增长。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全年固定资产投资增长5.2%，分别高于全国、全省、枣庄市2.3个、1.6个、2个百分点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eastAsia="zh-CN"/>
        </w:rPr>
        <w:t>，居五区一市第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/>
        </w:rPr>
        <w:t>1位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。全市工业技改投资增长21.2%，民间投资增长1%，高新技术产业投资增长71%，“四新”经济投资增长9.6%，制造业投资增长28.4%。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楷体_GB2312" w:hAnsi="Calibri" w:eastAsia="楷体_GB2312" w:cs="楷体_GB2312"/>
          <w:color w:val="auto"/>
          <w:kern w:val="2"/>
          <w:sz w:val="32"/>
          <w:szCs w:val="32"/>
        </w:rPr>
        <w:t>房地产市场运行良好。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全年房地产开发完成投资105.83亿元，增长6.2%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其中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住宅投资完成80.03亿元，增长12.1%。商品房销售面积190.4万平方米，增长16.9%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其中，住宅销售面积161.3万平方米，增长30.1%。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left="-10" w:leftChars="0" w:firstLine="640" w:firstLine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国内贸易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color w:val="auto"/>
          <w:kern w:val="2"/>
          <w:sz w:val="32"/>
          <w:szCs w:val="32"/>
        </w:rPr>
        <w:t>消费品市场平稳增长。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全市社会消费品零售总额为388.38亿元，与去年持平，增幅高于全国、枣庄3.9个、2.6个百分点，与全省持平，居枣庄所有区市第1位。分消费类型看，批发零售业增长2.8%，住宿餐饮业下降1.2%；分地区看，城镇社会消费品零售总额下降1.3%，农村社会消费品零售总额增长1.1%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基本消费强劲攀升，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消费升级加快。</w:t>
      </w:r>
      <w:r>
        <w:rPr>
          <w:rFonts w:hint="eastAsia" w:ascii="仿宋_GB2312" w:eastAsia="仿宋_GB2312"/>
          <w:color w:val="auto"/>
          <w:sz w:val="32"/>
          <w:szCs w:val="32"/>
        </w:rPr>
        <w:t>全市限额以上贸易业粮油食品类、饮料类、烟酒类商品零售额分别增长16.9%、74.4%和52.0%。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在基本生活类商品较快增长的同时，部分消费升级类商品增速加快，其中，限额以上单位中西药品类商品零售额增长50.7%，通讯器材类增长12.3%，汽车类零售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增长8.5%，体育、娱乐用品类商品零售额增长0.3%，消费升级有效促进了我市的商品流通和消费市场的扩大。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left="-10" w:leftChars="0" w:firstLine="640" w:firstLine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对外经济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="157" w:beforeLines="50" w:beforeAutospacing="0" w:after="157" w:afterLines="50" w:afterAutospacing="0" w:line="360" w:lineRule="auto"/>
        <w:ind w:firstLine="640" w:firstLineChars="200"/>
        <w:contextualSpacing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境外招商引资扎实推进。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全市新设外商投资企业19家，增资企业4家，实际到账外资8623万美元，同比增长89.1%。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contextualSpacing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对外贸易稳定增长。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 xml:space="preserve">全年实现进出口总额 </w:t>
      </w:r>
      <w:r>
        <w:rPr>
          <w:rFonts w:ascii="仿宋_GB2312" w:eastAsia="仿宋_GB2312" w:cs="仿宋_GB2312"/>
          <w:color w:val="auto"/>
          <w:sz w:val="32"/>
          <w:szCs w:val="32"/>
        </w:rPr>
        <w:t>48.26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亿元，增长</w:t>
      </w:r>
      <w:r>
        <w:rPr>
          <w:rFonts w:ascii="仿宋_GB2312" w:eastAsia="仿宋_GB2312" w:cs="仿宋_GB2312"/>
          <w:color w:val="auto"/>
          <w:sz w:val="32"/>
          <w:szCs w:val="32"/>
        </w:rPr>
        <w:t>28.7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%，其中出口</w:t>
      </w:r>
      <w:r>
        <w:rPr>
          <w:rFonts w:ascii="仿宋_GB2312" w:eastAsia="仿宋_GB2312" w:cs="仿宋_GB2312"/>
          <w:color w:val="auto"/>
          <w:sz w:val="32"/>
          <w:szCs w:val="32"/>
        </w:rPr>
        <w:t>45.37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亿元，增长</w:t>
      </w:r>
      <w:r>
        <w:rPr>
          <w:rFonts w:ascii="仿宋_GB2312" w:eastAsia="仿宋_GB2312" w:cs="仿宋_GB2312"/>
          <w:color w:val="auto"/>
          <w:sz w:val="32"/>
          <w:szCs w:val="32"/>
        </w:rPr>
        <w:t>32.6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；进口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2.89亿元，下降11.9%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。有进出口实绩企业230家，进出口贸易涉及150余个国家和地区。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hint="eastAsia" w:eastAsia="仿宋_GB2312"/>
          <w:color w:val="auto"/>
        </w:rPr>
      </w:pPr>
      <w:r>
        <w:rPr>
          <w:rFonts w:hint="eastAsia" w:eastAsia="仿宋_GB2312"/>
          <w:color w:val="auto"/>
        </w:rPr>
        <w:drawing>
          <wp:inline distT="0" distB="0" distL="0" distR="0">
            <wp:extent cx="5166995" cy="3409950"/>
            <wp:effectExtent l="0" t="0" r="14605" b="0"/>
            <wp:docPr id="2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图片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3409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left="-10" w:leftChars="0" w:firstLine="640" w:firstLine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交通、邮政和通信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outlineLvl w:val="0"/>
        <w:rPr>
          <w:rFonts w:ascii="仿宋_GB2312" w:hAnsi="微软雅黑" w:eastAsia="仿宋_GB2312"/>
          <w:color w:val="auto"/>
          <w:sz w:val="32"/>
        </w:rPr>
      </w:pPr>
      <w:r>
        <w:rPr>
          <w:rFonts w:hint="eastAsia" w:ascii="楷体_GB2312" w:hAnsi="Calibri" w:eastAsia="楷体_GB2312" w:cs="楷体_GB2312"/>
          <w:color w:val="auto"/>
          <w:kern w:val="2"/>
          <w:sz w:val="32"/>
          <w:szCs w:val="32"/>
        </w:rPr>
        <w:t>交通工程</w:t>
      </w:r>
      <w:r>
        <w:rPr>
          <w:rFonts w:hint="eastAsia" w:ascii="楷体_GB2312" w:eastAsia="楷体_GB2312" w:cs="楷体_GB2312"/>
          <w:color w:val="auto"/>
          <w:kern w:val="2"/>
          <w:sz w:val="32"/>
          <w:szCs w:val="32"/>
        </w:rPr>
        <w:t>亮点纷呈</w:t>
      </w:r>
      <w:r>
        <w:rPr>
          <w:rFonts w:hint="eastAsia" w:ascii="楷体_GB2312" w:hAnsi="Calibri" w:eastAsia="楷体_GB2312" w:cs="楷体_GB2312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枣菏高速通车运营，京台高速改扩建快速推进，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济枣高铁、临滕高速前期工作稳步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实施，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BRT快速公交建设取得阶段性进展。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探索实施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EPC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模式，加快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滕龙路改建、城河线、东岗线等</w:t>
      </w:r>
      <w:r>
        <w:rPr>
          <w:rFonts w:ascii="仿宋_GB2312" w:hAnsi="微软雅黑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条县乡公路升级改造，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完成“四好农村路”道路提档升级及自然村通达185公里、农村公路大中修188公里、农村通户道路硬化156个村302.58公里。年末，全市农村公路通车总里程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3091.1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公里，其中，县道232.2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公里、乡道239.48公里、村道2619.4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公里，农村公路路网密度达206.77公里/百平方公里。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Calibri" w:eastAsia="楷体_GB2312" w:cs="楷体_GB2312"/>
          <w:color w:val="auto"/>
          <w:kern w:val="2"/>
          <w:sz w:val="32"/>
          <w:szCs w:val="32"/>
        </w:rPr>
        <w:t>民用汽车快速增加。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全市机动车保有量33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辆，增长25%。其中私人汽车保有量29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辆，增长21%。民用汽车中，载客汽车26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辆，载货汽车3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辆。营运车辆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辆，其中载客汽车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辆，载货汽车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微软雅黑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楷体_GB2312" w:hAnsi="Calibri" w:eastAsia="楷体_GB2312" w:cs="楷体_GB2312"/>
          <w:color w:val="auto"/>
          <w:kern w:val="2"/>
          <w:sz w:val="32"/>
          <w:szCs w:val="32"/>
        </w:rPr>
        <w:t>公交出行方便快捷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zh-CN"/>
        </w:rPr>
        <w:t>全市现有公交车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1291台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zh-CN"/>
        </w:rPr>
        <w:t>，其中新能源和清洁能源公交车10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78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zh-CN"/>
        </w:rPr>
        <w:t>台，占比达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83.5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zh-CN"/>
        </w:rPr>
        <w:t>%。开通各类公交线路7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zh-CN"/>
        </w:rPr>
        <w:t>条，年公交客运量达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3311.18万人次，实现了城区公交站点500米范围基本覆盖、乡镇和建制村（居）2公里以内公交线路全覆盖。积极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zh-CN"/>
        </w:rPr>
        <w:t>引导发展定制公交，累计开通定制通勤线路45条，通勤车辆135部，满足群众个性化出行需求，赢得社会广泛好评。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邮政通信业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快速发展</w:t>
      </w:r>
      <w:r>
        <w:rPr>
          <w:rFonts w:hint="eastAsia" w:ascii="宋体" w:hAnsi="宋体"/>
          <w:color w:val="auto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全年发送函件7.61万件、特快专递19.69万件、报刊杂志1109.2万份。完成邮政行业业务总量1.79亿元，比上年增长38.76%。完成包裹业务404.6万件，快递业务423万件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快递业务收入2080万元。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 w:val="0"/>
        <w:spacing w:before="157" w:beforeLines="50" w:beforeAutospacing="0" w:after="157" w:afterLines="50" w:afterAutospacing="0" w:line="360" w:lineRule="auto"/>
        <w:ind w:left="-10" w:leftChars="0" w:firstLine="640" w:firstLine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财政、税收和金融业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圆满完成全年财政收入预算。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一般公共预算收入完成55.7亿元，完成全年收入预算。其中，税收收入43.29亿元，占一般公共预算收入比重为77.7%，同比提高1.3个百分点。一般公共预算支出77.65亿元，其中，民生支出59.74亿元，占财政支出的比重达到76.93%，同比提高0.44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黑体"/>
          <w:color w:val="auto"/>
          <w:kern w:val="0"/>
          <w:sz w:val="32"/>
          <w:szCs w:val="32"/>
        </w:rPr>
        <w:t>银行存贷款增量均创历史新高。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全市拥有各类金融机构60家，其中，银行14家，保险机构36家，证券公司3家，融资性担保公司4家，民间资本管理公司2家，民间融资登记服务中心1家。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本外币贷款余额599.68亿元，贷款增量突破60亿元大关，全年增加61.43亿元，比2019年多增14.57亿元，为2010年以来同期最高水平。年末全市本外币存款余额881.44亿元，存款增量突破90亿元大关，全年增加93.90亿元，比2019年多增33.08亿元，为2017年以来同期最高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color w:val="auto"/>
        </w:rPr>
      </w:pPr>
      <w:r>
        <w:rPr>
          <w:rFonts w:hint="eastAsia"/>
          <w:color w:val="auto"/>
        </w:rPr>
        <w:drawing>
          <wp:inline distT="0" distB="0" distL="0" distR="0">
            <wp:extent cx="5135880" cy="3060700"/>
            <wp:effectExtent l="0" t="0" r="7620" b="6350"/>
            <wp:docPr id="3" name="图片 12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图片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3060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黑体"/>
          <w:color w:val="auto"/>
          <w:kern w:val="0"/>
          <w:sz w:val="32"/>
          <w:szCs w:val="32"/>
        </w:rPr>
        <w:t>企业上市挂牌取得新突破。</w:t>
      </w:r>
      <w:r>
        <w:rPr>
          <w:rFonts w:hint="eastAsia" w:ascii="仿宋_GB2312" w:eastAsia="仿宋_GB2312"/>
          <w:color w:val="auto"/>
          <w:sz w:val="32"/>
          <w:szCs w:val="32"/>
        </w:rPr>
        <w:t>扎实推进企业上市三年攻坚行动，联泓新科2020年12月8日A股中小板成功上市，改写了滕州无上市企业的历史；腾达紧固、渤瑞环保创业板上市申请已被省证监局受理；雄狮装饰、益康药业“新三板”转精选层工作有序推进；沃地丰肥料、莲花食品等18家企业完成股改并在齐鲁股权交易中心挂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威智医药、海吉雅环保与券商签约，进入上市规范辅导期。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黑体"/>
          <w:color w:val="auto"/>
          <w:kern w:val="0"/>
          <w:sz w:val="32"/>
          <w:szCs w:val="32"/>
        </w:rPr>
        <w:t>保险事业稳中有进。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全年实现保费收入24.28亿元，较上年同期增长1.14亿元。其中，财产险保费收入6.24亿元，人身险保费收入18.04亿元。保险理赔及给付5.88亿元，较上年同期增长1.56亿元。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黑体"/>
          <w:color w:val="auto"/>
          <w:kern w:val="0"/>
          <w:sz w:val="32"/>
          <w:szCs w:val="32"/>
        </w:rPr>
        <w:t>新型农村合作金融试点稳步推进。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全市共有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家农民专业合作社开展了信用互助业务，累计发放互助金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笔，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162.4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 w:val="0"/>
        <w:spacing w:before="157" w:beforeLines="50" w:beforeAutospacing="0" w:after="157" w:afterLines="50" w:afterAutospacing="0" w:line="360" w:lineRule="auto"/>
        <w:ind w:left="-10" w:leftChars="0" w:firstLine="640" w:firstLine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科学技术和教育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新宋体" w:eastAsia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科技创新工作成效显著。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24个项目列入枣庄市级以上科技发展计划，其中国家级项目2个、省级项目4个。</w:t>
      </w:r>
      <w:r>
        <w:rPr>
          <w:rFonts w:hint="eastAsia" w:ascii="仿宋_GB2312" w:hAnsi="新宋体" w:eastAsia="仿宋_GB2312"/>
          <w:bCs/>
          <w:color w:val="auto"/>
          <w:sz w:val="32"/>
          <w:szCs w:val="32"/>
        </w:rPr>
        <w:t>新认定省众创空间1家、省新型研发机构3家，新认定枣庄市创新创业共同体、</w:t>
      </w:r>
      <w:r>
        <w:rPr>
          <w:rFonts w:hint="eastAsia" w:ascii="仿宋_GB2312" w:eastAsia="仿宋_GB2312"/>
          <w:color w:val="auto"/>
          <w:kern w:val="0"/>
          <w:sz w:val="32"/>
          <w:szCs w:val="24"/>
        </w:rPr>
        <w:t>技术创新中心、技术转移服务机构等各类</w:t>
      </w:r>
      <w:r>
        <w:rPr>
          <w:rFonts w:hint="eastAsia" w:ascii="仿宋_GB2312" w:eastAsia="仿宋_GB2312"/>
          <w:color w:val="auto"/>
          <w:sz w:val="32"/>
          <w:szCs w:val="32"/>
        </w:rPr>
        <w:t>平台37家。</w:t>
      </w:r>
      <w:r>
        <w:rPr>
          <w:rFonts w:hint="eastAsia" w:ascii="仿宋_GB2312" w:hAnsi="新宋体" w:eastAsia="仿宋_GB2312"/>
          <w:bCs/>
          <w:color w:val="auto"/>
          <w:sz w:val="32"/>
          <w:szCs w:val="32"/>
        </w:rPr>
        <w:t>柔性引进国家级人才引进4人，新认定山东省泰山产业领军人才1名、枣庄英才4人，引进外国高端人才和专业人才28人。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等线 Light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专利工作成绩突出。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全年专利申请总量3370件，其中发明专利申请450件。专利授权2393件，其中发明专利授权96件，有效发明专利累计总量562件。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高新技术产业稳步发展。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新增高新技术企业14家，总数达到93家。完成国家科技型中小企业评价入库105家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新认定枣庄市科技型小巨人企业5家。全市高新技术产业占规模以上工业总产值比重49.06%。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人才队伍日益壮大。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实施“百家平台科创”工程，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新建华中科技大国家数控中心滕州分中心等省级平台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12家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、枣庄</w:t>
      </w:r>
      <w:r>
        <w:rPr>
          <w:rFonts w:hint="eastAsia" w:ascii="仿宋_GB2312" w:eastAsia="仿宋_GB2312"/>
          <w:color w:val="auto"/>
          <w:sz w:val="32"/>
          <w:szCs w:val="32"/>
        </w:rPr>
        <w:t>市级平台4</w:t>
      </w:r>
      <w:r>
        <w:rPr>
          <w:rFonts w:ascii="仿宋_GB2312" w:eastAsia="仿宋_GB2312"/>
          <w:color w:val="auto"/>
          <w:sz w:val="32"/>
          <w:szCs w:val="32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家，成功举办山东省高档数控机床与智能制造峰会暨院士枣庄行活动。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实施“筑巢引凤”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“唤凤回巢”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行动，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开展云签约、云招聘、云直播13场次，</w:t>
      </w:r>
      <w:r>
        <w:rPr>
          <w:rFonts w:hint="eastAsia" w:ascii="仿宋_GB2312" w:eastAsia="仿宋_GB2312"/>
          <w:color w:val="auto"/>
          <w:spacing w:val="-4"/>
          <w:sz w:val="32"/>
          <w:szCs w:val="32"/>
        </w:rPr>
        <w:t>优选青年人才83人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，柔性引进省级以上高层次人才51人，其中国家级人才38人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申报入选泰山产业领军人才2人、省重点扶持区域急需紧缺人才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2人、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枣庄英才4人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，齐鲁系列人才工程人选6人。</w:t>
      </w:r>
      <w:r>
        <w:rPr>
          <w:rFonts w:hint="eastAsia" w:ascii="仿宋_GB2312" w:eastAsia="仿宋_GB2312"/>
          <w:color w:val="auto"/>
          <w:sz w:val="32"/>
          <w:szCs w:val="32"/>
        </w:rPr>
        <w:t>组建滕州聚智</w:t>
      </w:r>
      <w:r>
        <w:rPr>
          <w:rFonts w:ascii="仿宋_GB2312" w:eastAsia="仿宋_GB2312"/>
          <w:color w:val="auto"/>
          <w:sz w:val="32"/>
          <w:szCs w:val="32"/>
        </w:rPr>
        <w:t>人才</w:t>
      </w:r>
      <w:r>
        <w:rPr>
          <w:rFonts w:hint="eastAsia" w:ascii="仿宋_GB2312" w:eastAsia="仿宋_GB2312"/>
          <w:color w:val="auto"/>
          <w:sz w:val="32"/>
          <w:szCs w:val="32"/>
        </w:rPr>
        <w:t>发展</w:t>
      </w:r>
      <w:r>
        <w:rPr>
          <w:rFonts w:ascii="仿宋_GB2312" w:eastAsia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，新建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人才公寓200套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，健全高层次人才绿色服务通道，取消本硕博毕业生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来滕就业补贴发放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择业期限制，</w:t>
      </w:r>
      <w:r>
        <w:rPr>
          <w:rFonts w:hint="eastAsia" w:ascii="仿宋_GB2312" w:hAnsi="等线 Light" w:eastAsia="仿宋_GB2312"/>
          <w:color w:val="auto"/>
          <w:kern w:val="0"/>
          <w:sz w:val="32"/>
          <w:szCs w:val="32"/>
        </w:rPr>
        <w:t>发放“人才贷”1510万元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评选表彰“优秀民营企业家”10人、“十佳人才平台”10家，296人入选全市“1515企业家”</w:t>
      </w:r>
      <w:r>
        <w:rPr>
          <w:rFonts w:hint="eastAsia" w:ascii="仿宋_GB2312" w:hAnsi="等线 Light" w:eastAsia="仿宋_GB2312"/>
          <w:color w:val="auto"/>
          <w:sz w:val="32"/>
          <w:szCs w:val="32"/>
        </w:rPr>
        <w:t>，4名企业家荣获市功勋或优秀企业家称号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ascii="楷体_GB2312" w:hAnsi="宋体" w:eastAsia="楷体_GB2312" w:cs="宋体"/>
          <w:color w:val="auto"/>
          <w:kern w:val="0"/>
          <w:sz w:val="32"/>
          <w:szCs w:val="32"/>
        </w:rPr>
        <w:t>质量强市战略成效显著。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全市新增山东优质品牌19个、山东知名品牌13个、山东省高端品牌培育企业1家，地理标志证明商标4个、马德里国际注册商标14个。新参与制修订国家标准2项、行业标准2项、地方标准2项。新建成山东省标准化试点项目1个，立项国家级标准化试点项目1个、山东省标准化试点项目1个。获得山东省标准化良好行为4A级企业1家。截至年末，全市通过ISO9000质量管理体系认证的组织有352家，能源管理体系认证的组织15家，环境管理体系认证的组织198家，强制性产品认证的组织60家，企业标准自我声明公开862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教育事业优质发展。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年内投资2.5亿元，搬迁扩建了实验小学荆河路校区，新建龙泉街道孙堂小学、和谐康城小学等项目，加快推进龙泉实验学校、北辛路学校、清华园小学、滨湖镇中心小学等续建工程，秋季开学10处大班额项目同时使用，全面完成了55人以上大班额化解任务。新建扩建幼儿园10处，增加学位2440个，完成了44处居住区配套园整治任务，学前教育日益普惠发展。统筹高职、普通中专、职业中专招生，年内高职招生4491人，中职招生5949人，推行校企合作、对外合作和对口专业“三二连读”等联合办学模式，职业教育综合实力持续提升，山东理工职业学院滕州校区建成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ascii="黑体" w:hAnsi="宋体" w:eastAsia="黑体" w:cs="宋体"/>
          <w:color w:val="auto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auto"/>
          <w:kern w:val="0"/>
          <w:sz w:val="30"/>
          <w:szCs w:val="30"/>
        </w:rPr>
        <w:t>表3：全市各级各类学校、幼儿园情况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148"/>
        <w:gridCol w:w="1691"/>
        <w:gridCol w:w="1054"/>
        <w:gridCol w:w="1054"/>
        <w:gridCol w:w="105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学校数（所）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在校学生数（人）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毕业生数（人）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招生数（人）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教职工数（人）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一、高、中等学校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23485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5364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9029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959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二、中等职业教育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13433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3941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5455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752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三、基础教育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507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292396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71581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80324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20243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普通高中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30501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10442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10467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2905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普通初中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55069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16385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20039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5026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206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135583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18972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21741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8813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255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71243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25782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28077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3499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四、特殊教育学校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123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42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left="-10" w:leftChars="0" w:firstLine="640" w:firstLineChars="0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文化、广播电视、卫生和体育</w:t>
      </w:r>
    </w:p>
    <w:p>
      <w:pPr>
        <w:pStyle w:val="2"/>
        <w:numPr>
          <w:ilvl w:val="0"/>
          <w:numId w:val="0"/>
        </w:numPr>
        <w:ind w:leftChars="20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黑体" w:eastAsia="楷体_GB2312" w:cs="黑体"/>
          <w:color w:val="auto"/>
          <w:sz w:val="32"/>
          <w:szCs w:val="32"/>
        </w:rPr>
        <w:t>公共服务效能持续提升。</w:t>
      </w:r>
      <w:r>
        <w:rPr>
          <w:rFonts w:hint="eastAsia" w:ascii="仿宋_GB2312" w:eastAsia="仿宋_GB2312" w:cs="仿宋_GB2312"/>
          <w:color w:val="auto"/>
          <w:kern w:val="10"/>
          <w:sz w:val="32"/>
          <w:szCs w:val="32"/>
        </w:rPr>
        <w:t>滕州博物馆新馆建成开放，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完成墨子文化城核心区域（一塔六馆）三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期提升改造，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滕州博物馆和汉画像石馆成功晋升国家一级博物馆，王学仲艺术馆、墨子研究博物馆（墨子纪念馆、鲁班纪念馆、墨砚馆）获评国家二级博物馆，我市成为全国唯一拥有两处一级馆的县级市。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建成“农家书屋和孔子讲堂”共建点</w:t>
      </w:r>
      <w:r>
        <w:rPr>
          <w:rFonts w:ascii="仿宋_GB2312" w:eastAsia="仿宋_GB2312" w:cs="仿宋_GB2312"/>
          <w:color w:val="auto"/>
          <w:sz w:val="32"/>
          <w:szCs w:val="32"/>
        </w:rPr>
        <w:t>120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家，完成</w:t>
      </w:r>
      <w:r>
        <w:rPr>
          <w:rFonts w:ascii="仿宋_GB2312" w:eastAsia="仿宋_GB2312" w:cs="仿宋_GB2312"/>
          <w:color w:val="auto"/>
          <w:sz w:val="32"/>
          <w:szCs w:val="32"/>
        </w:rPr>
        <w:t>200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个村（居）综合性文化服务中心提升改造。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镇街综合性文化服务中心及文化馆、图书馆总分馆制建设实现全覆盖，村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居综合性文化服务中心器材实现全覆盖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成功举办第八届墨子文化节、第十七届微山湖湿地红荷节、第四届滕州书展，承办枣庄市第十二届温泉文化旅游节等节会活动，深入开展省市县三级联合购买文化惠民演出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场、“一村一年一场戏”等文化惠民活动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1161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场。全市已拥有备案注册庄户剧团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余家，从业人员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广播电视事业健康发展。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全市广播综合人口覆盖率95%，电视综合人口覆盖率99.1%。无线数字电视达到24套电视节目，覆盖境内85%人口。《滕州日报》订阅达到1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户，发行量达到2.6万份。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color w:val="auto"/>
        </w:rPr>
      </w:pPr>
      <w:r>
        <w:rPr>
          <w:rFonts w:hint="eastAsia" w:ascii="楷体_GB2312" w:hAnsi="黑体" w:eastAsia="楷体_GB2312" w:cs="黑体"/>
          <w:color w:val="auto"/>
          <w:kern w:val="2"/>
          <w:sz w:val="32"/>
          <w:szCs w:val="32"/>
        </w:rPr>
        <w:t>文化遗产传承保护不断加强。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薛国故城西南角及西北角保护、皇陵旧址保护展示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、官桥村南墓群保护展示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等工程顺利推进。岗上遗址被纳入“考古中国”重大项目库，新发现的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母祖山采石场遗址是目前国内发现遗存面积最大、原始刻痕保存最清晰的一处汉代采石场遗址，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填补了汉代采石手工业研究的空白。在全省率先开展了“乡村文物保护利用进村居”试点工作，完成试点村居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个。《鲁南鼓吹乐》等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个项目纳入山东省第五批非遗项目名录，公布了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第五批滕州市非物质文化遗产项目，生氏正骨术传承人生继广荣获“山东省十大模范传承人”称号。在市文化馆建设非遗传习基地，开设界河松枝鸟、张汪竹木玩具、羊庄陶艺等工作室，研发陶瓷画等非遗文创产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余件。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大韩东周墓地、西孟庄遗址成功入围全国十大考古新发现项目。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楷体_GB2312" w:hAnsi="黑体" w:eastAsia="楷体_GB2312" w:cs="黑体"/>
          <w:color w:val="auto"/>
          <w:kern w:val="2"/>
          <w:sz w:val="32"/>
          <w:szCs w:val="32"/>
        </w:rPr>
        <w:t>文旅康养业健康发展。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编制完成《滕州全域旅游发展规划》《滕州市文化创意产业发展规划》《滕州市文化旅游发展第十四个五年规划纲要》。洽谈协调推进项目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个，北沙河湿地文旅项目、红鹦鹉电商直播基地、盛凯文玺文创产业园等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个项目开工建设，总投资33亿元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扎实推进村庄景区化培育工作，姜屯镇东滕城村入选省级乡村旅游重点村（精品旅游特色村）。举办文化旅游惠民消费季系列活动，发放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万元惠民消费券，带动文旅消费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余万元。我市被评为中国文旅融合创新示范城市、中国最具文旅投资价值城市，获评首届中国国际文化旅游博览会优秀展示单位，跻身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全国县域旅游综合实力百强县。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卫生服务能力稳步提升。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医疗卫生机构达到1144家，其中：医院33家，卫生院14家，社区卫生服务机构37家，公共卫生机构5家，村卫生室、诊所(门诊部)及其他医疗卫生机构1055家。医疗卫生机构实有床位数9027张，卫生从业人员13618人，全年各类医疗机构共完成诊疗服务883.58万人次，提供住院服务28万人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eastAsia="仿宋_GB2312"/>
          <w:color w:val="auto"/>
        </w:rPr>
      </w:pPr>
      <w:r>
        <w:rPr>
          <w:rFonts w:hint="eastAsia" w:eastAsia="仿宋_GB2312"/>
          <w:color w:val="auto"/>
        </w:rPr>
        <w:drawing>
          <wp:inline distT="0" distB="0" distL="0" distR="0">
            <wp:extent cx="5845810" cy="3029585"/>
            <wp:effectExtent l="0" t="0" r="2540" b="18415"/>
            <wp:docPr id="4" name="图片 1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图片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30295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shd w:val="clear" w:color="auto" w:fill="FFFFFF"/>
        </w:rPr>
        <w:t>全民体育</w:t>
      </w: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健身</w:t>
      </w:r>
      <w:r>
        <w:rPr>
          <w:rFonts w:hint="eastAsia" w:ascii="楷体_GB2312" w:eastAsia="楷体_GB2312" w:cs="楷体_GB2312"/>
          <w:color w:val="auto"/>
          <w:sz w:val="32"/>
          <w:szCs w:val="32"/>
          <w:shd w:val="clear" w:color="auto" w:fill="FFFFFF"/>
        </w:rPr>
        <w:t>更加普及。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完成120个村居体育健身器材升级改造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新建完成17处社会足球场地建设。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全年承办省级以上赛事赛会1项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。成功举办滕州市第十届全民健身运动会，14个大项，4600余名运动员参加比赛。顺利完成山东省第五届国民体质监测，涵盖3岁-79岁人群样本750人。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竞技体育再创佳绩，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在省级以上大赛中，我市培养输送的运动员获国家级1银、省级6金3银15铜。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加快体育产业发展，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全市注册登记的单项体育协会17个，体育组织42个，健身活动站点达到1369处，社会体育指导员发展到4355人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。体育彩票站点达154家，全年体育彩票销售额1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9亿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元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。我市荣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获山东省第十届全民健身运动会先进单位。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left="-10" w:leftChars="0" w:firstLine="640" w:firstLine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城乡建设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color w:val="auto"/>
        </w:rPr>
      </w:pPr>
      <w:r>
        <w:rPr>
          <w:rFonts w:hint="eastAsia" w:ascii="楷体" w:hAnsi="楷体" w:eastAsia="楷体"/>
          <w:color w:val="auto"/>
          <w:kern w:val="0"/>
          <w:sz w:val="32"/>
          <w:szCs w:val="32"/>
        </w:rPr>
        <w:t>城市建设统筹推进</w:t>
      </w: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全年城市市政基础设施建设累计完成投资约5.28亿元，重点实施振兴路贯通工程、荆河桥附属栈桥、同德大道、振兴路景观绿化工程、荆泉路绿化提升工程等城市市政基础设施建设项目36个，完工20个；同步实施道路交通安全设施、供热管网、供气管网、给排水管网等配套工程建设，新增供气管道长度150公里，新增供热管道长度338.7公里，燃气普及率达到100%，供热面积达2817万平方米。持续大力推进老城区、高铁新区项目等海绵城市建设工程，截止年末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/>
        </w:rPr>
        <w:t>全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市累计建成海绵城市面积约15.3平方公里，占城市建成区面积的25%以上。因地制宜实施振兴路、荆河东路等地下综合管廊工程，累计建成综合管廊15.4公里。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高铁新区建设成效显著。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基础设施建设扎实推进，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9条主要道路、3座桥梁、北辛路沿线升级改造等工程压茬推进；公共配套建设积极展开，六合中小学校、滕州科技职业高中新校区投入使用，六合社区、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山东化工技师学院新校区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建设有序推进；大力推进精准招商，鑫迪项目一期投产运营，滕芯项目已完成三通一平，容大奕品科技项目已完成工商注册和项目立项，正威专家公寓项目土地已摘牌，奥特莱斯项目已完成财务审计；融资工作取得重大进展，全年共完成4亿元发债，1.6亿元融资，推进六合社区80亿元融资合作建设，完成施工招投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十二、环境保护、安全生产和气象、地震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水环境质量保持稳定。</w:t>
      </w:r>
      <w:r>
        <w:rPr>
          <w:rFonts w:hint="eastAsia" w:ascii="仿宋_GB2312" w:hAnsi="宋体" w:eastAsia="仿宋_GB2312" w:cs="仿宋_GB2312"/>
          <w:bCs/>
          <w:color w:val="auto"/>
          <w:sz w:val="32"/>
          <w:szCs w:val="32"/>
        </w:rPr>
        <w:t>围绕“治、用、保”主线，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坚持系统施策、多措并举，大力推进水污染防治工作，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群乐桥、王晁桥、洛房桥</w:t>
      </w:r>
      <w:r>
        <w:rPr>
          <w:rFonts w:hint="eastAsia" w:ascii="仿宋_GB2312" w:hAnsi="宋体" w:eastAsia="仿宋_GB2312" w:cs="仿宋_GB2312"/>
          <w:bCs/>
          <w:color w:val="auto"/>
          <w:sz w:val="32"/>
          <w:szCs w:val="32"/>
        </w:rPr>
        <w:t>3条国控河流断面水质均达到地表水三类标准，集中式饮用水水源地水质达标率为100%。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Cs/>
          <w:color w:val="auto"/>
          <w:sz w:val="32"/>
          <w:szCs w:val="32"/>
        </w:rPr>
        <w:t>持续推进大气污染综合治理。</w:t>
      </w:r>
      <w:r>
        <w:rPr>
          <w:rFonts w:hint="eastAsia" w:ascii="仿宋_GB2312" w:hAnsi="宋体" w:eastAsia="仿宋_GB2312" w:cs="仿宋_GB2312"/>
          <w:bCs/>
          <w:color w:val="auto"/>
          <w:sz w:val="32"/>
          <w:szCs w:val="32"/>
        </w:rPr>
        <w:t>先后开展了大气污染综合治理攻坚、整治扬尘污染专项行动、秋冬季大气污染防治百日决战等行动。全市细颗粒物平均浓度为55微克/立方米，同比改善15.4%；可吸入颗粒物平均浓度为92微克/立方米，同比改善17.1%；二氧化硫平均浓度为17微克/立方米，同比改善19.0%；二氧化氮平均浓度为28微克/立方米，同比改善12.5%；臭氧平均浓度为181微克/立方米，同比改善10.8%；二氧化硫、二氧化氮平均浓度长期稳定达到《环境空气质量标准》二级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Cs/>
          <w:color w:val="auto"/>
          <w:sz w:val="32"/>
          <w:szCs w:val="32"/>
        </w:rPr>
        <w:t>环境执法监管不断强化。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全年累计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出动执法人员2600余人（次），检查企业1900余家（次）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立案118件，移交公安机关13起，治安拘留12人，刑事拘留4人，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严厉打击了各类环境违法行为，切实保障了全市环境安全。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楷体_GB2312" w:eastAsia="楷体_GB2312" w:cs="楷体_GB2312"/>
          <w:bCs/>
          <w:color w:val="auto"/>
          <w:sz w:val="32"/>
          <w:szCs w:val="32"/>
          <w:lang w:eastAsia="zh-CN"/>
        </w:rPr>
        <w:t>社会</w:t>
      </w:r>
      <w:r>
        <w:rPr>
          <w:rFonts w:hint="eastAsia" w:ascii="楷体_GB2312" w:eastAsia="楷体_GB2312" w:cs="楷体_GB2312"/>
          <w:bCs/>
          <w:color w:val="auto"/>
          <w:sz w:val="32"/>
          <w:szCs w:val="32"/>
        </w:rPr>
        <w:t>用电量</w:t>
      </w:r>
      <w:r>
        <w:rPr>
          <w:rFonts w:hint="eastAsia" w:ascii="楷体_GB2312" w:eastAsia="楷体_GB2312" w:cs="楷体_GB2312"/>
          <w:bCs/>
          <w:color w:val="auto"/>
          <w:sz w:val="32"/>
          <w:szCs w:val="32"/>
          <w:lang w:eastAsia="zh-CN"/>
        </w:rPr>
        <w:t>保持平稳</w:t>
      </w:r>
      <w:r>
        <w:rPr>
          <w:rFonts w:hint="eastAsia" w:ascii="楷体_GB2312" w:eastAsia="楷体_GB2312" w:cs="楷体_GB2312"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全社会用电量76.37亿千瓦时，增长0.1%。其中，工业用电量55.62亿千瓦时，增长0.8%。滕州供电部售电量36.83亿千瓦时，增长7.6%，比去年提高16.2个百分点。其中，全行业用电量25.94亿千瓦时，增长6.0%；城乡居民用电量10.89亿千瓦时，增长11.1%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楷体_GB2312"/>
          <w:bCs/>
          <w:color w:val="auto"/>
          <w:sz w:val="32"/>
          <w:szCs w:val="32"/>
        </w:rPr>
        <w:t>安全生产形势平稳</w:t>
      </w:r>
      <w:r>
        <w:rPr>
          <w:rFonts w:hint="eastAsia" w:ascii="楷体_GB2312" w:hAnsi="宋体" w:eastAsia="楷体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全年发生生产安全事故15起、死亡8人。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，交通运输业事故7起、死亡7人；采矿业事故1起、死亡1人；商贸制造业事故7起、死亡0人。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eastAsia="楷体_GB2312"/>
          <w:color w:val="auto"/>
          <w:kern w:val="0"/>
          <w:sz w:val="32"/>
          <w:szCs w:val="32"/>
        </w:rPr>
        <w:t>气象地震服务能力增强。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市拥有区域自动站21个，其中4个为六要素站。我市平均气温为15.2℃，比常年偏高0.7℃。极端最高气温为37.7℃，极端最低气温为-12.0℃。年降水量为1079.5mm，较常年偏多384.5mm。年日照时数为2968.1小时，比常年偏多697.5小时。全面升级改造滕州市防震减灾科普馆，加强应急避难场所建设，规划市区地震应急避难场所13处，已完成平面图设计12处，已建成Ⅱ类标准地震应急避难场所4处，占地面积共计约38.5万平方米，震时可临时疏散安置17万人。开展“防灾减灾日”、“国际减灾日”主题宣传教育活动。开展第二批“山东省综合减灾示范县（市、区）”创建，滕州市善南街道清华园社区等8家单位被授予“全国综合减灾示范社区”，滕州市级索镇同济花园社区等5家单位被授予“全省综合减灾示范社区”，创建质量和创建水平持续提升。</w:t>
      </w:r>
    </w:p>
    <w:p>
      <w:pPr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left="630" w:left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十三、</w:t>
      </w: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人口、居民生活和社会保障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人口均衡健康发展。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年末全市户籍总户数53.11万户，总人口176.31万人，其中城镇人口88.43万人。总人口中，男性93万人，女性83万人。全面两孩政策有序实施，人口出生率7.87‰，死亡率5.36‰，自然增长率2.51‰。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表4：全市户籍人口数及其构成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  <w:gridCol w:w="2421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4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指　 标</w:t>
            </w:r>
          </w:p>
        </w:tc>
        <w:tc>
          <w:tcPr>
            <w:tcW w:w="2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年末数（人）</w:t>
            </w:r>
          </w:p>
        </w:tc>
        <w:tc>
          <w:tcPr>
            <w:tcW w:w="15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比重（%）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全市总人口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1763122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　其中：城镇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884339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50.16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　　　  乡村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878783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49.84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　其中：男性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930904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52.80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　　　  女性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832218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47.20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　其中：0-17岁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395339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22.42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　　　  18-34岁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406603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23.06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      35-59岁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623438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35.36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4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　　　  60周岁及以上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337742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="157" w:beforeLines="50" w:beforeAutospacing="0" w:after="157" w:afterLines="50" w:afterAutospacing="0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19.16 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Style w:val="13"/>
          <w:rFonts w:hint="eastAsia" w:eastAsia="楷体_GB2312"/>
          <w:b w:val="0"/>
          <w:color w:val="auto"/>
          <w:sz w:val="32"/>
          <w:szCs w:val="32"/>
          <w:shd w:val="clear" w:color="auto" w:fill="FFFFFF"/>
        </w:rPr>
        <w:t>居民收支</w:t>
      </w:r>
      <w:r>
        <w:rPr>
          <w:rStyle w:val="13"/>
          <w:rFonts w:hint="eastAsia" w:eastAsia="楷体_GB2312"/>
          <w:b w:val="0"/>
          <w:color w:val="auto"/>
          <w:sz w:val="32"/>
          <w:szCs w:val="32"/>
          <w:shd w:val="clear" w:color="auto" w:fill="FFFFFF"/>
          <w:lang w:eastAsia="zh-CN"/>
        </w:rPr>
        <w:t>平</w:t>
      </w:r>
      <w:r>
        <w:rPr>
          <w:rStyle w:val="13"/>
          <w:rFonts w:hint="eastAsia" w:eastAsia="楷体_GB2312"/>
          <w:b w:val="0"/>
          <w:color w:val="auto"/>
          <w:sz w:val="32"/>
          <w:szCs w:val="32"/>
          <w:shd w:val="clear" w:color="auto" w:fill="FFFFFF"/>
        </w:rPr>
        <w:t>增长。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全年居民人均可支配收入为30365元，增长4.1%。其中，城镇居民人均可支配收入为38687元，增长3.2%；农村居民人均可支配收入为18807元，增长5.2%，高于城镇居民收入增幅2个百分点。城乡居民人均可支配收入倍差为2.06，比上年缩小0.03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jc w:val="center"/>
        <w:rPr>
          <w:rFonts w:eastAsia="仿宋_GB2312"/>
          <w:color w:val="auto"/>
        </w:rPr>
      </w:pPr>
      <w:r>
        <w:rPr>
          <w:rFonts w:hint="eastAsia" w:eastAsia="仿宋_GB2312"/>
          <w:color w:val="auto"/>
        </w:rPr>
        <w:drawing>
          <wp:inline distT="0" distB="0" distL="0" distR="0">
            <wp:extent cx="5274945" cy="2722880"/>
            <wp:effectExtent l="19050" t="0" r="1905" b="0"/>
            <wp:docPr id="5" name="图片 14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图片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228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Style w:val="13"/>
          <w:rFonts w:eastAsia="楷体_GB2312"/>
          <w:b w:val="0"/>
          <w:color w:val="auto"/>
          <w:sz w:val="32"/>
          <w:szCs w:val="32"/>
          <w:shd w:val="clear" w:color="auto" w:fill="FFFFFF"/>
        </w:rPr>
        <w:t>社会保障</w:t>
      </w:r>
      <w:r>
        <w:rPr>
          <w:rStyle w:val="13"/>
          <w:rFonts w:hint="eastAsia" w:eastAsia="楷体_GB2312"/>
          <w:b w:val="0"/>
          <w:color w:val="auto"/>
          <w:sz w:val="32"/>
          <w:szCs w:val="32"/>
          <w:shd w:val="clear" w:color="auto" w:fill="FFFFFF"/>
          <w:lang w:eastAsia="zh-CN"/>
        </w:rPr>
        <w:t>逐步健全</w:t>
      </w:r>
      <w:r>
        <w:rPr>
          <w:rFonts w:eastAsia="楷体_GB2312"/>
          <w:color w:val="auto"/>
          <w:sz w:val="32"/>
          <w:szCs w:val="32"/>
          <w:shd w:val="clear" w:color="auto" w:fill="FFFFFF"/>
        </w:rPr>
        <w:t>。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大力推行社保缴纳等业务“网上办、掌上办”，为群众提供优质便捷的经办服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务。共征收企业职工养老保险、工伤保险、失业保险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16.57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亿元，发放机关企事业养老保险、工伤保险和失业保险待遇27.56亿元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城乡居民养老保险待遇4.76亿元。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Calibri" w:eastAsia="楷体_GB2312" w:cs="楷体_GB2312"/>
          <w:color w:val="auto"/>
          <w:sz w:val="32"/>
          <w:szCs w:val="32"/>
          <w:shd w:val="clear" w:color="auto" w:fill="FFFFFF"/>
        </w:rPr>
        <w:t>社会福利事业</w:t>
      </w:r>
      <w:r>
        <w:rPr>
          <w:rFonts w:hint="eastAsia" w:ascii="楷体_GB2312" w:hAnsi="Calibri" w:eastAsia="楷体_GB2312" w:cs="楷体_GB2312"/>
          <w:color w:val="auto"/>
          <w:sz w:val="32"/>
          <w:szCs w:val="32"/>
          <w:shd w:val="clear" w:color="auto" w:fill="FFFFFF"/>
          <w:lang w:eastAsia="zh-CN"/>
        </w:rPr>
        <w:t>成效显著</w:t>
      </w:r>
      <w:r>
        <w:rPr>
          <w:rFonts w:hint="eastAsia" w:ascii="楷体_GB2312" w:hAnsi="Calibri" w:eastAsia="楷体_GB2312" w:cs="楷体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年末全市各类社会养老服务机构30个，拥有床位7000张，入住人数2453人。最低生活保障救济1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户、2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50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人，其中城市1893户，3580人，农村1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户，2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人，全年发放最低生活保障金10965.1万元。城乡特困人员6688人, 全年发放救助供养金5318.86万元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接受社会捐赠3383万元。全市福利彩票网点160个，福利彩票销售额1.5亿元。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7" w:beforeLines="50" w:beforeAutospacing="0" w:after="157" w:afterLines="50" w:afterAutospacing="0" w:line="360" w:lineRule="auto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Calibri" w:eastAsia="楷体_GB2312" w:cs="楷体_GB2312"/>
          <w:color w:val="auto"/>
          <w:sz w:val="32"/>
          <w:szCs w:val="32"/>
          <w:shd w:val="clear" w:color="auto" w:fill="FFFFFF"/>
        </w:rPr>
        <w:t>脱贫攻坚圆满收官。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全年使用财政专项扶贫资金6800.45万元，其中实施产业项目资金4406万元，实施产业项目10个。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全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年发放小额扶贫信贷1203万元，其中富民生产贷1200万元。全市2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7万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户、5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19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万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人建档立卡贫困户稳定脱贫，代表枣庄市圆满通过省评估验收，如期完成了脱贫攻坚目标任务。农村饮水安全脱贫攻坚工作获省通报表扬；恒仁工贸、百麦奇淀粉获评省级扶贫龙头企业。扶贫经验、脱贫典型在《人民日报》、央视《朝闻天下》、《大众日报》报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2" w:firstLineChars="200"/>
        <w:jc w:val="both"/>
        <w:textAlignment w:val="auto"/>
        <w:rPr>
          <w:rFonts w:ascii="仿宋_GB2312" w:eastAsia="仿宋_GB2312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/>
          <w:b/>
          <w:bCs/>
          <w:color w:val="auto"/>
          <w:kern w:val="0"/>
          <w:sz w:val="28"/>
          <w:szCs w:val="28"/>
          <w:shd w:val="clear" w:color="auto" w:fill="FFFFFF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jc w:val="both"/>
        <w:textAlignment w:val="auto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1．本公报中数据均为初步统计数，部分数据因四舍五入影响，存在总计与分项合计不等情况。</w:t>
      </w:r>
      <w:r>
        <w:rPr>
          <w:rFonts w:ascii="仿宋_GB2312" w:eastAsia="仿宋_GB2312"/>
          <w:color w:val="auto"/>
          <w:sz w:val="28"/>
          <w:szCs w:val="28"/>
        </w:rPr>
        <w:t>最终核实数以《</w:t>
      </w:r>
      <w:r>
        <w:rPr>
          <w:rFonts w:hint="eastAsia" w:ascii="仿宋_GB2312" w:eastAsia="仿宋_GB2312"/>
          <w:color w:val="auto"/>
          <w:sz w:val="28"/>
          <w:szCs w:val="28"/>
        </w:rPr>
        <w:t>滕州</w:t>
      </w:r>
      <w:r>
        <w:rPr>
          <w:rFonts w:ascii="仿宋_GB2312" w:eastAsia="仿宋_GB2312"/>
          <w:color w:val="auto"/>
          <w:sz w:val="28"/>
          <w:szCs w:val="28"/>
        </w:rPr>
        <w:t>统计年鉴</w:t>
      </w:r>
      <w:r>
        <w:rPr>
          <w:rFonts w:hint="eastAsia" w:ascii="仿宋_GB2312" w:eastAsia="仿宋_GB2312"/>
          <w:color w:val="auto"/>
          <w:sz w:val="28"/>
          <w:szCs w:val="28"/>
        </w:rPr>
        <w:t>2020</w:t>
      </w:r>
      <w:r>
        <w:rPr>
          <w:rFonts w:ascii="仿宋_GB2312" w:eastAsia="仿宋_GB2312"/>
          <w:color w:val="auto"/>
          <w:sz w:val="28"/>
          <w:szCs w:val="28"/>
        </w:rPr>
        <w:t>》公布的数据为准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jc w:val="both"/>
        <w:textAlignment w:val="auto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2．全市生产总值、各产业增加值按现价计算，增长速度按可比价格计算。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jc w:val="both"/>
        <w:textAlignment w:val="auto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3．规模以上工业企业指年主营业务收入2000万元及以上的工业法人企业。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jc w:val="both"/>
        <w:textAlignment w:val="auto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4．规模以上服务业企业，一是辖区内年营业收入2000万元及以上服务业法人单位。包括：交通运输、仓储和邮政业，信息传输、软件和信息技术服务业，水利、环境和公共设施管理业三个门类和卫生行业大类。</w:t>
      </w:r>
      <w:r>
        <w:rPr>
          <w:rFonts w:hint="eastAsia" w:eastAsia="仿宋_GB2312"/>
          <w:color w:val="auto"/>
          <w:sz w:val="28"/>
          <w:szCs w:val="28"/>
          <w:lang w:eastAsia="zh-CN"/>
        </w:rPr>
        <w:t>二是</w:t>
      </w:r>
      <w:r>
        <w:rPr>
          <w:rFonts w:hint="eastAsia" w:eastAsia="仿宋_GB2312"/>
          <w:color w:val="auto"/>
          <w:sz w:val="28"/>
          <w:szCs w:val="28"/>
        </w:rPr>
        <w:t>辖区内年营业收入1000万元及以上服务业法人单位。包括：租赁和商务服务业，科学研究和技术服务业，教育三个门类，以及物业管理、房地产中介服务、房地产租赁经营和其他房地产业四个行业小类。</w:t>
      </w:r>
      <w:r>
        <w:rPr>
          <w:rFonts w:hint="eastAsia" w:eastAsia="仿宋_GB2312"/>
          <w:color w:val="auto"/>
          <w:sz w:val="28"/>
          <w:szCs w:val="28"/>
          <w:lang w:eastAsia="zh-CN"/>
        </w:rPr>
        <w:t>三是</w:t>
      </w:r>
      <w:r>
        <w:rPr>
          <w:rFonts w:hint="eastAsia" w:eastAsia="仿宋_GB2312"/>
          <w:color w:val="auto"/>
          <w:sz w:val="28"/>
          <w:szCs w:val="28"/>
        </w:rPr>
        <w:t>辖区内年营业收入500万元及以上服务业法人单位。包括：居民服务、修理和其他服务业，文化、体育和娱乐业两个门类，以及社会工作行业大类。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jc w:val="both"/>
        <w:textAlignment w:val="auto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5．固定资产投资（不含农户）包括城镇和农村各种登记注册类型的企业、事业、行政单位以及城镇个体户计划总投资500万元及以上的建设项目投资，全部房地产开发经营业法人单位开发项目投资。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jc w:val="both"/>
        <w:textAlignment w:val="auto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6．限额以上批发业企业指年主营业务收入2000万元及以上的批发业企业，限额以上零售业企业指年主营业务收入500万元及以上的零售业企业，限额以上住宿和餐饮业企业指年主营业务收入200万元及以上的住宿和餐饮业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2" w:firstLineChars="200"/>
        <w:jc w:val="both"/>
        <w:textAlignment w:val="auto"/>
        <w:rPr>
          <w:rFonts w:eastAsia="仿宋_GB2312"/>
          <w:color w:val="auto"/>
          <w:sz w:val="28"/>
          <w:szCs w:val="28"/>
        </w:rPr>
      </w:pPr>
      <w:r>
        <w:rPr>
          <w:rFonts w:ascii="仿宋_GB2312" w:eastAsia="仿宋_GB2312"/>
          <w:b/>
          <w:bCs/>
          <w:color w:val="auto"/>
          <w:kern w:val="0"/>
          <w:sz w:val="28"/>
          <w:szCs w:val="28"/>
          <w:shd w:val="clear" w:color="auto" w:fill="FFFFFF"/>
        </w:rPr>
        <w:t>资料来源：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firstLine="56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本公报中</w:t>
      </w:r>
      <w:r>
        <w:rPr>
          <w:rFonts w:ascii="仿宋_GB2312" w:eastAsia="仿宋_GB2312"/>
          <w:color w:val="auto"/>
          <w:sz w:val="28"/>
          <w:szCs w:val="28"/>
        </w:rPr>
        <w:t>户籍人口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来自市公安局，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市场主体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数据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、</w:t>
      </w:r>
      <w:r>
        <w:rPr>
          <w:rFonts w:ascii="仿宋_GB2312" w:eastAsia="仿宋_GB2312"/>
          <w:color w:val="auto"/>
          <w:sz w:val="28"/>
          <w:szCs w:val="28"/>
        </w:rPr>
        <w:t>专利数据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来自市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市场监督管理局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，</w:t>
      </w:r>
      <w:r>
        <w:rPr>
          <w:rFonts w:ascii="仿宋_GB2312" w:eastAsia="仿宋_GB2312"/>
          <w:color w:val="auto"/>
          <w:sz w:val="28"/>
          <w:szCs w:val="28"/>
        </w:rPr>
        <w:t>粮食产量、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价格、居民收入数据来自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  <w:lang w:eastAsia="zh-CN"/>
        </w:rPr>
        <w:t>国家统计局</w:t>
      </w:r>
      <w:r>
        <w:rPr>
          <w:rFonts w:hint="eastAsia" w:ascii="仿宋_GB2312" w:eastAsia="仿宋_GB2312"/>
          <w:color w:val="auto"/>
          <w:sz w:val="28"/>
          <w:szCs w:val="28"/>
        </w:rPr>
        <w:t>滕州</w:t>
      </w:r>
      <w:r>
        <w:rPr>
          <w:rFonts w:ascii="仿宋_GB2312" w:eastAsia="仿宋_GB2312"/>
          <w:color w:val="auto"/>
          <w:sz w:val="28"/>
          <w:szCs w:val="28"/>
        </w:rPr>
        <w:t>调查队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，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人才数据来自市委组织部，扶贫数据来自市扶贫办，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进出口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、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对外经济数据来自市商务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和投资促进局，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邮政通信数据来自市邮政管理局，财政数据来自市财政局，税收数据来自市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税务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局，金融机构存贷款数据来自市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人民银行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，保险业数据来自市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金融服务中心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，</w:t>
      </w:r>
      <w:r>
        <w:rPr>
          <w:rFonts w:ascii="仿宋_GB2312" w:eastAsia="仿宋_GB2312"/>
          <w:color w:val="auto"/>
          <w:sz w:val="28"/>
          <w:szCs w:val="28"/>
        </w:rPr>
        <w:t>科技数据来自市科技局，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教育数据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、体育数据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来自市教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体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局，卫生数据来自市卫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健局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，社会保险、就业数据来自市人社局，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医疗保险数据来自市医保局，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文化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、旅游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数据来自市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文化和旅游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局，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广播电视数据来自市融媒体中心，</w:t>
      </w:r>
      <w:r>
        <w:rPr>
          <w:rFonts w:ascii="仿宋_GB2312" w:eastAsia="仿宋_GB2312"/>
          <w:color w:val="auto"/>
          <w:sz w:val="28"/>
          <w:szCs w:val="28"/>
        </w:rPr>
        <w:t>城市基础设施建设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数据来自市住建局，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交通数据来自市交通运输局、市公安局、市公路局，农业农村数据来自市农业农村局，林业数据来自市林业发展中心，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环境保护数据来自市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生态环境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局，安全生产数据来自市</w:t>
      </w:r>
      <w:r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FFFFFF"/>
        </w:rPr>
        <w:t>应急管理</w:t>
      </w:r>
      <w:r>
        <w:rPr>
          <w:rFonts w:ascii="仿宋_GB2312" w:eastAsia="仿宋_GB2312"/>
          <w:color w:val="auto"/>
          <w:kern w:val="0"/>
          <w:sz w:val="28"/>
          <w:szCs w:val="28"/>
          <w:shd w:val="clear" w:color="auto" w:fill="FFFFFF"/>
        </w:rPr>
        <w:t>局，其他数据均来自市统计局。</w:t>
      </w: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B9D0C"/>
    <w:multiLevelType w:val="singleLevel"/>
    <w:tmpl w:val="1E8B9D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06E551"/>
    <w:multiLevelType w:val="singleLevel"/>
    <w:tmpl w:val="5906E551"/>
    <w:lvl w:ilvl="0" w:tentative="0">
      <w:start w:val="5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22AD"/>
    <w:rsid w:val="00020AAF"/>
    <w:rsid w:val="00067BE7"/>
    <w:rsid w:val="00071461"/>
    <w:rsid w:val="000826FD"/>
    <w:rsid w:val="00086195"/>
    <w:rsid w:val="00093A53"/>
    <w:rsid w:val="000B08FB"/>
    <w:rsid w:val="000B0C26"/>
    <w:rsid w:val="000C2D12"/>
    <w:rsid w:val="000E0936"/>
    <w:rsid w:val="000E1826"/>
    <w:rsid w:val="000F7337"/>
    <w:rsid w:val="001211EA"/>
    <w:rsid w:val="00124A63"/>
    <w:rsid w:val="00150F13"/>
    <w:rsid w:val="0015611D"/>
    <w:rsid w:val="001807CA"/>
    <w:rsid w:val="001A24E7"/>
    <w:rsid w:val="001B2B06"/>
    <w:rsid w:val="001C7A4F"/>
    <w:rsid w:val="001F0870"/>
    <w:rsid w:val="001F1E2C"/>
    <w:rsid w:val="00236714"/>
    <w:rsid w:val="00244D76"/>
    <w:rsid w:val="00250075"/>
    <w:rsid w:val="002621E0"/>
    <w:rsid w:val="00265D3F"/>
    <w:rsid w:val="00274E0A"/>
    <w:rsid w:val="00292DE3"/>
    <w:rsid w:val="002A3858"/>
    <w:rsid w:val="002C296F"/>
    <w:rsid w:val="002C3B0D"/>
    <w:rsid w:val="002D4B64"/>
    <w:rsid w:val="002D7455"/>
    <w:rsid w:val="002E2698"/>
    <w:rsid w:val="003124D4"/>
    <w:rsid w:val="00322C26"/>
    <w:rsid w:val="00354930"/>
    <w:rsid w:val="003563FE"/>
    <w:rsid w:val="0036243D"/>
    <w:rsid w:val="00363FAC"/>
    <w:rsid w:val="00372B87"/>
    <w:rsid w:val="00384909"/>
    <w:rsid w:val="003A388D"/>
    <w:rsid w:val="003B35CB"/>
    <w:rsid w:val="003E2C16"/>
    <w:rsid w:val="003F23B3"/>
    <w:rsid w:val="00406B31"/>
    <w:rsid w:val="004115F9"/>
    <w:rsid w:val="00423603"/>
    <w:rsid w:val="00431FAF"/>
    <w:rsid w:val="004402FE"/>
    <w:rsid w:val="00446CAD"/>
    <w:rsid w:val="004672B0"/>
    <w:rsid w:val="00487F2E"/>
    <w:rsid w:val="004A38AC"/>
    <w:rsid w:val="004A597C"/>
    <w:rsid w:val="004B26B5"/>
    <w:rsid w:val="004B2A88"/>
    <w:rsid w:val="004B38A6"/>
    <w:rsid w:val="004E6D1E"/>
    <w:rsid w:val="00513D9F"/>
    <w:rsid w:val="00546026"/>
    <w:rsid w:val="00556040"/>
    <w:rsid w:val="005A30D5"/>
    <w:rsid w:val="005D20C8"/>
    <w:rsid w:val="005E02A2"/>
    <w:rsid w:val="005E0929"/>
    <w:rsid w:val="005F2B54"/>
    <w:rsid w:val="0060161F"/>
    <w:rsid w:val="006050FD"/>
    <w:rsid w:val="006450FB"/>
    <w:rsid w:val="006625B9"/>
    <w:rsid w:val="00666DC2"/>
    <w:rsid w:val="006738AB"/>
    <w:rsid w:val="006B2060"/>
    <w:rsid w:val="006D2734"/>
    <w:rsid w:val="006E427C"/>
    <w:rsid w:val="006E5504"/>
    <w:rsid w:val="006E5A24"/>
    <w:rsid w:val="0071449A"/>
    <w:rsid w:val="00720041"/>
    <w:rsid w:val="007262FB"/>
    <w:rsid w:val="00730E21"/>
    <w:rsid w:val="007316A2"/>
    <w:rsid w:val="007400B3"/>
    <w:rsid w:val="00747378"/>
    <w:rsid w:val="007630C8"/>
    <w:rsid w:val="00776EA3"/>
    <w:rsid w:val="00777A2A"/>
    <w:rsid w:val="00791E5C"/>
    <w:rsid w:val="00795B23"/>
    <w:rsid w:val="007A33B8"/>
    <w:rsid w:val="007C47DB"/>
    <w:rsid w:val="007D6E5C"/>
    <w:rsid w:val="00803A96"/>
    <w:rsid w:val="00803E30"/>
    <w:rsid w:val="008218DD"/>
    <w:rsid w:val="008B5D2D"/>
    <w:rsid w:val="008C3D62"/>
    <w:rsid w:val="008E0F32"/>
    <w:rsid w:val="008E553C"/>
    <w:rsid w:val="00910FC8"/>
    <w:rsid w:val="00926FE4"/>
    <w:rsid w:val="00931FEE"/>
    <w:rsid w:val="00941895"/>
    <w:rsid w:val="00943DEF"/>
    <w:rsid w:val="00945401"/>
    <w:rsid w:val="0096546F"/>
    <w:rsid w:val="009922AD"/>
    <w:rsid w:val="009A1AF9"/>
    <w:rsid w:val="009B1ACA"/>
    <w:rsid w:val="009B499A"/>
    <w:rsid w:val="009B5BE9"/>
    <w:rsid w:val="009F312B"/>
    <w:rsid w:val="00A11FA4"/>
    <w:rsid w:val="00A27587"/>
    <w:rsid w:val="00A27BA9"/>
    <w:rsid w:val="00A34B3D"/>
    <w:rsid w:val="00A44FBD"/>
    <w:rsid w:val="00A51659"/>
    <w:rsid w:val="00A77246"/>
    <w:rsid w:val="00A90AB6"/>
    <w:rsid w:val="00AB3FE0"/>
    <w:rsid w:val="00AB6BED"/>
    <w:rsid w:val="00AC5F05"/>
    <w:rsid w:val="00AD4A60"/>
    <w:rsid w:val="00AD7ECC"/>
    <w:rsid w:val="00AE00E1"/>
    <w:rsid w:val="00AF52EB"/>
    <w:rsid w:val="00B012BE"/>
    <w:rsid w:val="00B05CFD"/>
    <w:rsid w:val="00B1238D"/>
    <w:rsid w:val="00B146A9"/>
    <w:rsid w:val="00B1604C"/>
    <w:rsid w:val="00B30727"/>
    <w:rsid w:val="00B43A89"/>
    <w:rsid w:val="00B43E50"/>
    <w:rsid w:val="00B46E12"/>
    <w:rsid w:val="00B5389E"/>
    <w:rsid w:val="00B62C4F"/>
    <w:rsid w:val="00B73759"/>
    <w:rsid w:val="00B938C4"/>
    <w:rsid w:val="00BD214B"/>
    <w:rsid w:val="00BF42C7"/>
    <w:rsid w:val="00C14600"/>
    <w:rsid w:val="00C51696"/>
    <w:rsid w:val="00C62EB4"/>
    <w:rsid w:val="00CB17D2"/>
    <w:rsid w:val="00CB47FB"/>
    <w:rsid w:val="00CD486A"/>
    <w:rsid w:val="00CE0229"/>
    <w:rsid w:val="00CE1386"/>
    <w:rsid w:val="00D00008"/>
    <w:rsid w:val="00D32E95"/>
    <w:rsid w:val="00D3772A"/>
    <w:rsid w:val="00D37EB6"/>
    <w:rsid w:val="00D40CE2"/>
    <w:rsid w:val="00D65B78"/>
    <w:rsid w:val="00D908B0"/>
    <w:rsid w:val="00DA2B67"/>
    <w:rsid w:val="00DB740A"/>
    <w:rsid w:val="00DC48BC"/>
    <w:rsid w:val="00DD5B56"/>
    <w:rsid w:val="00DF3259"/>
    <w:rsid w:val="00E0128B"/>
    <w:rsid w:val="00E227D4"/>
    <w:rsid w:val="00E24401"/>
    <w:rsid w:val="00E275B5"/>
    <w:rsid w:val="00E7353E"/>
    <w:rsid w:val="00E83BAC"/>
    <w:rsid w:val="00E93CA9"/>
    <w:rsid w:val="00EB10C9"/>
    <w:rsid w:val="00EB7EC0"/>
    <w:rsid w:val="00EC33F0"/>
    <w:rsid w:val="00EF0CB1"/>
    <w:rsid w:val="00F1453C"/>
    <w:rsid w:val="00F27604"/>
    <w:rsid w:val="00F35A82"/>
    <w:rsid w:val="00F56FE2"/>
    <w:rsid w:val="00F654A7"/>
    <w:rsid w:val="00F65874"/>
    <w:rsid w:val="00F7426B"/>
    <w:rsid w:val="00FA06A2"/>
    <w:rsid w:val="00FC4158"/>
    <w:rsid w:val="00FD7FED"/>
    <w:rsid w:val="00FE43E0"/>
    <w:rsid w:val="00FE57F7"/>
    <w:rsid w:val="00FE617E"/>
    <w:rsid w:val="00FE7794"/>
    <w:rsid w:val="00FF0397"/>
    <w:rsid w:val="00FF435C"/>
    <w:rsid w:val="020E2F52"/>
    <w:rsid w:val="03C3676F"/>
    <w:rsid w:val="05976EF2"/>
    <w:rsid w:val="06A31B3E"/>
    <w:rsid w:val="079F5BAF"/>
    <w:rsid w:val="08054572"/>
    <w:rsid w:val="0A107590"/>
    <w:rsid w:val="0A8B76CC"/>
    <w:rsid w:val="0B1305BD"/>
    <w:rsid w:val="0E000611"/>
    <w:rsid w:val="0E6D4271"/>
    <w:rsid w:val="1006615F"/>
    <w:rsid w:val="11F419FE"/>
    <w:rsid w:val="12FA3258"/>
    <w:rsid w:val="137503FE"/>
    <w:rsid w:val="146B2D11"/>
    <w:rsid w:val="14C9141F"/>
    <w:rsid w:val="159E244F"/>
    <w:rsid w:val="15CE6F18"/>
    <w:rsid w:val="161B3909"/>
    <w:rsid w:val="17D26DCE"/>
    <w:rsid w:val="17E00CAB"/>
    <w:rsid w:val="1823790D"/>
    <w:rsid w:val="19933E9B"/>
    <w:rsid w:val="19FC6EFD"/>
    <w:rsid w:val="1A166F40"/>
    <w:rsid w:val="1A747968"/>
    <w:rsid w:val="1A8A3D10"/>
    <w:rsid w:val="1BAC061C"/>
    <w:rsid w:val="1C7F12CA"/>
    <w:rsid w:val="1E0E2435"/>
    <w:rsid w:val="1EAF7D1D"/>
    <w:rsid w:val="227F26D1"/>
    <w:rsid w:val="23FD7E83"/>
    <w:rsid w:val="24375D30"/>
    <w:rsid w:val="26467437"/>
    <w:rsid w:val="2756615E"/>
    <w:rsid w:val="27AC2694"/>
    <w:rsid w:val="2B806078"/>
    <w:rsid w:val="2FB61654"/>
    <w:rsid w:val="320D30E8"/>
    <w:rsid w:val="32272F6F"/>
    <w:rsid w:val="36085CA8"/>
    <w:rsid w:val="36497EA1"/>
    <w:rsid w:val="378131E5"/>
    <w:rsid w:val="39CA527E"/>
    <w:rsid w:val="3A7E373C"/>
    <w:rsid w:val="3AB6530D"/>
    <w:rsid w:val="3BAA4EC5"/>
    <w:rsid w:val="3CFA7324"/>
    <w:rsid w:val="3E7B6918"/>
    <w:rsid w:val="3FD567BC"/>
    <w:rsid w:val="40141CCE"/>
    <w:rsid w:val="410556B7"/>
    <w:rsid w:val="41F95205"/>
    <w:rsid w:val="42BD4BC9"/>
    <w:rsid w:val="44A969C1"/>
    <w:rsid w:val="45D80579"/>
    <w:rsid w:val="46191D99"/>
    <w:rsid w:val="47DE5793"/>
    <w:rsid w:val="49783EAF"/>
    <w:rsid w:val="4BAD5D90"/>
    <w:rsid w:val="4C277D30"/>
    <w:rsid w:val="4C2C6172"/>
    <w:rsid w:val="4C3F1AF6"/>
    <w:rsid w:val="4C816E97"/>
    <w:rsid w:val="4DA277FE"/>
    <w:rsid w:val="4FF05D78"/>
    <w:rsid w:val="51297E6B"/>
    <w:rsid w:val="516C753A"/>
    <w:rsid w:val="52BB02B1"/>
    <w:rsid w:val="52C24EC5"/>
    <w:rsid w:val="541C53D2"/>
    <w:rsid w:val="58EE3D96"/>
    <w:rsid w:val="5A5C1580"/>
    <w:rsid w:val="5A6D5012"/>
    <w:rsid w:val="5AE93D15"/>
    <w:rsid w:val="5AFE7499"/>
    <w:rsid w:val="5C3B3C2B"/>
    <w:rsid w:val="5C84200F"/>
    <w:rsid w:val="5DEB61C2"/>
    <w:rsid w:val="5DFB7E6A"/>
    <w:rsid w:val="5EC85043"/>
    <w:rsid w:val="609460B6"/>
    <w:rsid w:val="610C6EB5"/>
    <w:rsid w:val="611824AA"/>
    <w:rsid w:val="63573DD0"/>
    <w:rsid w:val="65046628"/>
    <w:rsid w:val="67F40BE8"/>
    <w:rsid w:val="68461600"/>
    <w:rsid w:val="68A40AC6"/>
    <w:rsid w:val="69C30134"/>
    <w:rsid w:val="6A6A6C7F"/>
    <w:rsid w:val="6BFF7AF7"/>
    <w:rsid w:val="6D8D42A0"/>
    <w:rsid w:val="70E7507B"/>
    <w:rsid w:val="7138792E"/>
    <w:rsid w:val="74AB7870"/>
    <w:rsid w:val="77251E29"/>
    <w:rsid w:val="77E5113F"/>
    <w:rsid w:val="793A7655"/>
    <w:rsid w:val="7AED4CB5"/>
    <w:rsid w:val="7B6368BD"/>
    <w:rsid w:val="7BE355F7"/>
    <w:rsid w:val="7C19025A"/>
    <w:rsid w:val="7C323E71"/>
    <w:rsid w:val="7E0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8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3"/>
    <w:basedOn w:val="1"/>
    <w:next w:val="1"/>
    <w:qFormat/>
    <w:uiPriority w:val="9"/>
    <w:pPr>
      <w:keepNext/>
      <w:keepLines/>
      <w:adjustRightInd w:val="0"/>
      <w:snapToGrid w:val="0"/>
      <w:spacing w:line="560" w:lineRule="exact"/>
      <w:ind w:firstLine="721" w:firstLineChars="200"/>
      <w:outlineLvl w:val="2"/>
    </w:pPr>
    <w:rPr>
      <w:rFonts w:eastAsia="楷体_GB2312"/>
      <w:b/>
      <w:sz w:val="32"/>
    </w:rPr>
  </w:style>
  <w:style w:type="paragraph" w:styleId="5">
    <w:name w:val="heading 4"/>
    <w:basedOn w:val="1"/>
    <w:next w:val="1"/>
    <w:qFormat/>
    <w:uiPriority w:val="99"/>
    <w:pPr>
      <w:keepNext/>
      <w:keepLines/>
      <w:ind w:left="2272"/>
      <w:outlineLvl w:val="3"/>
    </w:pPr>
    <w:rPr>
      <w:rFonts w:ascii="Arial" w:hAnsi="Arial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szCs w:val="24"/>
    </w:rPr>
  </w:style>
  <w:style w:type="paragraph" w:styleId="6">
    <w:name w:val="Body Text"/>
    <w:basedOn w:val="1"/>
    <w:unhideWhenUsed/>
    <w:qFormat/>
    <w:uiPriority w:val="1"/>
    <w:pPr>
      <w:widowControl w:val="0"/>
      <w:spacing w:after="120"/>
    </w:pPr>
    <w:rPr>
      <w:color w:val="auto"/>
      <w:kern w:val="2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666666"/>
      <w:u w:val="none"/>
    </w:rPr>
  </w:style>
  <w:style w:type="character" w:styleId="16">
    <w:name w:val="Hyperlink"/>
    <w:basedOn w:val="12"/>
    <w:qFormat/>
    <w:uiPriority w:val="0"/>
    <w:rPr>
      <w:color w:val="666666"/>
      <w:u w:val="none"/>
    </w:rPr>
  </w:style>
  <w:style w:type="character" w:customStyle="1" w:styleId="17">
    <w:name w:val="页脚 Char"/>
    <w:basedOn w:val="12"/>
    <w:link w:val="8"/>
    <w:qFormat/>
    <w:uiPriority w:val="99"/>
    <w:rPr>
      <w:color w:val="000000"/>
      <w:kern w:val="28"/>
      <w:sz w:val="18"/>
      <w:szCs w:val="18"/>
    </w:rPr>
  </w:style>
  <w:style w:type="character" w:customStyle="1" w:styleId="18">
    <w:name w:val="style71"/>
    <w:basedOn w:val="12"/>
    <w:qFormat/>
    <w:uiPriority w:val="0"/>
    <w:rPr>
      <w:sz w:val="20"/>
      <w:szCs w:val="20"/>
    </w:rPr>
  </w:style>
  <w:style w:type="character" w:customStyle="1" w:styleId="19">
    <w:name w:val="批注框文本 Char"/>
    <w:basedOn w:val="12"/>
    <w:link w:val="7"/>
    <w:qFormat/>
    <w:uiPriority w:val="0"/>
    <w:rPr>
      <w:color w:val="000000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26</Pages>
  <Words>1952</Words>
  <Characters>11129</Characters>
  <Lines>92</Lines>
  <Paragraphs>26</Paragraphs>
  <TotalTime>115</TotalTime>
  <ScaleCrop>false</ScaleCrop>
  <LinksUpToDate>false</LinksUpToDate>
  <CharactersWithSpaces>13055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2021-04-06T02:39:00Z</dcterms:created>
  <dc:creator>lenovo3</dc:creator>
  <cp:lastModifiedBy>Сун</cp:lastModifiedBy>
  <cp:lastPrinted>2021-04-14T01:26:00Z</cp:lastPrinted>
  <dcterms:modified xsi:type="dcterms:W3CDTF">2021-04-15T07:22:31Z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A9F825C967384F2695E8BF84BD26341E</vt:lpwstr>
  </property>
</Properties>
</file>