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C9E5">
      <w:pPr>
        <w:jc w:val="center"/>
        <w:rPr>
          <w:rFonts w:hint="eastAsia"/>
          <w:b/>
          <w:bCs/>
          <w:sz w:val="44"/>
          <w:szCs w:val="44"/>
          <w:lang w:val="en-US" w:eastAsia="zh-CN"/>
        </w:rPr>
      </w:pPr>
      <w:r>
        <w:rPr>
          <w:rFonts w:hint="eastAsia"/>
          <w:b/>
          <w:bCs/>
          <w:sz w:val="44"/>
          <w:szCs w:val="44"/>
          <w:lang w:val="en-US" w:eastAsia="zh-CN"/>
        </w:rPr>
        <w:t>第二季度市委经济工作会议及《政府工作报告》任务进展情况</w:t>
      </w:r>
    </w:p>
    <w:p w14:paraId="79BD9A2D">
      <w:pPr>
        <w:rPr>
          <w:rFonts w:hint="eastAsia"/>
          <w:lang w:val="en-US" w:eastAsia="zh-CN"/>
        </w:rPr>
      </w:pPr>
    </w:p>
    <w:p w14:paraId="3A0BD42F">
      <w:pPr>
        <w:rPr>
          <w:rFonts w:hint="eastAsia"/>
          <w:sz w:val="32"/>
          <w:szCs w:val="32"/>
          <w:lang w:val="en-US" w:eastAsia="zh-CN"/>
        </w:rPr>
      </w:pPr>
      <w:r>
        <w:rPr>
          <w:rFonts w:hint="eastAsia"/>
          <w:sz w:val="32"/>
          <w:szCs w:val="32"/>
          <w:lang w:val="en-US" w:eastAsia="zh-CN"/>
        </w:rPr>
        <w:t>填报单位（公章）：</w:t>
      </w:r>
      <w:r>
        <w:rPr>
          <w:rFonts w:hint="eastAsia" w:ascii="宋体" w:hAnsi="宋体" w:eastAsia="宋体" w:cs="宋体"/>
          <w:i w:val="0"/>
          <w:iCs w:val="0"/>
          <w:caps w:val="0"/>
          <w:color w:val="000000"/>
          <w:spacing w:val="0"/>
          <w:sz w:val="31"/>
          <w:szCs w:val="31"/>
        </w:rPr>
        <w:t>滕州微山湖湿地管委会</w:t>
      </w:r>
      <w:bookmarkStart w:id="0" w:name="_GoBack"/>
      <w:bookmarkEnd w:id="0"/>
    </w:p>
    <w:tbl>
      <w:tblPr>
        <w:tblStyle w:val="3"/>
        <w:tblW w:w="14664"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70"/>
        <w:gridCol w:w="8364"/>
        <w:gridCol w:w="792"/>
        <w:gridCol w:w="1983"/>
      </w:tblGrid>
      <w:tr w14:paraId="47B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55" w:type="dxa"/>
            <w:vAlign w:val="center"/>
          </w:tcPr>
          <w:p w14:paraId="3D8AAAD7">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2870" w:type="dxa"/>
            <w:vAlign w:val="center"/>
          </w:tcPr>
          <w:p w14:paraId="557E84DC">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任务目标</w:t>
            </w:r>
          </w:p>
        </w:tc>
        <w:tc>
          <w:tcPr>
            <w:tcW w:w="8364" w:type="dxa"/>
            <w:vAlign w:val="center"/>
          </w:tcPr>
          <w:p w14:paraId="50153900">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进展情况</w:t>
            </w:r>
          </w:p>
        </w:tc>
        <w:tc>
          <w:tcPr>
            <w:tcW w:w="792" w:type="dxa"/>
            <w:vAlign w:val="center"/>
          </w:tcPr>
          <w:p w14:paraId="25A93EDA">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存在</w:t>
            </w:r>
          </w:p>
          <w:p w14:paraId="43EB1152">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问题</w:t>
            </w:r>
          </w:p>
        </w:tc>
        <w:tc>
          <w:tcPr>
            <w:tcW w:w="1983" w:type="dxa"/>
            <w:vAlign w:val="center"/>
          </w:tcPr>
          <w:p w14:paraId="74088DA1">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进度标识</w:t>
            </w:r>
          </w:p>
          <w:p w14:paraId="14FBEF32">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（√完成或基本完成，↑快，→正常，↓慢，〇无进展）</w:t>
            </w:r>
          </w:p>
        </w:tc>
      </w:tr>
      <w:tr w14:paraId="7BB5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5" w:type="dxa"/>
            <w:vAlign w:val="center"/>
          </w:tcPr>
          <w:p w14:paraId="35D6EE29">
            <w:pPr>
              <w:jc w:val="center"/>
              <w:rPr>
                <w:rFonts w:hint="default"/>
                <w:vertAlign w:val="baseline"/>
                <w:lang w:val="en-US" w:eastAsia="zh-CN"/>
              </w:rPr>
            </w:pPr>
            <w:r>
              <w:rPr>
                <w:rFonts w:hint="eastAsia"/>
                <w:vertAlign w:val="baseline"/>
                <w:lang w:val="en-US" w:eastAsia="zh-CN"/>
              </w:rPr>
              <w:t>26</w:t>
            </w:r>
          </w:p>
        </w:tc>
        <w:tc>
          <w:tcPr>
            <w:tcW w:w="2870" w:type="dxa"/>
            <w:vAlign w:val="center"/>
          </w:tcPr>
          <w:p w14:paraId="504A2F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纵深实施中华善成“七个一”工程，高质量举办第二十二届红荷节、第十届墨子文化节、第九届滕州书展等节会活动。</w:t>
            </w:r>
          </w:p>
        </w:tc>
        <w:tc>
          <w:tcPr>
            <w:tcW w:w="8364" w:type="dxa"/>
            <w:vAlign w:val="center"/>
          </w:tcPr>
          <w:p w14:paraId="4E3B40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vertAlign w:val="baseline"/>
                <w:lang w:val="en-US" w:eastAsia="zh-CN"/>
              </w:rPr>
            </w:pPr>
            <w:r>
              <w:rPr>
                <w:rFonts w:hint="eastAsia" w:ascii="仿宋_GB2312" w:hAnsi="仿宋_GB2312" w:eastAsia="仿宋_GB2312" w:cs="仿宋_GB2312"/>
                <w:color w:val="000000"/>
                <w:spacing w:val="0"/>
                <w:sz w:val="24"/>
                <w:szCs w:val="24"/>
                <w:lang w:val="en-US" w:eastAsia="zh-CN"/>
              </w:rPr>
              <w:t>6月22日，程亮书记召开了第二十二届中国（滕州）微山湖红荷湿地文化旅游季筹备座谈会；6月28日召开了第二十二届文化旅游季主题活动启动工作会；已形成第二十二届中国（滕州）微山湖红荷湿地文化旅游季主题活动方案（草案）。</w:t>
            </w:r>
          </w:p>
        </w:tc>
        <w:tc>
          <w:tcPr>
            <w:tcW w:w="792" w:type="dxa"/>
            <w:vAlign w:val="center"/>
          </w:tcPr>
          <w:p w14:paraId="109A4566">
            <w:pPr>
              <w:jc w:val="center"/>
              <w:rPr>
                <w:rFonts w:hint="default"/>
                <w:vertAlign w:val="baseline"/>
                <w:lang w:val="en-US" w:eastAsia="zh-CN"/>
              </w:rPr>
            </w:pPr>
            <w:r>
              <w:rPr>
                <w:rFonts w:hint="eastAsia"/>
                <w:vertAlign w:val="baseline"/>
                <w:lang w:val="en-US" w:eastAsia="zh-CN"/>
              </w:rPr>
              <w:t>无</w:t>
            </w:r>
          </w:p>
        </w:tc>
        <w:tc>
          <w:tcPr>
            <w:tcW w:w="1983" w:type="dxa"/>
            <w:vAlign w:val="center"/>
          </w:tcPr>
          <w:p w14:paraId="7EE03F0E">
            <w:pPr>
              <w:jc w:val="center"/>
              <w:rPr>
                <w:rFonts w:hint="default"/>
                <w:vertAlign w:val="baseline"/>
                <w:lang w:val="en-US" w:eastAsia="zh-CN"/>
              </w:rPr>
            </w:pPr>
            <w:r>
              <w:rPr>
                <w:rFonts w:hint="eastAsia" w:ascii="黑体" w:hAnsi="黑体" w:eastAsia="黑体" w:cs="黑体"/>
                <w:vertAlign w:val="baseline"/>
                <w:lang w:val="en-US" w:eastAsia="zh-CN"/>
              </w:rPr>
              <w:t>→正常</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5" w:type="dxa"/>
            <w:vAlign w:val="center"/>
          </w:tcPr>
          <w:p w14:paraId="217AB5D1">
            <w:pPr>
              <w:jc w:val="center"/>
              <w:rPr>
                <w:rFonts w:hint="default"/>
                <w:vertAlign w:val="baseline"/>
                <w:lang w:val="en-US" w:eastAsia="zh-CN"/>
              </w:rPr>
            </w:pPr>
            <w:r>
              <w:rPr>
                <w:rFonts w:hint="eastAsia"/>
                <w:vertAlign w:val="baseline"/>
                <w:lang w:val="en-US" w:eastAsia="zh-CN"/>
              </w:rPr>
              <w:t>72</w:t>
            </w:r>
          </w:p>
        </w:tc>
        <w:tc>
          <w:tcPr>
            <w:tcW w:w="2870" w:type="dxa"/>
            <w:vAlign w:val="center"/>
          </w:tcPr>
          <w:p w14:paraId="49E272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红荷湿地成功创建省级旅游度假区，莲青山积极争创4A级景区。</w:t>
            </w:r>
          </w:p>
        </w:tc>
        <w:tc>
          <w:tcPr>
            <w:tcW w:w="8364" w:type="dxa"/>
          </w:tcPr>
          <w:p w14:paraId="1DADA510">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6月19日，湿地管委会主任杨青霖同志带队赴省文旅厅汇报省级旅游度假区创建和莲青山国家4A级景区创建工作。</w:t>
            </w:r>
          </w:p>
          <w:p w14:paraId="5E90AB6B">
            <w:pPr>
              <w:keepNext w:val="0"/>
              <w:keepLines w:val="0"/>
              <w:pageBreakBefore w:val="0"/>
              <w:kinsoku/>
              <w:wordWrap/>
              <w:overflowPunct/>
              <w:topLinePunct w:val="0"/>
              <w:autoSpaceDE/>
              <w:autoSpaceDN/>
              <w:bidi w:val="0"/>
              <w:adjustRightInd/>
              <w:snapToGrid/>
              <w:spacing w:line="280" w:lineRule="exact"/>
              <w:jc w:val="both"/>
              <w:rPr>
                <w:rFonts w:hint="eastAsia" w:ascii="Times New Roman" w:hAnsi="Times New Roman" w:eastAsia="仿宋_GB2312" w:cs="仿宋_GB2312"/>
                <w:b/>
                <w:bCs/>
                <w:color w:val="000000"/>
                <w:kern w:val="0"/>
                <w:sz w:val="22"/>
                <w:szCs w:val="22"/>
                <w:lang w:val="en-US" w:eastAsia="zh-CN" w:bidi="ar"/>
              </w:rPr>
            </w:pPr>
            <w:r>
              <w:rPr>
                <w:rFonts w:hint="eastAsia" w:ascii="Times New Roman" w:hAnsi="Times New Roman" w:eastAsia="仿宋_GB2312" w:cs="仿宋_GB2312"/>
                <w:b/>
                <w:bCs/>
                <w:color w:val="auto"/>
                <w:kern w:val="0"/>
                <w:sz w:val="22"/>
                <w:szCs w:val="22"/>
                <w:lang w:val="en-US" w:eastAsia="zh-CN" w:bidi="ar"/>
              </w:rPr>
              <w:t>1.省级旅游度假区创建：</w:t>
            </w:r>
            <w:r>
              <w:rPr>
                <w:rFonts w:hint="eastAsia" w:ascii="仿宋" w:hAnsi="仿宋" w:eastAsia="仿宋" w:cs="仿宋"/>
                <w:sz w:val="24"/>
                <w:szCs w:val="24"/>
                <w:vertAlign w:val="baseline"/>
                <w:lang w:val="en-US" w:eastAsia="zh-CN"/>
              </w:rPr>
              <w:t>赴省自然资源厅汇报、推进创建工作。根据省生态环境厅反馈意见，积极对接枣庄市生态环境局，完成《枣庄市生态环境局关于对微山湖红荷湿地旅游度假区空气相关情况的说明》材料的开具，并补充至微山湖红荷湿地旅游度假区自评报告及说明材料（上篇）中，同时按照要求通过枣庄文旅局上报至省文旅厅。</w:t>
            </w:r>
          </w:p>
          <w:p w14:paraId="79F032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仿宋"/>
                <w:sz w:val="24"/>
                <w:szCs w:val="24"/>
                <w:vertAlign w:val="baseline"/>
                <w:lang w:val="en-US" w:eastAsia="zh-CN"/>
              </w:rPr>
            </w:pPr>
            <w:r>
              <w:rPr>
                <w:rFonts w:hint="eastAsia" w:ascii="Times New Roman" w:hAnsi="Times New Roman" w:eastAsia="仿宋_GB2312" w:cs="仿宋_GB2312"/>
                <w:b/>
                <w:bCs/>
                <w:color w:val="000000"/>
                <w:kern w:val="0"/>
                <w:sz w:val="22"/>
                <w:szCs w:val="22"/>
                <w:lang w:val="en-US" w:eastAsia="zh-CN" w:bidi="ar"/>
              </w:rPr>
              <w:t>滨湖假日酒店建设：</w:t>
            </w:r>
            <w:r>
              <w:rPr>
                <w:rFonts w:hint="default" w:ascii="仿宋" w:hAnsi="仿宋" w:eastAsia="仿宋" w:cs="仿宋"/>
                <w:sz w:val="24"/>
                <w:szCs w:val="24"/>
                <w:vertAlign w:val="baseline"/>
                <w:lang w:val="en-US" w:eastAsia="zh-CN"/>
              </w:rPr>
              <w:t>1号楼</w:t>
            </w:r>
            <w:r>
              <w:rPr>
                <w:rFonts w:hint="eastAsia" w:ascii="仿宋" w:hAnsi="仿宋" w:eastAsia="仿宋" w:cs="仿宋"/>
                <w:sz w:val="24"/>
                <w:szCs w:val="24"/>
                <w:vertAlign w:val="baseline"/>
                <w:lang w:val="en-US" w:eastAsia="zh-CN"/>
              </w:rPr>
              <w:t>施工情况：</w:t>
            </w:r>
            <w:r>
              <w:rPr>
                <w:rFonts w:hint="default" w:ascii="仿宋" w:hAnsi="仿宋" w:eastAsia="仿宋" w:cs="仿宋"/>
                <w:sz w:val="24"/>
                <w:szCs w:val="24"/>
                <w:vertAlign w:val="baseline"/>
                <w:lang w:val="en-US" w:eastAsia="zh-CN"/>
              </w:rPr>
              <w:t>完成一层走廊做墙面基层</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完成各客房区二层各客房石膏板封板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一层房间封板完成60%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完成一、二层穿线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卫生间给排水管道完成80%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一层卫生间贴砖完成80%。</w:t>
            </w:r>
          </w:p>
          <w:p w14:paraId="7A082579">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2312" w:cs="仿宋_GB2312"/>
                <w:b w:val="0"/>
                <w:bCs w:val="0"/>
                <w:kern w:val="2"/>
                <w:sz w:val="22"/>
                <w:szCs w:val="22"/>
                <w:vertAlign w:val="baseline"/>
                <w:lang w:val="en-US" w:eastAsia="zh-CN" w:bidi="ar-SA"/>
              </w:rPr>
            </w:pPr>
            <w:r>
              <w:rPr>
                <w:rFonts w:hint="default" w:ascii="仿宋" w:hAnsi="仿宋" w:eastAsia="仿宋" w:cs="仿宋"/>
                <w:sz w:val="24"/>
                <w:szCs w:val="24"/>
                <w:vertAlign w:val="baseline"/>
                <w:lang w:val="en-US" w:eastAsia="zh-CN"/>
              </w:rPr>
              <w:t>2号楼</w:t>
            </w:r>
            <w:r>
              <w:rPr>
                <w:rFonts w:hint="eastAsia" w:ascii="仿宋" w:hAnsi="仿宋" w:eastAsia="仿宋" w:cs="仿宋"/>
                <w:sz w:val="24"/>
                <w:szCs w:val="24"/>
                <w:vertAlign w:val="baseline"/>
                <w:lang w:val="en-US" w:eastAsia="zh-CN"/>
              </w:rPr>
              <w:t>施工情况：</w:t>
            </w:r>
            <w:r>
              <w:rPr>
                <w:rFonts w:hint="default" w:ascii="仿宋" w:hAnsi="仿宋" w:eastAsia="仿宋" w:cs="仿宋"/>
                <w:sz w:val="24"/>
                <w:szCs w:val="24"/>
                <w:vertAlign w:val="baseline"/>
                <w:lang w:val="en-US" w:eastAsia="zh-CN"/>
              </w:rPr>
              <w:t>完成二层消防喷淋下挂喷淋头安装</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完成消防栓立管</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完成走廊封板、大会议室、小会议室、中会议室封板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一层窗帘盒制作及造型龙骨全部完成</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走廊吊顶造型龙骨安装完成80%。</w:t>
            </w:r>
          </w:p>
          <w:p w14:paraId="6E421F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2.莲青山积极争创4A级景区：1.</w:t>
            </w:r>
            <w:r>
              <w:rPr>
                <w:rFonts w:hint="eastAsia" w:ascii="仿宋" w:hAnsi="仿宋" w:eastAsia="仿宋" w:cs="仿宋"/>
                <w:sz w:val="24"/>
                <w:szCs w:val="24"/>
                <w:vertAlign w:val="baseline"/>
                <w:lang w:val="en-US" w:eastAsia="zh-CN"/>
              </w:rPr>
              <w:t>游客服务中心影视设备、储物柜、饮水机、显示屏已配备完成，游览标识已设计</w:t>
            </w:r>
            <w:r>
              <w:rPr>
                <w:rFonts w:hint="default" w:ascii="仿宋" w:hAnsi="仿宋" w:eastAsia="仿宋" w:cs="仿宋"/>
                <w:sz w:val="24"/>
                <w:szCs w:val="24"/>
                <w:vertAlign w:val="baseline"/>
                <w:lang w:val="en-US" w:eastAsia="zh-CN"/>
              </w:rPr>
              <w:t>安装</w:t>
            </w:r>
            <w:r>
              <w:rPr>
                <w:rFonts w:hint="eastAsia" w:ascii="仿宋" w:hAnsi="仿宋" w:eastAsia="仿宋" w:cs="仿宋"/>
                <w:sz w:val="24"/>
                <w:szCs w:val="24"/>
                <w:vertAlign w:val="baseline"/>
                <w:lang w:val="en-US" w:eastAsia="zh-CN"/>
              </w:rPr>
              <w:t>完成；2.智慧导览系统、票务系统、停车场智慧道闸系统设计开发已启动，正在对接开发；3.景观提升改造工程正有序推进，柿柿如意区域“山野牧羊遗址”景观节点提升完成，“莲青乡市”设计方案已形成初稿，方案持续优化、工程建设预算同步进行，情人谷恐龙乐园修复提升已启动，针对原有20余处恐龙雕塑、展厅、景观造型等开展修旧如新</w:t>
            </w:r>
            <w:r>
              <w:rPr>
                <w:rFonts w:hint="default" w:ascii="仿宋" w:hAnsi="仿宋" w:eastAsia="仿宋" w:cs="仿宋"/>
                <w:sz w:val="24"/>
                <w:szCs w:val="24"/>
                <w:vertAlign w:val="baseline"/>
                <w:lang w:val="en-US" w:eastAsia="zh-CN"/>
              </w:rPr>
              <w:t>，目前主体恐龙雕塑已完成修复；</w:t>
            </w:r>
            <w:r>
              <w:rPr>
                <w:rFonts w:hint="eastAsia" w:ascii="仿宋" w:hAnsi="仿宋" w:eastAsia="仿宋" w:cs="仿宋"/>
                <w:sz w:val="24"/>
                <w:szCs w:val="24"/>
                <w:vertAlign w:val="baseline"/>
                <w:lang w:val="en-US" w:eastAsia="zh-CN"/>
              </w:rPr>
              <w:t>4.邀请专业老师针对景区六处凉亭进行文化提升，凉亭楹联</w:t>
            </w:r>
            <w:r>
              <w:rPr>
                <w:rFonts w:hint="default" w:ascii="仿宋" w:hAnsi="仿宋" w:eastAsia="仿宋" w:cs="仿宋"/>
                <w:sz w:val="24"/>
                <w:szCs w:val="24"/>
                <w:vertAlign w:val="baseline"/>
                <w:lang w:val="en-US" w:eastAsia="zh-CN"/>
              </w:rPr>
              <w:t>已制作完成，正在安装中</w:t>
            </w:r>
            <w:r>
              <w:rPr>
                <w:rFonts w:hint="eastAsia" w:ascii="仿宋" w:hAnsi="仿宋" w:eastAsia="仿宋" w:cs="仿宋"/>
                <w:sz w:val="24"/>
                <w:szCs w:val="24"/>
                <w:vertAlign w:val="baseline"/>
                <w:lang w:val="en-US" w:eastAsia="zh-CN"/>
              </w:rPr>
              <w:t>。检票处北侧卫生间，第三卫生间门、下水系统完成，</w:t>
            </w:r>
            <w:r>
              <w:rPr>
                <w:rFonts w:hint="default" w:ascii="仿宋" w:hAnsi="仿宋" w:eastAsia="仿宋" w:cs="仿宋"/>
                <w:sz w:val="24"/>
                <w:szCs w:val="24"/>
                <w:vertAlign w:val="baseline"/>
                <w:lang w:val="en-US" w:eastAsia="zh-CN"/>
              </w:rPr>
              <w:t>装修完成，正在进行设施安装</w:t>
            </w:r>
            <w:r>
              <w:rPr>
                <w:rFonts w:hint="eastAsia" w:ascii="仿宋" w:hAnsi="仿宋" w:eastAsia="仿宋" w:cs="仿宋"/>
                <w:sz w:val="24"/>
                <w:szCs w:val="24"/>
                <w:vertAlign w:val="baseline"/>
                <w:lang w:val="en-US" w:eastAsia="zh-CN"/>
              </w:rPr>
              <w:t>。5.景区智慧中心监控系统已经完成整合并入交付使用，微型消防站由施工方采购中。</w:t>
            </w:r>
          </w:p>
        </w:tc>
        <w:tc>
          <w:tcPr>
            <w:tcW w:w="792" w:type="dxa"/>
            <w:vAlign w:val="center"/>
          </w:tcPr>
          <w:p w14:paraId="2ACB7EEF">
            <w:pPr>
              <w:jc w:val="center"/>
              <w:rPr>
                <w:rFonts w:hint="default"/>
                <w:vertAlign w:val="baseline"/>
                <w:lang w:val="en-US" w:eastAsia="zh-CN"/>
              </w:rPr>
            </w:pPr>
            <w:r>
              <w:rPr>
                <w:rFonts w:hint="eastAsia"/>
                <w:vertAlign w:val="baseline"/>
                <w:lang w:val="en-US" w:eastAsia="zh-CN"/>
              </w:rPr>
              <w:t>无</w:t>
            </w:r>
          </w:p>
        </w:tc>
        <w:tc>
          <w:tcPr>
            <w:tcW w:w="1983" w:type="dxa"/>
            <w:vAlign w:val="center"/>
          </w:tcPr>
          <w:p w14:paraId="6AE36669">
            <w:pPr>
              <w:jc w:val="center"/>
              <w:rPr>
                <w:rFonts w:hint="default"/>
                <w:vertAlign w:val="baseline"/>
                <w:lang w:val="en-US" w:eastAsia="zh-CN"/>
              </w:rPr>
            </w:pPr>
            <w:r>
              <w:rPr>
                <w:rFonts w:hint="eastAsia" w:ascii="黑体" w:hAnsi="黑体" w:eastAsia="黑体" w:cs="黑体"/>
                <w:vertAlign w:val="baseline"/>
                <w:lang w:val="en-US" w:eastAsia="zh-CN"/>
              </w:rPr>
              <w:t>→正常</w:t>
            </w:r>
          </w:p>
        </w:tc>
      </w:tr>
    </w:tbl>
    <w:p w14:paraId="015AE8B6">
      <w:pPr>
        <w:rPr>
          <w:rFonts w:hint="eastAsia"/>
          <w:lang w:val="en-US" w:eastAsia="zh-CN"/>
        </w:rPr>
      </w:pPr>
    </w:p>
    <w:p w14:paraId="2580355C">
      <w:pPr>
        <w:ind w:firstLine="960" w:firstLineChars="4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联络员姓名：李娅       办公电话：0632-2610567        手机：18266257089</w:t>
      </w:r>
    </w:p>
    <w:p w14:paraId="3344EA25"/>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3776A"/>
    <w:rsid w:val="4E535569"/>
    <w:rsid w:val="62B5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1041</Characters>
  <Lines>0</Lines>
  <Paragraphs>0</Paragraphs>
  <TotalTime>0</TotalTime>
  <ScaleCrop>false</ScaleCrop>
  <LinksUpToDate>false</LinksUpToDate>
  <CharactersWithSpaces>1056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2025-06-30T06:58:00Z</dcterms:created>
  <dc:creator>Administrator</dc:creator>
  <cp:lastModifiedBy>Administrator</cp:lastModifiedBy>
  <dcterms:modified xsi:type="dcterms:W3CDTF">2025-07-21T06:48:30Z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eyJoZGlkIjoiZTg5MTRlZWY0YTUxM2Q0MGZhZWU4N2E3M2YxMjdhMmYifQ==</vt:lpwstr>
  </property>
  <property fmtid="{D5CDD505-2E9C-101B-9397-08002B2CF9AE}" pid="4" name="ICV">
    <vt:lpwstr>B31AE2226F114691BB78590E10A71770_12</vt:lpwstr>
  </property>
</Properties>
</file>