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9336">
      <w:pPr>
        <w:spacing w:line="56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黑体" w:hAnsi="华文中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华文中宋" w:eastAsia="黑体" w:cs="黑体"/>
          <w:color w:val="000000"/>
          <w:kern w:val="0"/>
          <w:sz w:val="32"/>
          <w:szCs w:val="32"/>
        </w:rPr>
        <w:t>3</w:t>
      </w:r>
    </w:p>
    <w:p w14:paraId="774BAACF">
      <w:pPr>
        <w:spacing w:line="600" w:lineRule="exact"/>
        <w:ind w:firstLine="870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湿地管委会第四季度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《政府工作报告》</w:t>
      </w:r>
    </w:p>
    <w:p w14:paraId="4F8B67A3">
      <w:pPr>
        <w:spacing w:line="600" w:lineRule="exact"/>
        <w:ind w:firstLine="87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任务进展情况一览表</w:t>
      </w:r>
    </w:p>
    <w:p w14:paraId="587CCA5D">
      <w:pPr>
        <w:spacing w:line="320" w:lineRule="exact"/>
        <w:ind w:firstLine="868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 w14:paraId="455B6821">
      <w:pPr>
        <w:spacing w:line="600" w:lineRule="exact"/>
        <w:ind w:firstLine="320" w:firstLineChars="100"/>
        <w:rPr>
          <w:rFonts w:hint="default" w:ascii="仿宋_GB2312" w:hAnsi="华文中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填报单位（公章）：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滕州微山湖湿地管委会</w:t>
      </w:r>
    </w:p>
    <w:tbl>
      <w:tblPr>
        <w:tblStyle w:val="2"/>
        <w:tblW w:w="14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83"/>
        <w:gridCol w:w="6288"/>
        <w:gridCol w:w="992"/>
        <w:gridCol w:w="2052"/>
      </w:tblGrid>
      <w:tr w14:paraId="3F07F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1" w:type="dxa"/>
            <w:noWrap w:val="0"/>
            <w:vAlign w:val="center"/>
          </w:tcPr>
          <w:p w14:paraId="1125DD82">
            <w:pPr>
              <w:spacing w:line="400" w:lineRule="exact"/>
              <w:jc w:val="center"/>
              <w:rPr>
                <w:rFonts w:hint="eastAsia"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 w14:paraId="4338B063"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任务目标</w:t>
            </w:r>
          </w:p>
        </w:tc>
        <w:tc>
          <w:tcPr>
            <w:tcW w:w="6288" w:type="dxa"/>
            <w:noWrap w:val="0"/>
            <w:vAlign w:val="center"/>
          </w:tcPr>
          <w:p w14:paraId="543E6F39">
            <w:pPr>
              <w:spacing w:line="400" w:lineRule="exact"/>
              <w:ind w:left="166" w:leftChars="79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992" w:type="dxa"/>
            <w:noWrap w:val="0"/>
            <w:vAlign w:val="center"/>
          </w:tcPr>
          <w:p w14:paraId="702CB4CD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052" w:type="dxa"/>
            <w:noWrap w:val="0"/>
            <w:vAlign w:val="center"/>
          </w:tcPr>
          <w:p w14:paraId="3069A86B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进度标识</w:t>
            </w:r>
          </w:p>
          <w:p w14:paraId="75ADB47B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√完成或基本完成，↑快，→正常，↓慢，○无进展）</w:t>
            </w:r>
          </w:p>
        </w:tc>
      </w:tr>
      <w:tr w14:paraId="76252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81" w:type="dxa"/>
            <w:noWrap w:val="0"/>
            <w:vAlign w:val="center"/>
          </w:tcPr>
          <w:p w14:paraId="4912E8AD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109</w:t>
            </w:r>
          </w:p>
        </w:tc>
        <w:tc>
          <w:tcPr>
            <w:tcW w:w="3883" w:type="dxa"/>
            <w:noWrap w:val="0"/>
            <w:vAlign w:val="center"/>
          </w:tcPr>
          <w:p w14:paraId="6AD8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深入开展文化惠民演出、“送戏送影下乡”等文化惠民活动，深度挖掘传承墨子鲁班文化，高质量举办好第二十一届微山湖湿地红荷节、第六届鲁班文化节、第八届滕州书展等节会活动，持续打造滕州特色文化品牌。</w:t>
            </w:r>
          </w:p>
        </w:tc>
        <w:tc>
          <w:tcPr>
            <w:tcW w:w="6288" w:type="dxa"/>
            <w:noWrap w:val="0"/>
            <w:vAlign w:val="center"/>
          </w:tcPr>
          <w:p w14:paraId="75EA4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已完成。7月19日，以“荷开善城·追梦滕州”为主题的乡村好时节·滕州微山湖红荷湿地文化旅游季在滕州剧院盛大开幕。乡村好时节·滕州微山湖红荷湿地文化旅游季时间为7月—9月，历时三个月，除开幕式外，还举办了第六届全国青年摄影大展启动仪式暨全国青年网红摄影家、新华社签约摄影师“发现红荷湿地之美”采风活动，文旅媒体达人采风活动，山水之“恋”相亲会，音乐美食嘉年华，红荷湿地电音泼水游乐季，水上运动嘉年华等9项主题活动，为市民奉献了一场精彩的文旅盛宴。红荷节系列活动的举办，为滕州推动文旅融合高质量发展和“乡村好时节”品牌跨界出圈注入了强劲动能。</w:t>
            </w:r>
          </w:p>
        </w:tc>
        <w:tc>
          <w:tcPr>
            <w:tcW w:w="992" w:type="dxa"/>
            <w:noWrap w:val="0"/>
            <w:vAlign w:val="center"/>
          </w:tcPr>
          <w:p w14:paraId="6630D738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42B535BB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</w:t>
            </w:r>
          </w:p>
        </w:tc>
      </w:tr>
      <w:tr w14:paraId="334B4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81" w:type="dxa"/>
            <w:noWrap w:val="0"/>
            <w:vAlign w:val="center"/>
          </w:tcPr>
          <w:p w14:paraId="61E95DBB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110</w:t>
            </w:r>
          </w:p>
        </w:tc>
        <w:tc>
          <w:tcPr>
            <w:tcW w:w="3883" w:type="dxa"/>
            <w:noWrap w:val="0"/>
            <w:vAlign w:val="center"/>
          </w:tcPr>
          <w:p w14:paraId="7CE0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坚持以墨子文化“招手”、生态休闲“留人”，抓住红荷湿地创建国家级旅游度假区、墨子科技文化城创建5A级景区两大龙头，规划建设莲微绿道旅游公路，持续做好“一山一水一城”联动发展，全力争创全省文旅强县。实施鲁中南文物保护与考古研究中心等项目，高标准规划建设中国古代科技文化博物馆。</w:t>
            </w:r>
          </w:p>
        </w:tc>
        <w:tc>
          <w:tcPr>
            <w:tcW w:w="6288" w:type="dxa"/>
            <w:noWrap w:val="0"/>
            <w:vAlign w:val="center"/>
          </w:tcPr>
          <w:p w14:paraId="3C5ED4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微山湖红荷湿地省级旅游度假区创建：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根据枣庄市生态环境局统一安排，成功举办了度假区总体规划环境影响报告书技术审查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、并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形成了专家审查意见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环评监测单位对照审查意见抓紧整改，形成正式环评成果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向环评专家组汇报审查会议意见整改落实情况，并完成签字确认。2.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实现重点区域无线WiFi联网功能。完成智慧导览、语音讲解系统建设以及旅游厕所提升任务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3.加快推进高质量住宿设施建设及申评工作。对西迭民宿区不符合必备项目要求的进行督促整改。鲁班草堂根据前期整改计划，鲁班文化体验馆建设、展陈及现场节点改造扫尾任务全面完成。4.到枣庄市生态环境局，协调、督促加快度假区总规环境影响报告书的复核、签批。5.先后到滕州、枣庄两级市文化和旅游局，协调完成省级旅游度假区认定申请报告书相关签字、盖章工作。6.对照创建任务计划书，启动对全流程创建软件资料的归档整理。</w:t>
            </w:r>
          </w:p>
          <w:p w14:paraId="3246B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</w:pPr>
          </w:p>
        </w:tc>
        <w:tc>
          <w:tcPr>
            <w:tcW w:w="992" w:type="dxa"/>
            <w:noWrap w:val="0"/>
            <w:vAlign w:val="center"/>
          </w:tcPr>
          <w:p w14:paraId="0DAA964E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25201AEE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</w:tbl>
    <w:p w14:paraId="232300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2025-01-09T02:20:01Z</dcterms:created>
  <dc:creator>Administrator</dc:creator>
  <cp:lastModifiedBy>木箫</cp:lastModifiedBy>
  <dcterms:modified xsi:type="dcterms:W3CDTF">2025-01-09T02:20:28Z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eyJoZGlkIjoiOTYzNjgwNTVhNTVjMzZhM2RiODBlYzc3YzNhN2E4MTgiLCJ1c2VySWQiOiIzMDQxNTA4MTkifQ==</vt:lpwstr>
  </property>
  <property fmtid="{D5CDD505-2E9C-101B-9397-08002B2CF9AE}" pid="4" name="ICV">
    <vt:lpwstr>CAB049F0AFA34A5E8E376092F7ECAF85_12</vt:lpwstr>
  </property>
</Properties>
</file>