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70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u w:val="single"/>
          <w:lang w:val="en-US" w:eastAsia="zh-CN"/>
        </w:rPr>
        <w:t>第一季度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市委经济工作会议及《政府工作报告》任务</w:t>
      </w:r>
    </w:p>
    <w:p>
      <w:pPr>
        <w:spacing w:line="600" w:lineRule="exact"/>
        <w:ind w:firstLine="87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进展情况一览表</w:t>
      </w:r>
    </w:p>
    <w:p/>
    <w:tbl>
      <w:tblPr>
        <w:tblStyle w:val="5"/>
        <w:tblpPr w:leftFromText="180" w:rightFromText="180" w:vertAnchor="text" w:horzAnchor="page" w:tblpX="766" w:tblpY="364"/>
        <w:tblOverlap w:val="never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735"/>
        <w:gridCol w:w="4263"/>
        <w:gridCol w:w="1617"/>
        <w:gridCol w:w="261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center"/>
          </w:tcPr>
          <w:p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  <w:t>任务目标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  <w:t>进展情况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  <w:t>存在问题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进度标识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√完成或基本完成，↑快，→正常，↓慢，○无进展）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  <w:lang w:eastAsia="zh-CN"/>
              </w:rPr>
              <w:t>下一步措施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办好第九届墨子文化节、第十四届国际墨子学术研讨会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、中国墨子学会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30周年、第二十届微山湖湿地红荷节、第七届滕州书展等展会活动，持续打造滕州特色文化品牌。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58"/>
                <w:sz w:val="21"/>
                <w:szCs w:val="21"/>
                <w:lang w:val="en-US" w:eastAsia="zh-CN" w:bidi="ar-SA"/>
              </w:rPr>
              <w:t>一是盘活资源，全力推进生态业态建设。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栽种各类绿化苗木3万余株，维修维护木栈道5000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，维修维护卫生间8处，采伐存在安全隐患树木，升级改造盘龙岛码头。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58"/>
                <w:sz w:val="21"/>
                <w:szCs w:val="21"/>
                <w:lang w:val="en-US" w:eastAsia="zh-CN" w:bidi="ar-SA"/>
              </w:rPr>
              <w:t>二是加大招商引资力度，增添持续发展动力。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推进对接小李沟乡村振兴项目相关土地政策，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对接文旅局填报《山东省重点文旅项目招商推介会》项目提报工作，促进文旅产业项目高质量发展。积极跟进龙山动物园项目二期土地落实情况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三是强化节庆活动和产品研发，发挥经济增长潜力。成功举办第二届梅花节，本届梅花节以“相约湿地 馨享‘梅’好”为主题，形成了“梅花芦花竞秀，九岛慢游赏梅”的特色景观，构建起了生态元素与人文景观、浪漫情调相融合的生态文旅融合新线路。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无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→正常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下一步，将加快推进集中连片内陆养殖池塘标准化改造和尾水治理、水生植物综合提升、高端研学、文旅康养等精品项目建设，推动景区建设全面提档升级。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2ZlZTM4MmZjYmViMjcxYTVkNGJlZTdiYzJlNDYifQ=="/>
  </w:docVars>
  <w:rsids>
    <w:rsidRoot w:val="00000000"/>
    <w:rsid w:val="1F3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2023-04-04T05:34:57Z</dcterms:created>
  <dc:creator>Administrator</dc:creator>
  <cp:lastModifiedBy>木箫</cp:lastModifiedBy>
  <dcterms:modified xsi:type="dcterms:W3CDTF">2023-04-04T05:44:31Z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04129EE04BEB42C6B925D64FF247D2FC</vt:lpwstr>
  </property>
</Properties>
</file>