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滕州微山湖湿地管委会2023年工作计划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40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全力筹备办好第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届中国（滕州）微山湖湿地红荷节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等系列节会以及推介会等活动。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40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扎实推进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集中连片内陆养殖池塘标准化改造和尾水治理、水生植物综合提升、高端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-SA"/>
        </w:rPr>
        <w:t>文旅康养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精品项目建设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40"/>
          <w:lang w:val="en-US" w:eastAsia="zh-CN" w:bidi="ar-SA"/>
        </w:rPr>
        <w:t>三是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持续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深化与微山、鱼台两地景区的合作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，携手推介“运河之旅”精品线路和文创产品，把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“运河之旅”</w:t>
      </w:r>
      <w:r>
        <w:rPr>
          <w:rStyle w:val="5"/>
          <w:rFonts w:hint="eastAsia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建成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水清、岸绿、景美、文盛的多彩廊道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2"/>
          <w:sz w:val="32"/>
          <w:szCs w:val="40"/>
          <w:lang w:val="en-US" w:eastAsia="zh-CN" w:bidi="ar-SA"/>
        </w:rPr>
        <w:t>四是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高效履行市政府出资人职能，指导帮助湿地集团公司资产管理、项目建设、景区升级等工作，切实推动湿地集团健康快速发展。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N2ZlZTM4MmZjYmViMjcxYTVkNGJlZTdiYzJlNDYifQ=="/>
  </w:docVars>
  <w:rsids>
    <w:rsidRoot w:val="00000000"/>
    <w:rsid w:val="1A20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jc w:val="center"/>
    </w:pPr>
    <w:rPr>
      <w:rFonts w:ascii="宋体" w:hAnsi="宋体" w:eastAsia="宋体"/>
      <w:sz w:val="30"/>
      <w:szCs w:val="30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2023-03-24T03:53:52Z</dcterms:created>
  <dc:creator>Administrator</dc:creator>
  <cp:lastModifiedBy>木箫</cp:lastModifiedBy>
  <dcterms:modified xsi:type="dcterms:W3CDTF">2023-03-24T03:54:48Z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B31FDCF4113C422FA7A1CDAFDC64B8C7</vt:lpwstr>
  </property>
</Properties>
</file>