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BFF2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14:paraId="7EEF9F7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sz w:val="44"/>
          <w:szCs w:val="44"/>
          <w:lang w:eastAsia="zh-CN"/>
        </w:rPr>
      </w:pPr>
    </w:p>
    <w:p w14:paraId="4173A8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p>
    <w:p w14:paraId="75595E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p>
    <w:p w14:paraId="64770C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lang w:eastAsia="zh-CN"/>
        </w:rPr>
      </w:pPr>
    </w:p>
    <w:p w14:paraId="441BF7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lang w:eastAsia="zh-CN"/>
        </w:rPr>
      </w:pPr>
    </w:p>
    <w:p w14:paraId="6F33120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滕市监〔2026〕1号</w:t>
      </w:r>
    </w:p>
    <w:p w14:paraId="1EB730D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0BE5719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滕州市市场监督管理局</w:t>
      </w:r>
    </w:p>
    <w:p w14:paraId="08E242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2025年度法治政府建设报告</w:t>
      </w:r>
    </w:p>
    <w:p w14:paraId="1AF0249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14:paraId="2B103F8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2"/>
          <w:sz w:val="32"/>
          <w:szCs w:val="32"/>
          <w:lang w:val="en-US" w:eastAsia="zh-CN" w:bidi="ar-SA"/>
        </w:rPr>
      </w:pPr>
      <w:r>
        <w:rPr>
          <w:rFonts w:hint="eastAsia" w:ascii="仿宋_GB2312" w:hAnsi="仿宋_GB2312" w:eastAsia="仿宋_GB2312" w:cs="仿宋_GB2312"/>
          <w:sz w:val="32"/>
          <w:szCs w:val="32"/>
          <w:lang w:val="en-US" w:eastAsia="zh-CN"/>
        </w:rPr>
        <w:t xml:space="preserve">    2025年以来，市市场监管局</w:t>
      </w:r>
      <w:r>
        <w:rPr>
          <w:rFonts w:hint="eastAsia" w:ascii="仿宋_GB2312" w:hAnsi="仿宋_GB2312" w:eastAsia="仿宋_GB2312" w:cs="仿宋_GB2312"/>
          <w:sz w:val="32"/>
          <w:szCs w:val="32"/>
          <w:highlight w:val="none"/>
          <w:lang w:val="en-US" w:eastAsia="zh-CN"/>
        </w:rPr>
        <w:t>在市委、市政府的正确领导下，坚持以习近平法治思想为引领，深入贯彻落实中央和省市法治政府建设部署，以提升依法行政水平为核心，全面推进市场监管法治化进程。现将2025年度法治政府建设情况报告如下：</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w:t>
      </w:r>
      <w:r>
        <w:rPr>
          <w:rFonts w:hint="eastAsia" w:ascii="黑体" w:hAnsi="黑体" w:eastAsia="黑体" w:cs="黑体"/>
          <w:color w:val="000000"/>
          <w:kern w:val="2"/>
          <w:sz w:val="32"/>
          <w:szCs w:val="32"/>
          <w:lang w:val="en-US" w:eastAsia="zh-CN" w:bidi="ar-SA"/>
        </w:rPr>
        <w:t>2025年度推进法治政府建设的主要举措和成效</w:t>
      </w:r>
    </w:p>
    <w:p w14:paraId="4C60ED1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kern w:val="2"/>
          <w:sz w:val="32"/>
          <w:szCs w:val="32"/>
          <w:lang w:val="en-US" w:eastAsia="zh-CN" w:bidi="ar-SA"/>
        </w:rPr>
        <w:t>（一）</w:t>
      </w:r>
      <w:r>
        <w:rPr>
          <w:rFonts w:hint="eastAsia" w:ascii="楷体_GB2312" w:hAnsi="楷体_GB2312" w:eastAsia="楷体_GB2312" w:cs="楷体_GB2312"/>
          <w:b w:val="0"/>
          <w:bCs w:val="0"/>
          <w:sz w:val="32"/>
          <w:szCs w:val="32"/>
          <w:lang w:val="en-US" w:eastAsia="zh-CN"/>
        </w:rPr>
        <w:t>重学习，压责任，筑牢法治建设“硬支撑”。</w:t>
      </w:r>
      <w:r>
        <w:rPr>
          <w:rFonts w:hint="eastAsia" w:ascii="仿宋_GB2312" w:hAnsi="仿宋_GB2312" w:eastAsia="仿宋_GB2312" w:cs="仿宋_GB2312"/>
          <w:b/>
          <w:bCs/>
          <w:sz w:val="32"/>
          <w:szCs w:val="32"/>
          <w:lang w:val="en-US" w:eastAsia="zh-CN"/>
        </w:rPr>
        <w:t>一是强化理论学习。</w:t>
      </w:r>
      <w:r>
        <w:rPr>
          <w:rFonts w:hint="eastAsia" w:ascii="仿宋_GB2312" w:hAnsi="仿宋_GB2312" w:eastAsia="仿宋_GB2312" w:cs="仿宋_GB2312"/>
          <w:b w:val="0"/>
          <w:bCs w:val="0"/>
          <w:sz w:val="32"/>
          <w:szCs w:val="32"/>
          <w:lang w:val="en-US" w:eastAsia="zh-CN"/>
        </w:rPr>
        <w:t>将习近平法治思想纳入党组理论中心组学习重要内容，定期听取法治建设工作情况汇报，研究法治建设工作，组织理论中心组专题法治学习2次，将法治建设列入年度工作计划，全力践行“法治是最好的营商环境”理念，实现法治建设与各项业务工作同谋划、同部署、同推进、同落实。</w:t>
      </w:r>
      <w:r>
        <w:rPr>
          <w:rFonts w:hint="eastAsia" w:ascii="仿宋_GB2312" w:hAnsi="仿宋_GB2312" w:eastAsia="仿宋_GB2312" w:cs="仿宋_GB2312"/>
          <w:b/>
          <w:bCs/>
          <w:sz w:val="32"/>
          <w:szCs w:val="32"/>
          <w:lang w:val="en-US" w:eastAsia="zh-CN"/>
        </w:rPr>
        <w:t>二是拧紧责任链条。</w:t>
      </w:r>
      <w:r>
        <w:rPr>
          <w:rFonts w:hint="eastAsia" w:ascii="仿宋_GB2312" w:hAnsi="仿宋_GB2312" w:eastAsia="仿宋_GB2312" w:cs="仿宋_GB2312"/>
          <w:b w:val="0"/>
          <w:bCs w:val="0"/>
          <w:sz w:val="32"/>
          <w:szCs w:val="32"/>
          <w:lang w:val="en-US" w:eastAsia="zh-CN"/>
        </w:rPr>
        <w:t>制定印发《涉企行政执法领域突出问题专项整治暨规范涉企行政执法专项行动工作方案》《严格规范涉企行政检查工作实施方案》，明确重点内容、工作措施和责任分工，</w:t>
      </w:r>
      <w:r>
        <w:rPr>
          <w:rFonts w:hint="eastAsia" w:ascii="仿宋_GB2312" w:hAnsi="仿宋_GB2312" w:eastAsia="仿宋_GB2312" w:cs="仿宋_GB2312"/>
          <w:b w:val="0"/>
          <w:bCs w:val="0"/>
          <w:sz w:val="32"/>
          <w:szCs w:val="32"/>
          <w:highlight w:val="none"/>
          <w:lang w:val="en-US" w:eastAsia="zh-CN"/>
        </w:rPr>
        <w:t>形成各部门积极配合，全局共同参与的工作格局</w:t>
      </w:r>
      <w:r>
        <w:rPr>
          <w:rFonts w:hint="eastAsia" w:ascii="仿宋_GB2312" w:hAnsi="仿宋_GB2312" w:eastAsia="仿宋_GB2312" w:cs="仿宋_GB2312"/>
          <w:sz w:val="32"/>
          <w:szCs w:val="32"/>
          <w:highlight w:val="none"/>
          <w:lang w:val="en-US" w:eastAsia="zh-CN"/>
        </w:rPr>
        <w:t>。</w:t>
      </w:r>
      <w:r>
        <w:rPr>
          <w:rFonts w:hint="eastAsia" w:ascii="仿宋_GB2312" w:eastAsia="仿宋_GB2312"/>
          <w:b/>
          <w:bCs/>
          <w:color w:val="000000"/>
          <w:sz w:val="32"/>
          <w:szCs w:val="32"/>
          <w:highlight w:val="none"/>
          <w:shd w:val="clear" w:color="auto" w:fill="FFFFFF"/>
          <w:lang w:val="en-US" w:eastAsia="zh-CN"/>
        </w:rPr>
        <w:t>三是深化</w:t>
      </w:r>
      <w:r>
        <w:rPr>
          <w:rFonts w:hint="eastAsia" w:ascii="仿宋_GB2312" w:eastAsia="仿宋_GB2312"/>
          <w:b/>
          <w:bCs/>
          <w:color w:val="000000"/>
          <w:sz w:val="32"/>
          <w:szCs w:val="32"/>
          <w:highlight w:val="none"/>
          <w:shd w:val="clear" w:color="auto" w:fill="FFFFFF"/>
        </w:rPr>
        <w:t>普法</w:t>
      </w:r>
      <w:r>
        <w:rPr>
          <w:rFonts w:hint="eastAsia" w:ascii="仿宋_GB2312" w:eastAsia="仿宋_GB2312"/>
          <w:b/>
          <w:bCs/>
          <w:color w:val="000000"/>
          <w:sz w:val="32"/>
          <w:szCs w:val="32"/>
          <w:highlight w:val="none"/>
          <w:shd w:val="clear" w:color="auto" w:fill="FFFFFF"/>
          <w:lang w:eastAsia="zh-CN"/>
        </w:rPr>
        <w:t>宣传</w:t>
      </w:r>
      <w:r>
        <w:rPr>
          <w:rFonts w:hint="eastAsia" w:ascii="仿宋_GB2312" w:eastAsia="仿宋_GB2312"/>
          <w:b/>
          <w:bCs/>
          <w:color w:val="000000"/>
          <w:sz w:val="32"/>
          <w:szCs w:val="32"/>
          <w:highlight w:val="none"/>
          <w:shd w:val="clear" w:color="auto" w:fill="FFFFFF"/>
        </w:rPr>
        <w:t>。</w:t>
      </w:r>
      <w:r>
        <w:rPr>
          <w:rFonts w:hint="eastAsia" w:ascii="仿宋_GB2312" w:hAnsi="仿宋_GB2312" w:eastAsia="仿宋_GB2312" w:cs="仿宋_GB2312"/>
          <w:b w:val="0"/>
          <w:bCs w:val="0"/>
          <w:sz w:val="32"/>
          <w:szCs w:val="32"/>
          <w:lang w:val="en-US" w:eastAsia="zh-CN"/>
        </w:rPr>
        <w:t>制定年度普法工作要点和普法责任清单，</w:t>
      </w:r>
      <w:r>
        <w:rPr>
          <w:rFonts w:hint="eastAsia" w:ascii="仿宋_GB2312" w:eastAsia="仿宋_GB2312"/>
          <w:b w:val="0"/>
          <w:bCs w:val="0"/>
          <w:color w:val="000000"/>
          <w:sz w:val="32"/>
          <w:szCs w:val="32"/>
          <w:highlight w:val="none"/>
          <w:shd w:val="clear" w:color="auto" w:fill="FFFFFF"/>
        </w:rPr>
        <w:t>积极推进“八五”普法教育活动，深化“谁执法谁普法”普法责任制落实落地</w:t>
      </w:r>
      <w:r>
        <w:rPr>
          <w:rFonts w:hint="eastAsia" w:ascii="仿宋_GB2312" w:eastAsia="仿宋_GB2312"/>
          <w:b w:val="0"/>
          <w:bCs w:val="0"/>
          <w:color w:val="000000"/>
          <w:sz w:val="32"/>
          <w:szCs w:val="32"/>
          <w:highlight w:val="none"/>
          <w:shd w:val="clear" w:color="auto" w:fill="FFFFFF"/>
          <w:lang w:eastAsia="zh-CN"/>
        </w:rPr>
        <w:t>，推行“普法走在执法前”工作理念，创新打造“5+3”普法品牌，既普法与监管、执法、服务、重大活动以及线上线下五个一体化和执法人员、市场主体、消费者群体三个对象精准普法），微信公众号发布普</w:t>
      </w:r>
      <w:r>
        <w:rPr>
          <w:rFonts w:hint="eastAsia" w:ascii="仿宋_GB2312" w:eastAsia="仿宋_GB2312" w:cs="Times New Roman"/>
          <w:b w:val="0"/>
          <w:bCs w:val="0"/>
          <w:color w:val="000000"/>
          <w:sz w:val="32"/>
          <w:szCs w:val="32"/>
          <w:highlight w:val="none"/>
          <w:shd w:val="clear" w:color="auto" w:fill="FFFFFF"/>
          <w:lang w:eastAsia="zh-CN"/>
        </w:rPr>
        <w:t>法信息</w:t>
      </w:r>
      <w:r>
        <w:rPr>
          <w:rFonts w:hint="eastAsia" w:ascii="仿宋_GB2312" w:eastAsia="仿宋_GB2312" w:cs="Times New Roman"/>
          <w:b w:val="0"/>
          <w:bCs w:val="0"/>
          <w:color w:val="000000"/>
          <w:sz w:val="32"/>
          <w:szCs w:val="32"/>
          <w:highlight w:val="none"/>
          <w:shd w:val="clear" w:color="auto" w:fill="FFFFFF"/>
          <w:lang w:val="en-US" w:eastAsia="zh-CN"/>
        </w:rPr>
        <w:t>104篇，累计发放宣传单6万余份。</w:t>
      </w:r>
    </w:p>
    <w:p w14:paraId="5C37EE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highlight w:val="none"/>
          <w:lang w:val="en-US" w:eastAsia="zh-CN" w:bidi="ar-SA"/>
        </w:rPr>
        <w:t>（</w:t>
      </w: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kern w:val="2"/>
          <w:sz w:val="32"/>
          <w:szCs w:val="32"/>
          <w:highlight w:val="none"/>
          <w:lang w:val="en-US" w:eastAsia="zh-CN" w:bidi="ar-SA"/>
        </w:rPr>
        <w:t>）优机制，抓执法，增强法治建设“硬实力”。</w:t>
      </w:r>
      <w:r>
        <w:rPr>
          <w:rFonts w:hint="eastAsia" w:ascii="仿宋_GB2312" w:hAnsi="仿宋_GB2312" w:eastAsia="仿宋_GB2312" w:cs="仿宋_GB2312"/>
          <w:b/>
          <w:bCs/>
          <w:sz w:val="32"/>
          <w:szCs w:val="32"/>
          <w:highlight w:val="none"/>
          <w:lang w:val="en-US" w:eastAsia="zh-CN"/>
        </w:rPr>
        <w:t>一是积极参与立法。</w:t>
      </w:r>
      <w:r>
        <w:rPr>
          <w:rFonts w:hint="eastAsia" w:ascii="仿宋_GB2312" w:hAnsi="仿宋_GB2312" w:eastAsia="仿宋_GB2312" w:cs="仿宋_GB2312"/>
          <w:b w:val="0"/>
          <w:bCs w:val="0"/>
          <w:sz w:val="32"/>
          <w:szCs w:val="32"/>
          <w:lang w:val="en-US" w:eastAsia="zh-CN"/>
        </w:rPr>
        <w:t>高标准建成并使用枣庄市人大常委会基层立法联系点，将其打造为集习近平法治思想宣传、普法教育、法治文化展示功能为一体的综合平台。参与各级立法调研活动，自联系点成立以来，共提出修改意见建议95条，21条被采纳。省人大常委会法工委领导对我局立法联系点工作</w:t>
      </w:r>
      <w:r>
        <w:rPr>
          <w:rFonts w:hint="eastAsia" w:ascii="仿宋_GB2312" w:hAnsi="仿宋_GB2312" w:eastAsia="仿宋_GB2312" w:cs="仿宋_GB2312"/>
          <w:b w:val="0"/>
          <w:bCs w:val="0"/>
          <w:sz w:val="32"/>
          <w:szCs w:val="32"/>
          <w:highlight w:val="none"/>
          <w:lang w:val="en-US" w:eastAsia="zh-CN"/>
        </w:rPr>
        <w:t>予以批示肯定。</w:t>
      </w:r>
      <w:r>
        <w:rPr>
          <w:rFonts w:hint="eastAsia" w:ascii="仿宋_GB2312" w:hAnsi="仿宋_GB2312" w:eastAsia="仿宋_GB2312" w:cs="仿宋_GB2312"/>
          <w:sz w:val="32"/>
          <w:szCs w:val="32"/>
          <w:highlight w:val="none"/>
          <w:lang w:val="en-US" w:eastAsia="zh-CN"/>
        </w:rPr>
        <w:t>印发执法文书范例和案件归档标准，</w:t>
      </w:r>
      <w:r>
        <w:rPr>
          <w:rFonts w:hint="eastAsia" w:ascii="仿宋_GB2312" w:hAnsi="仿宋_GB2312" w:eastAsia="仿宋_GB2312" w:cs="仿宋_GB2312"/>
          <w:b/>
          <w:bCs/>
          <w:sz w:val="32"/>
          <w:szCs w:val="32"/>
          <w:highlight w:val="none"/>
          <w:lang w:val="en-US" w:eastAsia="zh-CN"/>
        </w:rPr>
        <w:t>二是强化柔性执法。</w:t>
      </w:r>
      <w:r>
        <w:rPr>
          <w:rFonts w:hint="eastAsia" w:ascii="仿宋_GB2312" w:hAnsi="仿宋_GB2312" w:eastAsia="仿宋_GB2312" w:cs="仿宋_GB2312"/>
          <w:sz w:val="32"/>
          <w:szCs w:val="32"/>
          <w:highlight w:val="none"/>
          <w:lang w:val="en-US" w:eastAsia="zh-CN"/>
        </w:rPr>
        <w:t>深入开展服务型执法，落实违法情节轻微不罚、首违不罚、无过错不罚的规定，构建“预防为主、轻微免罚、重违严惩、过罚相当、事后回访”的服务型执法模式，包容审慎监管，为企业营造宽松的营商环境。截至目前，已明确“首次不罚”“首次轻罚”事项115项，涵盖14个领域，今年共办理免罚案件61件，免罚175万余元。</w:t>
      </w:r>
      <w:r>
        <w:rPr>
          <w:rFonts w:hint="eastAsia" w:ascii="仿宋_GB2312" w:hAnsi="仿宋_GB2312" w:eastAsia="仿宋_GB2312" w:cs="仿宋_GB2312"/>
          <w:b/>
          <w:bCs/>
          <w:sz w:val="32"/>
          <w:szCs w:val="32"/>
          <w:highlight w:val="none"/>
          <w:lang w:val="en-US" w:eastAsia="zh-CN"/>
        </w:rPr>
        <w:t>三是坚持公正执法。</w:t>
      </w:r>
      <w:r>
        <w:rPr>
          <w:rFonts w:hint="eastAsia" w:ascii="仿宋_GB2312" w:hAnsi="仿宋_GB2312" w:eastAsia="仿宋_GB2312" w:cs="仿宋_GB2312"/>
          <w:sz w:val="32"/>
          <w:szCs w:val="32"/>
          <w:highlight w:val="none"/>
          <w:lang w:val="en-US" w:eastAsia="zh-CN"/>
        </w:rPr>
        <w:t>作为全省行政合规指导试点单位，创新出台《涉企行政合规指导工作指引》，明确涉企指导实施细则，发布《事项清单》2批，纳入41项行政处罚事项。今年以来，共立案查处行政处罚案件480起，罚没款701万余元，移送公安机关涉嫌犯罪案件5件，1起案件被省局评为网络不正当竞争典型案例，1起案件被评为苏皖鲁豫</w:t>
      </w:r>
      <w:bookmarkStart w:id="0" w:name="_GoBack"/>
      <w:bookmarkEnd w:id="0"/>
      <w:r>
        <w:rPr>
          <w:rFonts w:hint="eastAsia" w:ascii="仿宋_GB2312" w:hAnsi="仿宋_GB2312" w:eastAsia="仿宋_GB2312" w:cs="仿宋_GB2312"/>
          <w:sz w:val="32"/>
          <w:szCs w:val="32"/>
          <w:highlight w:val="none"/>
          <w:lang w:val="en-US" w:eastAsia="zh-CN"/>
        </w:rPr>
        <w:t>交界地区知识产权行政与司法保护典型案例。</w:t>
      </w:r>
    </w:p>
    <w:p w14:paraId="0ACB88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w:t>
      </w:r>
      <w:r>
        <w:rPr>
          <w:rFonts w:hint="eastAsia" w:ascii="楷体_GB2312" w:hAnsi="楷体_GB2312" w:eastAsia="楷体_GB2312" w:cs="楷体_GB2312"/>
          <w:b w:val="0"/>
          <w:bCs w:val="0"/>
          <w:kern w:val="2"/>
          <w:sz w:val="32"/>
          <w:szCs w:val="32"/>
          <w:highlight w:val="none"/>
          <w:lang w:val="en-US" w:eastAsia="zh-CN" w:bidi="ar-SA"/>
        </w:rPr>
        <w:t>三)</w:t>
      </w:r>
      <w:r>
        <w:rPr>
          <w:rFonts w:hint="eastAsia" w:ascii="楷体_GB2312" w:hAnsi="楷体_GB2312" w:eastAsia="楷体_GB2312" w:cs="楷体_GB2312"/>
          <w:b w:val="0"/>
          <w:bCs w:val="0"/>
          <w:kern w:val="2"/>
          <w:sz w:val="32"/>
          <w:szCs w:val="32"/>
          <w:lang w:val="en-US" w:eastAsia="zh-CN" w:bidi="ar-SA"/>
        </w:rPr>
        <w:t>多举措，强监管，提升法治建设“硬保障”。</w:t>
      </w:r>
      <w:r>
        <w:rPr>
          <w:rFonts w:hint="eastAsia" w:ascii="仿宋_GB2312" w:hAnsi="仿宋_GB2312" w:eastAsia="仿宋_GB2312" w:cs="仿宋_GB2312"/>
          <w:b/>
          <w:bCs/>
          <w:sz w:val="32"/>
          <w:szCs w:val="32"/>
          <w:highlight w:val="none"/>
          <w:lang w:val="en-US" w:eastAsia="zh-CN"/>
        </w:rPr>
        <w:t>一是以法治监管为根本。</w:t>
      </w:r>
      <w:r>
        <w:rPr>
          <w:rFonts w:hint="eastAsia" w:ascii="仿宋_GB2312" w:eastAsia="仿宋_GB2312" w:cs="Times New Roman"/>
          <w:b w:val="0"/>
          <w:bCs w:val="0"/>
          <w:color w:val="000000"/>
          <w:sz w:val="32"/>
          <w:szCs w:val="32"/>
          <w:highlight w:val="none"/>
          <w:shd w:val="clear" w:color="auto" w:fill="FFFFFF"/>
          <w:lang w:eastAsia="zh-CN"/>
        </w:rPr>
        <w:t>修订《行政处罚案件办理实施细则》《行政处罚案件集体讨论办法》，进一步规范自由裁量权运用，</w:t>
      </w:r>
      <w:r>
        <w:rPr>
          <w:rFonts w:hint="eastAsia" w:ascii="仿宋_GB2312" w:hAnsi="仿宋_GB2312" w:eastAsia="仿宋_GB2312" w:cs="仿宋_GB2312"/>
          <w:sz w:val="32"/>
          <w:szCs w:val="32"/>
          <w:highlight w:val="none"/>
          <w:lang w:val="en-US" w:eastAsia="zh-CN"/>
        </w:rPr>
        <w:t>严格落实执法公示、全过程记录、重大执法决定法制审核制度，重大行政执法决定法制审核率达到100%。</w:t>
      </w:r>
      <w:r>
        <w:rPr>
          <w:rFonts w:hint="eastAsia" w:ascii="仿宋_GB2312" w:hAnsi="仿宋_GB2312" w:eastAsia="仿宋_GB2312" w:cs="仿宋_GB2312"/>
          <w:b/>
          <w:bCs/>
          <w:sz w:val="32"/>
          <w:szCs w:val="32"/>
          <w:lang w:val="en-US" w:eastAsia="zh-CN"/>
        </w:rPr>
        <w:t>一是以信用监管为基础。</w:t>
      </w:r>
      <w:r>
        <w:rPr>
          <w:rFonts w:hint="eastAsia" w:ascii="仿宋_GB2312" w:hAnsi="仿宋_GB2312" w:eastAsia="仿宋_GB2312" w:cs="仿宋_GB2312"/>
          <w:sz w:val="32"/>
          <w:szCs w:val="32"/>
          <w:lang w:val="en-US" w:eastAsia="zh-CN"/>
        </w:rPr>
        <w:t>大力推行“双随机、一公开”“风险+信用”分层分级分类监管，用好“枣企e码通”，加强涉企信用信息收集公示，做好长期不经营企业的清理等工作。全年部门内部双随机任务25个</w:t>
      </w:r>
      <w:r>
        <w:rPr>
          <w:rFonts w:hint="eastAsia" w:ascii="楷体_GB2312" w:hAnsi="楷体_GB2312" w:eastAsia="楷体_GB2312" w:cs="楷体_GB2312"/>
          <w:b w:val="0"/>
          <w:bCs w:val="0"/>
          <w:kern w:val="2"/>
          <w:sz w:val="32"/>
          <w:szCs w:val="32"/>
          <w:lang w:val="en-US" w:eastAsia="zh-CN" w:bidi="ar-SA"/>
        </w:rPr>
        <w:t>（检查对象913户）</w:t>
      </w:r>
      <w:r>
        <w:rPr>
          <w:rFonts w:hint="eastAsia" w:ascii="仿宋_GB2312" w:hAnsi="仿宋_GB2312" w:eastAsia="仿宋_GB2312" w:cs="仿宋_GB2312"/>
          <w:sz w:val="32"/>
          <w:szCs w:val="32"/>
          <w:lang w:val="en-US" w:eastAsia="zh-CN"/>
        </w:rPr>
        <w:t>，部门联合双随机任务66个</w:t>
      </w:r>
      <w:r>
        <w:rPr>
          <w:rFonts w:hint="eastAsia" w:ascii="楷体_GB2312" w:hAnsi="楷体_GB2312" w:eastAsia="楷体_GB2312" w:cs="楷体_GB2312"/>
          <w:b w:val="0"/>
          <w:bCs w:val="0"/>
          <w:kern w:val="2"/>
          <w:sz w:val="32"/>
          <w:szCs w:val="32"/>
          <w:lang w:val="en-US" w:eastAsia="zh-CN" w:bidi="ar-SA"/>
        </w:rPr>
        <w:t>（检查对象1165户）</w:t>
      </w:r>
      <w:r>
        <w:rPr>
          <w:rFonts w:hint="eastAsia" w:ascii="仿宋_GB2312" w:hAnsi="仿宋_GB2312" w:eastAsia="仿宋_GB2312" w:cs="仿宋_GB2312"/>
          <w:sz w:val="32"/>
          <w:szCs w:val="32"/>
          <w:lang w:val="en-US" w:eastAsia="zh-CN"/>
        </w:rPr>
        <w:t>，信用风险分类结果应用率100%。今年以来，共列入经营异常名录94488条，移出</w:t>
      </w:r>
      <w:r>
        <w:rPr>
          <w:rFonts w:hint="eastAsia" w:ascii="仿宋_GB2312" w:hAnsi="仿宋_GB2312" w:eastAsia="仿宋_GB2312" w:cs="仿宋_GB2312"/>
          <w:sz w:val="32"/>
          <w:szCs w:val="32"/>
          <w:highlight w:val="none"/>
          <w:lang w:val="en-US" w:eastAsia="zh-CN"/>
        </w:rPr>
        <w:t>9955条</w:t>
      </w:r>
      <w:r>
        <w:rPr>
          <w:rFonts w:hint="eastAsia" w:ascii="仿宋_GB2312" w:hAnsi="仿宋_GB2312" w:eastAsia="仿宋_GB2312" w:cs="仿宋_GB2312"/>
          <w:sz w:val="32"/>
          <w:szCs w:val="32"/>
          <w:lang w:val="en-US" w:eastAsia="zh-CN"/>
        </w:rPr>
        <w:t>，完成信用修复9件，清理长期未经营市场主体17152户，企业年报公示率88.60%。</w:t>
      </w:r>
      <w:r>
        <w:rPr>
          <w:rFonts w:hint="eastAsia" w:ascii="仿宋_GB2312" w:hAnsi="仿宋_GB2312" w:eastAsia="仿宋_GB2312" w:cs="仿宋_GB2312"/>
          <w:b/>
          <w:bCs/>
          <w:sz w:val="32"/>
          <w:szCs w:val="32"/>
          <w:lang w:val="en-US" w:eastAsia="zh-CN"/>
        </w:rPr>
        <w:t>二是以智慧监管为支撑。</w:t>
      </w:r>
      <w:r>
        <w:rPr>
          <w:rFonts w:hint="eastAsia" w:ascii="仿宋_GB2312" w:hAnsi="仿宋_GB2312" w:eastAsia="仿宋_GB2312" w:cs="仿宋_GB2312"/>
          <w:sz w:val="32"/>
          <w:szCs w:val="32"/>
          <w:lang w:val="en-US" w:eastAsia="zh-CN"/>
        </w:rPr>
        <w:t>打造“互联网+明厨亮灶”系统，将食品原料追溯、现场操作过程等内容实时展示,提升食品安全监管效能，目前全市345家学校（含幼儿园）食堂实现“互联网+明厨亮灶”改造，</w:t>
      </w:r>
      <w:r>
        <w:rPr>
          <w:rFonts w:hint="eastAsia" w:ascii="仿宋_GB2312" w:hAnsi="仿宋_GB2312" w:eastAsia="仿宋_GB2312" w:cs="仿宋_GB2312"/>
          <w:bCs w:val="0"/>
          <w:color w:val="auto"/>
          <w:kern w:val="2"/>
          <w:sz w:val="32"/>
          <w:szCs w:val="32"/>
          <w:highlight w:val="none"/>
          <w:lang w:val="en-US" w:eastAsia="zh-CN" w:bidi="ar-SA"/>
        </w:rPr>
        <w:t>并接入市级监管平台，实现后厨实时监控、全程可溯。</w:t>
      </w:r>
      <w:r>
        <w:rPr>
          <w:rFonts w:hint="eastAsia" w:ascii="仿宋_GB2312" w:hAnsi="仿宋_GB2312" w:eastAsia="仿宋_GB2312" w:cs="仿宋_GB2312"/>
          <w:sz w:val="32"/>
          <w:szCs w:val="32"/>
          <w:lang w:val="en-US" w:eastAsia="zh-CN"/>
        </w:rPr>
        <w:t>同时，延伸监管链条，接入50家重点食品供应商，32家校外托管机构、14家网络餐饮商户，实现食品安全智慧监管。优化建设药食同源进口商品追溯系统，扎实提升进口商品监管精准性和有效性。优化建设药食同源进口商品追溯系统，扎实提升进口商品监管精准性和有效性。依托气瓶追溯和“阳光充装”智慧监管系统从根本上遏制了非法充装、倒气等行为。深化数字化赋能监管的典型做法在《消费日报》专题报道。</w:t>
      </w:r>
    </w:p>
    <w:p w14:paraId="13E865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en-US"/>
        </w:rPr>
      </w:pPr>
      <w:r>
        <w:rPr>
          <w:rFonts w:hint="eastAsia" w:ascii="楷体_GB2312" w:hAnsi="楷体_GB2312" w:eastAsia="楷体_GB2312" w:cs="楷体_GB2312"/>
          <w:b w:val="0"/>
          <w:bCs w:val="0"/>
          <w:kern w:val="2"/>
          <w:sz w:val="32"/>
          <w:szCs w:val="32"/>
          <w:lang w:val="en-US" w:eastAsia="zh-CN" w:bidi="ar-SA"/>
        </w:rPr>
        <w:t>（四）盯重点，查隐患，筑牢安全保障“硬防线”。</w:t>
      </w:r>
      <w:r>
        <w:rPr>
          <w:rFonts w:hint="eastAsia" w:ascii="楷体_GB2312" w:hAnsi="楷体_GB2312" w:eastAsia="楷体_GB2312" w:cs="楷体_GB2312"/>
          <w:b/>
          <w:bCs/>
          <w:color w:val="auto"/>
          <w:sz w:val="32"/>
          <w:szCs w:val="32"/>
          <w:highlight w:val="none"/>
          <w:lang w:val="en-US" w:eastAsia="zh-CN"/>
        </w:rPr>
        <w:t>一是全面筑牢食品药品安全防线。</w:t>
      </w:r>
      <w:r>
        <w:rPr>
          <w:rFonts w:hint="eastAsia" w:ascii="仿宋_GB2312" w:hAnsi="仿宋_GB2312" w:eastAsia="仿宋_GB2312" w:cs="仿宋_GB2312"/>
          <w:bCs w:val="0"/>
          <w:color w:val="auto"/>
          <w:kern w:val="2"/>
          <w:sz w:val="32"/>
          <w:szCs w:val="32"/>
          <w:highlight w:val="none"/>
          <w:lang w:val="en-US" w:eastAsia="zh-CN" w:bidi="ar-SA"/>
        </w:rPr>
        <w:t>围绕“食安滕州”建设，</w:t>
      </w:r>
      <w:r>
        <w:rPr>
          <w:rFonts w:hint="eastAsia" w:ascii="仿宋_GB2312" w:hAnsi="仿宋_GB2312" w:eastAsia="仿宋_GB2312" w:cs="仿宋_GB2312"/>
          <w:color w:val="auto"/>
          <w:sz w:val="32"/>
          <w:szCs w:val="32"/>
          <w:highlight w:val="none"/>
          <w:lang w:val="en-US" w:eastAsia="zh-CN" w:bidi="en-US"/>
        </w:rPr>
        <w:t>召开食品药品安全委员会（扩大）暨食品安全重点工作会议、全市食品安全工作暨食品产业高质量发展等多个会议，</w:t>
      </w:r>
      <w:r>
        <w:rPr>
          <w:rFonts w:hint="eastAsia" w:ascii="仿宋_GB2312" w:hAnsi="仿宋_GB2312" w:eastAsia="仿宋_GB2312" w:cs="仿宋_GB2312"/>
          <w:b w:val="0"/>
          <w:bCs w:val="0"/>
          <w:color w:val="auto"/>
          <w:kern w:val="0"/>
          <w:sz w:val="32"/>
          <w:szCs w:val="32"/>
        </w:rPr>
        <w:t>制定</w:t>
      </w:r>
      <w:r>
        <w:rPr>
          <w:rFonts w:hint="eastAsia" w:ascii="仿宋_GB2312" w:hAnsi="仿宋_GB2312" w:eastAsia="仿宋_GB2312" w:cs="仿宋_GB2312"/>
          <w:b w:val="0"/>
          <w:bCs w:val="0"/>
          <w:color w:val="auto"/>
          <w:kern w:val="0"/>
          <w:sz w:val="32"/>
          <w:szCs w:val="32"/>
          <w:lang w:val="en-US" w:eastAsia="zh-CN"/>
        </w:rPr>
        <w:t>印发</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食安滕州</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攻坚提升专项行动实施方案》《食品生产质量安全</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百日攻坚</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专项行动实施方案》等文件</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sz w:val="32"/>
          <w:szCs w:val="32"/>
          <w:highlight w:val="none"/>
          <w:lang w:val="en-US" w:eastAsia="zh-CN" w:bidi="en-US"/>
        </w:rPr>
        <w:t>进一步夯实企业主体、行业主管、部门监管、属地管理“四个责任”。牵头开展整治制售假劣肉制品专项行动，排查生产经营主体</w:t>
      </w:r>
      <w:r>
        <w:rPr>
          <w:rFonts w:hint="eastAsia" w:ascii="仿宋_GB2312" w:hAnsi="仿宋_GB2312" w:eastAsia="仿宋_GB2312" w:cs="仿宋_GB2312"/>
          <w:b w:val="0"/>
          <w:bCs w:val="0"/>
          <w:color w:val="auto"/>
          <w:kern w:val="0"/>
          <w:sz w:val="32"/>
          <w:szCs w:val="32"/>
          <w:highlight w:val="none"/>
          <w:lang w:val="en-US" w:eastAsia="zh-CN" w:bidi="ar-SA"/>
        </w:rPr>
        <w:t>730</w:t>
      </w:r>
      <w:r>
        <w:rPr>
          <w:rFonts w:hint="eastAsia" w:ascii="仿宋_GB2312" w:hAnsi="仿宋_GB2312" w:eastAsia="仿宋_GB2312" w:cs="仿宋_GB2312"/>
          <w:color w:val="auto"/>
          <w:sz w:val="32"/>
          <w:szCs w:val="32"/>
          <w:highlight w:val="none"/>
          <w:lang w:val="en-US" w:eastAsia="zh-CN" w:bidi="en-US"/>
        </w:rPr>
        <w:t>家次，立案查处</w:t>
      </w:r>
      <w:r>
        <w:rPr>
          <w:rFonts w:hint="eastAsia" w:ascii="仿宋_GB2312" w:hAnsi="仿宋_GB2312" w:eastAsia="仿宋_GB2312" w:cs="仿宋_GB2312"/>
          <w:b w:val="0"/>
          <w:bCs w:val="0"/>
          <w:color w:val="auto"/>
          <w:kern w:val="0"/>
          <w:sz w:val="32"/>
          <w:szCs w:val="32"/>
          <w:highlight w:val="none"/>
          <w:lang w:val="en-US" w:eastAsia="zh-CN" w:bidi="ar-SA"/>
        </w:rPr>
        <w:t>3</w:t>
      </w:r>
      <w:r>
        <w:rPr>
          <w:rFonts w:hint="eastAsia" w:ascii="仿宋_GB2312" w:hAnsi="仿宋_GB2312" w:eastAsia="仿宋_GB2312" w:cs="仿宋_GB2312"/>
          <w:color w:val="auto"/>
          <w:sz w:val="32"/>
          <w:szCs w:val="32"/>
          <w:highlight w:val="none"/>
          <w:lang w:val="en-US" w:eastAsia="zh-CN" w:bidi="en-US"/>
        </w:rPr>
        <w:t>起，罚没款</w:t>
      </w:r>
      <w:r>
        <w:rPr>
          <w:rFonts w:hint="eastAsia" w:ascii="仿宋_GB2312" w:hAnsi="仿宋_GB2312" w:eastAsia="仿宋_GB2312" w:cs="仿宋_GB2312"/>
          <w:b w:val="0"/>
          <w:bCs w:val="0"/>
          <w:color w:val="auto"/>
          <w:kern w:val="0"/>
          <w:sz w:val="32"/>
          <w:szCs w:val="32"/>
          <w:highlight w:val="none"/>
          <w:lang w:val="en-US" w:eastAsia="zh-CN" w:bidi="ar-SA"/>
        </w:rPr>
        <w:t>11.47</w:t>
      </w:r>
      <w:r>
        <w:rPr>
          <w:rFonts w:hint="eastAsia" w:ascii="仿宋_GB2312" w:hAnsi="仿宋_GB2312" w:eastAsia="仿宋_GB2312" w:cs="仿宋_GB2312"/>
          <w:color w:val="auto"/>
          <w:sz w:val="32"/>
          <w:szCs w:val="32"/>
          <w:highlight w:val="none"/>
          <w:lang w:val="en-US" w:eastAsia="zh-CN" w:bidi="en-US"/>
        </w:rPr>
        <w:t>万元。深入开展“大排查、大整治、大提升”和“百日攻坚”专项整治，累计检查企业</w:t>
      </w:r>
      <w:r>
        <w:rPr>
          <w:rFonts w:hint="eastAsia" w:ascii="仿宋_GB2312" w:hAnsi="仿宋_GB2312" w:eastAsia="仿宋_GB2312" w:cs="仿宋_GB2312"/>
          <w:b w:val="0"/>
          <w:bCs w:val="0"/>
          <w:color w:val="auto"/>
          <w:kern w:val="0"/>
          <w:sz w:val="32"/>
          <w:szCs w:val="32"/>
          <w:highlight w:val="none"/>
          <w:lang w:val="en-US" w:eastAsia="zh-CN" w:bidi="ar-SA"/>
        </w:rPr>
        <w:t>728</w:t>
      </w:r>
      <w:r>
        <w:rPr>
          <w:rFonts w:hint="eastAsia" w:ascii="仿宋_GB2312" w:hAnsi="仿宋_GB2312" w:eastAsia="仿宋_GB2312" w:cs="仿宋_GB2312"/>
          <w:color w:val="auto"/>
          <w:sz w:val="32"/>
          <w:szCs w:val="32"/>
          <w:highlight w:val="none"/>
          <w:lang w:val="en-US" w:eastAsia="zh-CN" w:bidi="en-US"/>
        </w:rPr>
        <w:t>家次，发现问题</w:t>
      </w:r>
      <w:r>
        <w:rPr>
          <w:rFonts w:hint="eastAsia" w:ascii="仿宋_GB2312" w:hAnsi="仿宋_GB2312" w:eastAsia="仿宋_GB2312" w:cs="仿宋_GB2312"/>
          <w:b w:val="0"/>
          <w:bCs w:val="0"/>
          <w:color w:val="auto"/>
          <w:kern w:val="0"/>
          <w:sz w:val="32"/>
          <w:szCs w:val="32"/>
          <w:highlight w:val="none"/>
          <w:lang w:val="en-US" w:eastAsia="zh-CN" w:bidi="ar-SA"/>
        </w:rPr>
        <w:t>962</w:t>
      </w:r>
      <w:r>
        <w:rPr>
          <w:rFonts w:hint="eastAsia" w:ascii="仿宋_GB2312" w:hAnsi="仿宋_GB2312" w:eastAsia="仿宋_GB2312" w:cs="仿宋_GB2312"/>
          <w:color w:val="auto"/>
          <w:sz w:val="32"/>
          <w:szCs w:val="32"/>
          <w:highlight w:val="none"/>
          <w:lang w:val="en-US" w:eastAsia="zh-CN" w:bidi="en-US"/>
        </w:rPr>
        <w:t>项，责令整改企业</w:t>
      </w:r>
      <w:r>
        <w:rPr>
          <w:rFonts w:hint="eastAsia" w:ascii="仿宋_GB2312" w:hAnsi="仿宋_GB2312" w:eastAsia="仿宋_GB2312" w:cs="仿宋_GB2312"/>
          <w:b w:val="0"/>
          <w:bCs w:val="0"/>
          <w:color w:val="auto"/>
          <w:kern w:val="0"/>
          <w:sz w:val="32"/>
          <w:szCs w:val="32"/>
          <w:highlight w:val="none"/>
          <w:lang w:val="en-US" w:eastAsia="zh-CN" w:bidi="ar-SA"/>
        </w:rPr>
        <w:t>88</w:t>
      </w:r>
      <w:r>
        <w:rPr>
          <w:rFonts w:hint="eastAsia" w:ascii="仿宋_GB2312" w:hAnsi="仿宋_GB2312" w:eastAsia="仿宋_GB2312" w:cs="仿宋_GB2312"/>
          <w:color w:val="auto"/>
          <w:sz w:val="32"/>
          <w:szCs w:val="32"/>
          <w:highlight w:val="none"/>
          <w:lang w:val="en-US" w:eastAsia="zh-CN" w:bidi="en-US"/>
        </w:rPr>
        <w:t>家，立案查处</w:t>
      </w:r>
      <w:r>
        <w:rPr>
          <w:rFonts w:hint="eastAsia" w:ascii="仿宋_GB2312" w:hAnsi="仿宋_GB2312" w:eastAsia="仿宋_GB2312" w:cs="仿宋_GB2312"/>
          <w:b w:val="0"/>
          <w:bCs w:val="0"/>
          <w:color w:val="auto"/>
          <w:kern w:val="0"/>
          <w:sz w:val="32"/>
          <w:szCs w:val="32"/>
          <w:highlight w:val="none"/>
          <w:lang w:val="en-US" w:eastAsia="zh-CN" w:bidi="ar-SA"/>
        </w:rPr>
        <w:t>22</w:t>
      </w:r>
      <w:r>
        <w:rPr>
          <w:rFonts w:hint="eastAsia" w:ascii="仿宋_GB2312" w:hAnsi="仿宋_GB2312" w:eastAsia="仿宋_GB2312" w:cs="仿宋_GB2312"/>
          <w:color w:val="auto"/>
          <w:sz w:val="32"/>
          <w:szCs w:val="32"/>
          <w:highlight w:val="none"/>
          <w:lang w:val="en-US" w:eastAsia="zh-CN" w:bidi="en-US"/>
        </w:rPr>
        <w:t>起，罚没款</w:t>
      </w:r>
      <w:r>
        <w:rPr>
          <w:rFonts w:hint="eastAsia" w:ascii="仿宋_GB2312" w:hAnsi="仿宋_GB2312" w:eastAsia="仿宋_GB2312" w:cs="仿宋_GB2312"/>
          <w:b w:val="0"/>
          <w:bCs w:val="0"/>
          <w:color w:val="auto"/>
          <w:kern w:val="0"/>
          <w:sz w:val="32"/>
          <w:szCs w:val="32"/>
          <w:highlight w:val="none"/>
          <w:lang w:val="en-US" w:eastAsia="zh-CN" w:bidi="ar-SA"/>
        </w:rPr>
        <w:t>21</w:t>
      </w:r>
      <w:r>
        <w:rPr>
          <w:rFonts w:hint="eastAsia" w:ascii="仿宋_GB2312" w:hAnsi="仿宋_GB2312" w:eastAsia="仿宋_GB2312" w:cs="仿宋_GB2312"/>
          <w:color w:val="auto"/>
          <w:sz w:val="32"/>
          <w:szCs w:val="32"/>
          <w:highlight w:val="none"/>
          <w:lang w:val="en-US" w:eastAsia="zh-CN" w:bidi="en-US"/>
        </w:rPr>
        <w:t>万余元。扎实开展肉类、食用植物油和大宗食材等重点领域治理和农村食品安全专项整治，排查食品生产经营主体</w:t>
      </w:r>
      <w:r>
        <w:rPr>
          <w:rFonts w:hint="eastAsia" w:ascii="仿宋_GB2312" w:hAnsi="仿宋_GB2312" w:eastAsia="仿宋_GB2312" w:cs="仿宋_GB2312"/>
          <w:b w:val="0"/>
          <w:bCs w:val="0"/>
          <w:color w:val="auto"/>
          <w:kern w:val="0"/>
          <w:sz w:val="32"/>
          <w:szCs w:val="32"/>
          <w:highlight w:val="none"/>
          <w:lang w:val="en-US" w:eastAsia="zh-CN" w:bidi="ar-SA"/>
        </w:rPr>
        <w:t>1387</w:t>
      </w:r>
      <w:r>
        <w:rPr>
          <w:rFonts w:hint="eastAsia" w:ascii="仿宋_GB2312" w:hAnsi="仿宋_GB2312" w:eastAsia="仿宋_GB2312" w:cs="仿宋_GB2312"/>
          <w:color w:val="auto"/>
          <w:sz w:val="32"/>
          <w:szCs w:val="32"/>
          <w:highlight w:val="none"/>
          <w:lang w:val="en-US" w:eastAsia="zh-CN" w:bidi="en-US"/>
        </w:rPr>
        <w:t>家，整改问题单位</w:t>
      </w:r>
      <w:r>
        <w:rPr>
          <w:rFonts w:hint="eastAsia" w:ascii="仿宋_GB2312" w:hAnsi="仿宋_GB2312" w:eastAsia="仿宋_GB2312" w:cs="仿宋_GB2312"/>
          <w:b w:val="0"/>
          <w:bCs w:val="0"/>
          <w:color w:val="auto"/>
          <w:kern w:val="0"/>
          <w:sz w:val="32"/>
          <w:szCs w:val="32"/>
          <w:highlight w:val="none"/>
          <w:lang w:val="en-US" w:eastAsia="zh-CN" w:bidi="ar-SA"/>
        </w:rPr>
        <w:t>640</w:t>
      </w:r>
      <w:r>
        <w:rPr>
          <w:rFonts w:hint="eastAsia" w:ascii="仿宋_GB2312" w:hAnsi="仿宋_GB2312" w:eastAsia="仿宋_GB2312" w:cs="仿宋_GB2312"/>
          <w:color w:val="auto"/>
          <w:sz w:val="32"/>
          <w:szCs w:val="32"/>
          <w:highlight w:val="none"/>
          <w:lang w:val="en-US" w:eastAsia="zh-CN" w:bidi="en-US"/>
        </w:rPr>
        <w:t>家，完成本级食品监督抽检</w:t>
      </w:r>
      <w:r>
        <w:rPr>
          <w:rFonts w:hint="eastAsia" w:ascii="仿宋_GB2312" w:hAnsi="仿宋_GB2312" w:eastAsia="仿宋_GB2312" w:cs="仿宋_GB2312"/>
          <w:b w:val="0"/>
          <w:bCs w:val="0"/>
          <w:color w:val="auto"/>
          <w:kern w:val="0"/>
          <w:sz w:val="32"/>
          <w:szCs w:val="32"/>
          <w:highlight w:val="none"/>
          <w:lang w:val="en-US" w:eastAsia="zh-CN" w:bidi="ar-SA"/>
        </w:rPr>
        <w:t>3744</w:t>
      </w:r>
      <w:r>
        <w:rPr>
          <w:rFonts w:hint="eastAsia" w:ascii="仿宋_GB2312" w:hAnsi="仿宋_GB2312" w:eastAsia="仿宋_GB2312" w:cs="仿宋_GB2312"/>
          <w:color w:val="auto"/>
          <w:sz w:val="32"/>
          <w:szCs w:val="32"/>
          <w:highlight w:val="none"/>
          <w:lang w:val="en-US" w:eastAsia="zh-CN" w:bidi="en-US"/>
        </w:rPr>
        <w:t>批次，完成快检</w:t>
      </w:r>
      <w:r>
        <w:rPr>
          <w:rFonts w:hint="eastAsia" w:ascii="仿宋_GB2312" w:hAnsi="仿宋_GB2312" w:eastAsia="仿宋_GB2312" w:cs="仿宋_GB2312"/>
          <w:b w:val="0"/>
          <w:bCs w:val="0"/>
          <w:color w:val="auto"/>
          <w:kern w:val="0"/>
          <w:sz w:val="32"/>
          <w:szCs w:val="32"/>
          <w:highlight w:val="none"/>
          <w:lang w:val="en-US" w:eastAsia="zh-CN" w:bidi="ar-SA"/>
        </w:rPr>
        <w:t>13075</w:t>
      </w:r>
      <w:r>
        <w:rPr>
          <w:rFonts w:hint="eastAsia" w:ascii="仿宋_GB2312" w:hAnsi="仿宋_GB2312" w:eastAsia="仿宋_GB2312" w:cs="仿宋_GB2312"/>
          <w:color w:val="auto"/>
          <w:sz w:val="32"/>
          <w:szCs w:val="32"/>
          <w:highlight w:val="none"/>
          <w:lang w:val="en-US" w:eastAsia="zh-CN" w:bidi="en-US"/>
        </w:rPr>
        <w:t>批次。聚焦校园及周边、校外托管、连锁餐饮、网络订餐等重点领域，深入开展食品安全专项整治，累计检查学校食堂</w:t>
      </w:r>
      <w:r>
        <w:rPr>
          <w:rFonts w:hint="eastAsia" w:ascii="仿宋_GB2312" w:hAnsi="仿宋_GB2312" w:eastAsia="仿宋_GB2312" w:cs="仿宋_GB2312"/>
          <w:b w:val="0"/>
          <w:bCs w:val="0"/>
          <w:color w:val="auto"/>
          <w:kern w:val="0"/>
          <w:sz w:val="32"/>
          <w:szCs w:val="32"/>
          <w:highlight w:val="none"/>
          <w:lang w:val="en-US" w:eastAsia="zh-CN" w:bidi="ar-SA"/>
        </w:rPr>
        <w:t>1517</w:t>
      </w:r>
      <w:r>
        <w:rPr>
          <w:rFonts w:hint="eastAsia" w:ascii="仿宋_GB2312" w:hAnsi="仿宋_GB2312" w:eastAsia="仿宋_GB2312" w:cs="仿宋_GB2312"/>
          <w:color w:val="auto"/>
          <w:sz w:val="32"/>
          <w:szCs w:val="32"/>
          <w:highlight w:val="none"/>
          <w:lang w:val="en-US" w:eastAsia="zh-CN" w:bidi="en-US"/>
        </w:rPr>
        <w:t>家次、校外托管</w:t>
      </w:r>
      <w:r>
        <w:rPr>
          <w:rFonts w:hint="eastAsia" w:ascii="仿宋_GB2312" w:hAnsi="仿宋_GB2312" w:eastAsia="仿宋_GB2312" w:cs="仿宋_GB2312"/>
          <w:b w:val="0"/>
          <w:bCs w:val="0"/>
          <w:color w:val="auto"/>
          <w:kern w:val="0"/>
          <w:sz w:val="32"/>
          <w:szCs w:val="32"/>
          <w:highlight w:val="none"/>
          <w:lang w:val="en-US" w:eastAsia="zh-CN" w:bidi="ar-SA"/>
        </w:rPr>
        <w:t>574</w:t>
      </w:r>
      <w:r>
        <w:rPr>
          <w:rFonts w:hint="eastAsia" w:ascii="仿宋_GB2312" w:hAnsi="仿宋_GB2312" w:eastAsia="仿宋_GB2312" w:cs="仿宋_GB2312"/>
          <w:color w:val="auto"/>
          <w:sz w:val="32"/>
          <w:szCs w:val="32"/>
          <w:highlight w:val="none"/>
          <w:lang w:val="en-US" w:eastAsia="zh-CN" w:bidi="en-US"/>
        </w:rPr>
        <w:t>家次、网络餐饮</w:t>
      </w:r>
      <w:r>
        <w:rPr>
          <w:rFonts w:hint="eastAsia" w:ascii="仿宋_GB2312" w:hAnsi="仿宋_GB2312" w:eastAsia="仿宋_GB2312" w:cs="仿宋_GB2312"/>
          <w:b w:val="0"/>
          <w:bCs w:val="0"/>
          <w:color w:val="auto"/>
          <w:kern w:val="0"/>
          <w:sz w:val="32"/>
          <w:szCs w:val="32"/>
          <w:highlight w:val="none"/>
          <w:lang w:val="en-US" w:eastAsia="zh-CN" w:bidi="ar-SA"/>
        </w:rPr>
        <w:t>340</w:t>
      </w:r>
      <w:r>
        <w:rPr>
          <w:rFonts w:hint="eastAsia" w:ascii="仿宋_GB2312" w:hAnsi="仿宋_GB2312" w:eastAsia="仿宋_GB2312" w:cs="仿宋_GB2312"/>
          <w:color w:val="auto"/>
          <w:sz w:val="32"/>
          <w:szCs w:val="32"/>
          <w:highlight w:val="none"/>
          <w:lang w:val="en-US" w:eastAsia="zh-CN" w:bidi="en-US"/>
        </w:rPr>
        <w:t>家次，完成</w:t>
      </w:r>
      <w:r>
        <w:rPr>
          <w:rFonts w:hint="eastAsia" w:ascii="仿宋_GB2312" w:hAnsi="仿宋_GB2312" w:eastAsia="仿宋_GB2312" w:cs="仿宋_GB2312"/>
          <w:b w:val="0"/>
          <w:bCs w:val="0"/>
          <w:color w:val="auto"/>
          <w:kern w:val="0"/>
          <w:sz w:val="32"/>
          <w:szCs w:val="32"/>
          <w:highlight w:val="none"/>
          <w:lang w:val="en-US" w:eastAsia="zh-CN" w:bidi="ar-SA"/>
        </w:rPr>
        <w:t>15</w:t>
      </w:r>
      <w:r>
        <w:rPr>
          <w:rFonts w:hint="eastAsia" w:ascii="仿宋_GB2312" w:hAnsi="仿宋_GB2312" w:eastAsia="仿宋_GB2312" w:cs="仿宋_GB2312"/>
          <w:color w:val="auto"/>
          <w:sz w:val="32"/>
          <w:szCs w:val="32"/>
          <w:highlight w:val="none"/>
          <w:lang w:val="en-US" w:eastAsia="zh-CN" w:bidi="en-US"/>
        </w:rPr>
        <w:t>次重大活动食安保障，组织培训</w:t>
      </w:r>
      <w:r>
        <w:rPr>
          <w:rFonts w:hint="eastAsia" w:ascii="仿宋_GB2312" w:hAnsi="仿宋_GB2312" w:eastAsia="仿宋_GB2312" w:cs="仿宋_GB2312"/>
          <w:b w:val="0"/>
          <w:bCs w:val="0"/>
          <w:color w:val="auto"/>
          <w:kern w:val="0"/>
          <w:sz w:val="32"/>
          <w:szCs w:val="32"/>
          <w:highlight w:val="none"/>
          <w:lang w:val="en-US" w:eastAsia="zh-CN" w:bidi="ar-SA"/>
        </w:rPr>
        <w:t>30</w:t>
      </w:r>
      <w:r>
        <w:rPr>
          <w:rFonts w:hint="eastAsia" w:ascii="仿宋_GB2312" w:hAnsi="仿宋_GB2312" w:eastAsia="仿宋_GB2312" w:cs="仿宋_GB2312"/>
          <w:color w:val="auto"/>
          <w:sz w:val="32"/>
          <w:szCs w:val="32"/>
          <w:highlight w:val="none"/>
          <w:lang w:val="en-US" w:eastAsia="zh-CN" w:bidi="en-US"/>
        </w:rPr>
        <w:t>场</w:t>
      </w:r>
      <w:r>
        <w:rPr>
          <w:rFonts w:hint="eastAsia" w:ascii="仿宋_GB2312" w:hAnsi="仿宋_GB2312" w:eastAsia="仿宋_GB2312" w:cs="仿宋_GB2312"/>
          <w:b w:val="0"/>
          <w:bCs w:val="0"/>
          <w:color w:val="auto"/>
          <w:kern w:val="0"/>
          <w:sz w:val="32"/>
          <w:szCs w:val="32"/>
          <w:highlight w:val="none"/>
          <w:lang w:val="en-US" w:eastAsia="zh-CN" w:bidi="ar-SA"/>
        </w:rPr>
        <w:t>5000</w:t>
      </w:r>
      <w:r>
        <w:rPr>
          <w:rFonts w:hint="eastAsia" w:ascii="仿宋_GB2312" w:hAnsi="仿宋_GB2312" w:eastAsia="仿宋_GB2312" w:cs="仿宋_GB2312"/>
          <w:color w:val="auto"/>
          <w:sz w:val="32"/>
          <w:szCs w:val="32"/>
          <w:highlight w:val="none"/>
          <w:lang w:val="en-US" w:eastAsia="zh-CN" w:bidi="en-US"/>
        </w:rPr>
        <w:t>余人次。强化药品、医疗器械等日常监管，检查药品零售企业</w:t>
      </w:r>
      <w:r>
        <w:rPr>
          <w:rFonts w:hint="eastAsia" w:ascii="仿宋_GB2312" w:hAnsi="仿宋_GB2312" w:eastAsia="仿宋_GB2312" w:cs="仿宋_GB2312"/>
          <w:b w:val="0"/>
          <w:bCs w:val="0"/>
          <w:color w:val="auto"/>
          <w:kern w:val="0"/>
          <w:sz w:val="32"/>
          <w:szCs w:val="32"/>
          <w:highlight w:val="none"/>
          <w:lang w:val="en-US" w:eastAsia="zh-CN" w:bidi="ar-SA"/>
        </w:rPr>
        <w:t>379</w:t>
      </w:r>
      <w:r>
        <w:rPr>
          <w:rFonts w:hint="eastAsia" w:ascii="仿宋_GB2312" w:hAnsi="仿宋_GB2312" w:eastAsia="仿宋_GB2312" w:cs="仿宋_GB2312"/>
          <w:color w:val="auto"/>
          <w:sz w:val="32"/>
          <w:szCs w:val="32"/>
          <w:highlight w:val="none"/>
          <w:lang w:val="en-US" w:eastAsia="zh-CN" w:bidi="en-US"/>
        </w:rPr>
        <w:t>家，药品使用单位</w:t>
      </w:r>
      <w:r>
        <w:rPr>
          <w:rFonts w:hint="eastAsia" w:ascii="仿宋_GB2312" w:hAnsi="仿宋_GB2312" w:eastAsia="仿宋_GB2312" w:cs="仿宋_GB2312"/>
          <w:b w:val="0"/>
          <w:bCs w:val="0"/>
          <w:color w:val="auto"/>
          <w:kern w:val="0"/>
          <w:sz w:val="32"/>
          <w:szCs w:val="32"/>
          <w:highlight w:val="none"/>
          <w:lang w:val="en-US" w:eastAsia="zh-CN" w:bidi="ar-SA"/>
        </w:rPr>
        <w:t>295</w:t>
      </w:r>
      <w:r>
        <w:rPr>
          <w:rFonts w:hint="eastAsia" w:ascii="仿宋_GB2312" w:hAnsi="仿宋_GB2312" w:eastAsia="仿宋_GB2312" w:cs="仿宋_GB2312"/>
          <w:color w:val="auto"/>
          <w:sz w:val="32"/>
          <w:szCs w:val="32"/>
          <w:highlight w:val="none"/>
          <w:lang w:val="en-US" w:eastAsia="zh-CN" w:bidi="en-US"/>
        </w:rPr>
        <w:t>家，对1家疾控机构和</w:t>
      </w:r>
      <w:r>
        <w:rPr>
          <w:rFonts w:hint="eastAsia" w:ascii="仿宋_GB2312" w:hAnsi="仿宋_GB2312" w:eastAsia="仿宋_GB2312" w:cs="仿宋_GB2312"/>
          <w:b w:val="0"/>
          <w:bCs w:val="0"/>
          <w:color w:val="auto"/>
          <w:kern w:val="0"/>
          <w:sz w:val="32"/>
          <w:szCs w:val="32"/>
          <w:highlight w:val="none"/>
          <w:lang w:val="en-US" w:eastAsia="zh-CN" w:bidi="ar-SA"/>
        </w:rPr>
        <w:t>26</w:t>
      </w:r>
      <w:r>
        <w:rPr>
          <w:rFonts w:hint="eastAsia" w:ascii="仿宋_GB2312" w:hAnsi="仿宋_GB2312" w:eastAsia="仿宋_GB2312" w:cs="仿宋_GB2312"/>
          <w:color w:val="auto"/>
          <w:sz w:val="32"/>
          <w:szCs w:val="32"/>
          <w:highlight w:val="none"/>
          <w:lang w:val="en-US" w:eastAsia="zh-CN" w:bidi="en-US"/>
        </w:rPr>
        <w:t>家疫苗接种单位完成</w:t>
      </w:r>
      <w:r>
        <w:rPr>
          <w:rFonts w:hint="eastAsia" w:ascii="仿宋_GB2312" w:hAnsi="仿宋_GB2312" w:eastAsia="仿宋_GB2312" w:cs="仿宋_GB2312"/>
          <w:b w:val="0"/>
          <w:bCs w:val="0"/>
          <w:color w:val="auto"/>
          <w:kern w:val="0"/>
          <w:sz w:val="32"/>
          <w:szCs w:val="32"/>
          <w:highlight w:val="none"/>
          <w:lang w:val="en-US" w:eastAsia="zh-CN" w:bidi="ar-SA"/>
        </w:rPr>
        <w:t>2</w:t>
      </w:r>
      <w:r>
        <w:rPr>
          <w:rFonts w:hint="eastAsia" w:ascii="仿宋_GB2312" w:hAnsi="仿宋_GB2312" w:eastAsia="仿宋_GB2312" w:cs="仿宋_GB2312"/>
          <w:color w:val="auto"/>
          <w:sz w:val="32"/>
          <w:szCs w:val="32"/>
          <w:highlight w:val="none"/>
          <w:lang w:val="en-US" w:eastAsia="zh-CN" w:bidi="en-US"/>
        </w:rPr>
        <w:t>次全覆盖检查，累计抽检药品</w:t>
      </w:r>
      <w:r>
        <w:rPr>
          <w:rFonts w:hint="eastAsia" w:ascii="仿宋_GB2312" w:hAnsi="仿宋_GB2312" w:eastAsia="仿宋_GB2312" w:cs="仿宋_GB2312"/>
          <w:b w:val="0"/>
          <w:bCs w:val="0"/>
          <w:color w:val="auto"/>
          <w:kern w:val="0"/>
          <w:sz w:val="32"/>
          <w:szCs w:val="32"/>
          <w:highlight w:val="none"/>
          <w:lang w:val="en-US" w:eastAsia="zh-CN" w:bidi="ar-SA"/>
        </w:rPr>
        <w:t>95</w:t>
      </w:r>
      <w:r>
        <w:rPr>
          <w:rFonts w:hint="eastAsia" w:ascii="仿宋_GB2312" w:hAnsi="仿宋_GB2312" w:eastAsia="仿宋_GB2312" w:cs="仿宋_GB2312"/>
          <w:color w:val="auto"/>
          <w:sz w:val="32"/>
          <w:szCs w:val="32"/>
          <w:highlight w:val="none"/>
          <w:lang w:val="en-US" w:eastAsia="zh-CN" w:bidi="en-US"/>
        </w:rPr>
        <w:t>批次，化妆品</w:t>
      </w:r>
      <w:r>
        <w:rPr>
          <w:rFonts w:hint="eastAsia" w:ascii="仿宋_GB2312" w:hAnsi="仿宋_GB2312" w:eastAsia="仿宋_GB2312" w:cs="仿宋_GB2312"/>
          <w:b w:val="0"/>
          <w:bCs w:val="0"/>
          <w:color w:val="auto"/>
          <w:kern w:val="0"/>
          <w:sz w:val="32"/>
          <w:szCs w:val="32"/>
          <w:highlight w:val="none"/>
          <w:lang w:val="en-US" w:eastAsia="zh-CN" w:bidi="ar-SA"/>
        </w:rPr>
        <w:t>6</w:t>
      </w:r>
      <w:r>
        <w:rPr>
          <w:rFonts w:hint="eastAsia" w:ascii="仿宋_GB2312" w:hAnsi="仿宋_GB2312" w:eastAsia="仿宋_GB2312" w:cs="仿宋_GB2312"/>
          <w:color w:val="auto"/>
          <w:sz w:val="32"/>
          <w:szCs w:val="32"/>
          <w:highlight w:val="none"/>
          <w:lang w:val="en-US" w:eastAsia="zh-CN" w:bidi="en-US"/>
        </w:rPr>
        <w:t>批次，收集药品不良反应</w:t>
      </w:r>
      <w:r>
        <w:rPr>
          <w:rFonts w:hint="eastAsia" w:ascii="仿宋_GB2312" w:hAnsi="仿宋_GB2312" w:eastAsia="仿宋_GB2312" w:cs="仿宋_GB2312"/>
          <w:b w:val="0"/>
          <w:bCs w:val="0"/>
          <w:color w:val="auto"/>
          <w:kern w:val="0"/>
          <w:sz w:val="32"/>
          <w:szCs w:val="32"/>
          <w:highlight w:val="none"/>
          <w:lang w:val="en-US" w:eastAsia="zh-CN" w:bidi="ar-SA"/>
        </w:rPr>
        <w:t>报告3719</w:t>
      </w:r>
      <w:r>
        <w:rPr>
          <w:rFonts w:hint="eastAsia" w:ascii="仿宋_GB2312" w:hAnsi="仿宋_GB2312" w:eastAsia="仿宋_GB2312" w:cs="仿宋_GB2312"/>
          <w:color w:val="auto"/>
          <w:sz w:val="32"/>
          <w:szCs w:val="32"/>
          <w:highlight w:val="none"/>
          <w:lang w:val="en-US" w:eastAsia="zh-CN" w:bidi="en-US"/>
        </w:rPr>
        <w:t>例。</w:t>
      </w:r>
      <w:r>
        <w:rPr>
          <w:rFonts w:hint="eastAsia" w:ascii="楷体_GB2312" w:hAnsi="楷体_GB2312" w:eastAsia="楷体_GB2312" w:cs="楷体_GB2312"/>
          <w:b/>
          <w:bCs/>
          <w:color w:val="auto"/>
          <w:sz w:val="32"/>
          <w:szCs w:val="32"/>
          <w:highlight w:val="none"/>
          <w:lang w:val="en-US" w:eastAsia="zh-CN"/>
        </w:rPr>
        <w:t>二是全面筑牢特种设备安全防线。</w:t>
      </w:r>
      <w:r>
        <w:rPr>
          <w:rFonts w:hint="eastAsia" w:ascii="仿宋_GB2312" w:hAnsi="仿宋_GB2312" w:eastAsia="仿宋_GB2312" w:cs="仿宋_GB2312"/>
          <w:sz w:val="32"/>
          <w:szCs w:val="32"/>
          <w:lang w:val="en-US" w:eastAsia="zh-CN"/>
        </w:rPr>
        <w:t>充分发挥滕州市特种设备安全生产委员会机制作用，组织各成员单位每个季度开展联合执法检查，部署开展“四抓四提升”、特种设备领域“打非”、隐患排查治理等专项行动，检查特种设备相关单位</w:t>
      </w:r>
      <w:r>
        <w:rPr>
          <w:rFonts w:hint="eastAsia" w:ascii="仿宋_GB2312" w:hAnsi="仿宋_GB2312" w:eastAsia="仿宋_GB2312" w:cs="仿宋_GB2312"/>
          <w:b w:val="0"/>
          <w:bCs w:val="0"/>
          <w:color w:val="auto"/>
          <w:kern w:val="0"/>
          <w:sz w:val="32"/>
          <w:szCs w:val="32"/>
          <w:highlight w:val="none"/>
          <w:lang w:val="en-US" w:eastAsia="zh-CN" w:bidi="ar-SA"/>
        </w:rPr>
        <w:t>700</w:t>
      </w:r>
      <w:r>
        <w:rPr>
          <w:rFonts w:hint="eastAsia" w:ascii="仿宋_GB2312" w:hAnsi="仿宋_GB2312" w:eastAsia="仿宋_GB2312" w:cs="仿宋_GB2312"/>
          <w:sz w:val="32"/>
          <w:szCs w:val="32"/>
          <w:lang w:val="en-US" w:eastAsia="zh-CN"/>
        </w:rPr>
        <w:t>余家，发现并整改问题隐患</w:t>
      </w:r>
      <w:r>
        <w:rPr>
          <w:rFonts w:hint="eastAsia" w:ascii="仿宋_GB2312" w:hAnsi="仿宋_GB2312" w:eastAsia="仿宋_GB2312" w:cs="仿宋_GB2312"/>
          <w:b w:val="0"/>
          <w:bCs w:val="0"/>
          <w:color w:val="auto"/>
          <w:kern w:val="0"/>
          <w:sz w:val="32"/>
          <w:szCs w:val="32"/>
          <w:highlight w:val="none"/>
          <w:lang w:val="en-US" w:eastAsia="zh-CN" w:bidi="ar-SA"/>
        </w:rPr>
        <w:t>275</w:t>
      </w:r>
      <w:r>
        <w:rPr>
          <w:rFonts w:hint="eastAsia" w:ascii="仿宋_GB2312" w:hAnsi="仿宋_GB2312" w:eastAsia="仿宋_GB2312" w:cs="仿宋_GB2312"/>
          <w:sz w:val="32"/>
          <w:szCs w:val="32"/>
          <w:lang w:val="en-US" w:eastAsia="zh-CN"/>
        </w:rPr>
        <w:t>个。深入开展电梯安全筑底行动，对</w:t>
      </w:r>
      <w:r>
        <w:rPr>
          <w:rFonts w:hint="eastAsia" w:ascii="仿宋_GB2312" w:hAnsi="仿宋_GB2312" w:eastAsia="仿宋_GB2312" w:cs="仿宋_GB2312"/>
          <w:b w:val="0"/>
          <w:bCs w:val="0"/>
          <w:color w:val="auto"/>
          <w:kern w:val="0"/>
          <w:sz w:val="32"/>
          <w:szCs w:val="32"/>
          <w:highlight w:val="none"/>
          <w:lang w:val="en-US" w:eastAsia="zh-CN" w:bidi="ar-SA"/>
        </w:rPr>
        <w:t>26</w:t>
      </w:r>
      <w:r>
        <w:rPr>
          <w:rFonts w:hint="eastAsia" w:ascii="仿宋_GB2312" w:hAnsi="仿宋_GB2312" w:eastAsia="仿宋_GB2312" w:cs="仿宋_GB2312"/>
          <w:sz w:val="32"/>
          <w:szCs w:val="32"/>
          <w:lang w:val="en-US" w:eastAsia="zh-CN"/>
        </w:rPr>
        <w:t>家维保单位开展检查，推行电梯无纸化维保，覆盖率达到</w:t>
      </w:r>
      <w:r>
        <w:rPr>
          <w:rFonts w:hint="eastAsia" w:ascii="仿宋_GB2312" w:hAnsi="仿宋_GB2312" w:eastAsia="仿宋_GB2312" w:cs="仿宋_GB2312"/>
          <w:b w:val="0"/>
          <w:bCs w:val="0"/>
          <w:color w:val="auto"/>
          <w:kern w:val="0"/>
          <w:sz w:val="32"/>
          <w:szCs w:val="32"/>
          <w:highlight w:val="none"/>
          <w:lang w:val="en-US" w:eastAsia="zh-CN" w:bidi="ar-SA"/>
        </w:rPr>
        <w:t>95%</w:t>
      </w:r>
      <w:r>
        <w:rPr>
          <w:rFonts w:hint="eastAsia" w:ascii="仿宋_GB2312" w:hAnsi="仿宋_GB2312" w:eastAsia="仿宋_GB2312" w:cs="仿宋_GB2312"/>
          <w:sz w:val="32"/>
          <w:szCs w:val="32"/>
          <w:lang w:val="en-US" w:eastAsia="zh-CN"/>
        </w:rPr>
        <w:t>。强化气瓶充装单位监管，开展校园、夜市周边液化石油气瓶安全隐患排查治理，配合公安、住建部门打击</w:t>
      </w:r>
      <w:r>
        <w:rPr>
          <w:rFonts w:hint="eastAsia" w:ascii="仿宋_GB2312" w:hAnsi="仿宋_GB2312" w:eastAsia="仿宋_GB2312" w:cs="仿宋_GB2312"/>
          <w:b w:val="0"/>
          <w:bCs w:val="0"/>
          <w:color w:val="auto"/>
          <w:kern w:val="0"/>
          <w:sz w:val="32"/>
          <w:szCs w:val="32"/>
          <w:highlight w:val="none"/>
          <w:lang w:val="en-US" w:eastAsia="zh-CN" w:bidi="ar-SA"/>
        </w:rPr>
        <w:t>6</w:t>
      </w:r>
      <w:r>
        <w:rPr>
          <w:rFonts w:hint="eastAsia" w:ascii="仿宋_GB2312" w:hAnsi="仿宋_GB2312" w:eastAsia="仿宋_GB2312" w:cs="仿宋_GB2312"/>
          <w:sz w:val="32"/>
          <w:szCs w:val="32"/>
          <w:lang w:val="en-US" w:eastAsia="zh-CN"/>
        </w:rPr>
        <w:t>起违法倒气行为，对今年查扣的</w:t>
      </w:r>
      <w:r>
        <w:rPr>
          <w:rFonts w:hint="eastAsia" w:ascii="仿宋_GB2312" w:hAnsi="仿宋_GB2312" w:eastAsia="仿宋_GB2312" w:cs="仿宋_GB2312"/>
          <w:b w:val="0"/>
          <w:bCs w:val="0"/>
          <w:color w:val="auto"/>
          <w:kern w:val="0"/>
          <w:sz w:val="32"/>
          <w:szCs w:val="32"/>
          <w:highlight w:val="none"/>
          <w:lang w:val="en-US" w:eastAsia="zh-CN" w:bidi="ar-SA"/>
        </w:rPr>
        <w:t>243</w:t>
      </w:r>
      <w:r>
        <w:rPr>
          <w:rFonts w:hint="eastAsia" w:ascii="仿宋_GB2312" w:hAnsi="仿宋_GB2312" w:eastAsia="仿宋_GB2312" w:cs="仿宋_GB2312"/>
          <w:sz w:val="32"/>
          <w:szCs w:val="32"/>
          <w:lang w:val="en-US" w:eastAsia="zh-CN"/>
        </w:rPr>
        <w:t>只液化石油气瓶转运至专业储存点采取去功能化报废处置。</w:t>
      </w:r>
      <w:r>
        <w:rPr>
          <w:rFonts w:hint="eastAsia" w:ascii="楷体_GB2312" w:hAnsi="楷体_GB2312" w:eastAsia="楷体_GB2312" w:cs="楷体_GB2312"/>
          <w:b/>
          <w:bCs/>
          <w:color w:val="auto"/>
          <w:sz w:val="32"/>
          <w:szCs w:val="32"/>
          <w:highlight w:val="none"/>
          <w:lang w:val="en-US" w:eastAsia="zh-CN"/>
        </w:rPr>
        <w:t>三是全面筑牢产品质量安全防线。</w:t>
      </w:r>
      <w:r>
        <w:rPr>
          <w:rFonts w:hint="eastAsia" w:ascii="仿宋_GB2312" w:hAnsi="仿宋_GB2312" w:eastAsia="仿宋_GB2312" w:cs="仿宋_GB2312"/>
          <w:color w:val="auto"/>
          <w:sz w:val="32"/>
          <w:szCs w:val="32"/>
          <w:highlight w:val="none"/>
          <w:lang w:val="en-US" w:eastAsia="zh-CN" w:bidi="en-US"/>
        </w:rPr>
        <w:t>印发年度工作方案，积极开展燃气用具、电动自行车、成品油等高风险产品、“一老一小”重点人群消费品及食品相关产品等专项整治行动，完成</w:t>
      </w:r>
      <w:r>
        <w:rPr>
          <w:rFonts w:hint="eastAsia" w:ascii="仿宋_GB2312" w:hAnsi="仿宋_GB2312" w:eastAsia="仿宋_GB2312" w:cs="仿宋_GB2312"/>
          <w:b w:val="0"/>
          <w:bCs w:val="0"/>
          <w:color w:val="auto"/>
          <w:kern w:val="0"/>
          <w:sz w:val="32"/>
          <w:szCs w:val="32"/>
          <w:highlight w:val="none"/>
          <w:lang w:val="en-US" w:eastAsia="zh-CN" w:bidi="ar-SA"/>
        </w:rPr>
        <w:t>1174</w:t>
      </w:r>
      <w:r>
        <w:rPr>
          <w:rFonts w:hint="eastAsia" w:ascii="仿宋_GB2312" w:hAnsi="仿宋_GB2312" w:eastAsia="仿宋_GB2312" w:cs="仿宋_GB2312"/>
          <w:color w:val="auto"/>
          <w:sz w:val="32"/>
          <w:szCs w:val="32"/>
          <w:highlight w:val="none"/>
          <w:lang w:val="en-US" w:eastAsia="zh-CN" w:bidi="en-US"/>
        </w:rPr>
        <w:t>批次产品抽检计划，服装产品质量快检38批次；严格市场监管领域环保工作，牵头制定《重污染天气应急响应专项实施方案》，对标各级环保督察反馈问题开展自查自纠，建账管理、按期汇总上报进展；围绕重点民生实事，加大居民水电气计量不准确、收费不规范问题整治力度，督促企业做好到期轮换，深化转供电领域检查，指导督促做好退费，组织开展整治殡葬领域腐败乱象专项行动。</w:t>
      </w:r>
      <w:r>
        <w:rPr>
          <w:rFonts w:hint="eastAsia" w:ascii="楷体_GB2312" w:hAnsi="楷体_GB2312" w:eastAsia="楷体_GB2312" w:cs="楷体_GB2312"/>
          <w:b/>
          <w:bCs/>
          <w:color w:val="auto"/>
          <w:sz w:val="32"/>
          <w:szCs w:val="32"/>
          <w:highlight w:val="none"/>
          <w:lang w:val="en-US" w:eastAsia="zh-CN"/>
        </w:rPr>
        <w:t>四是全力维护公平规范市场秩序。</w:t>
      </w:r>
      <w:r>
        <w:rPr>
          <w:rFonts w:hint="eastAsia" w:ascii="仿宋_GB2312" w:hAnsi="仿宋_GB2312" w:eastAsia="仿宋_GB2312" w:cs="仿宋_GB2312"/>
          <w:color w:val="auto"/>
          <w:sz w:val="32"/>
          <w:szCs w:val="32"/>
          <w:highlight w:val="none"/>
          <w:lang w:val="en-US" w:eastAsia="zh-CN" w:bidi="en-US"/>
        </w:rPr>
        <w:t>纵深推进全国统一大市场建设，持续推进公平竞争审查制度的实施，累计审查增量文件</w:t>
      </w:r>
      <w:r>
        <w:rPr>
          <w:rFonts w:hint="eastAsia" w:ascii="仿宋_GB2312" w:hAnsi="仿宋_GB2312" w:eastAsia="仿宋_GB2312" w:cs="仿宋_GB2312"/>
          <w:b w:val="0"/>
          <w:bCs w:val="0"/>
          <w:color w:val="auto"/>
          <w:kern w:val="0"/>
          <w:sz w:val="32"/>
          <w:szCs w:val="32"/>
          <w:highlight w:val="none"/>
          <w:lang w:val="en-US" w:eastAsia="zh-CN" w:bidi="ar-SA"/>
        </w:rPr>
        <w:t>12</w:t>
      </w:r>
      <w:r>
        <w:rPr>
          <w:rFonts w:hint="eastAsia" w:ascii="仿宋_GB2312" w:hAnsi="仿宋_GB2312" w:eastAsia="仿宋_GB2312" w:cs="仿宋_GB2312"/>
          <w:color w:val="auto"/>
          <w:sz w:val="32"/>
          <w:szCs w:val="32"/>
          <w:highlight w:val="none"/>
          <w:lang w:val="en-US" w:eastAsia="zh-CN" w:bidi="en-US"/>
        </w:rPr>
        <w:t>件，对存在问题的</w:t>
      </w:r>
      <w:r>
        <w:rPr>
          <w:rFonts w:hint="eastAsia" w:ascii="仿宋_GB2312" w:hAnsi="仿宋_GB2312" w:eastAsia="仿宋_GB2312" w:cs="仿宋_GB2312"/>
          <w:b w:val="0"/>
          <w:bCs w:val="0"/>
          <w:color w:val="auto"/>
          <w:kern w:val="0"/>
          <w:sz w:val="32"/>
          <w:szCs w:val="32"/>
          <w:highlight w:val="none"/>
          <w:lang w:val="en-US" w:eastAsia="zh-CN" w:bidi="ar-SA"/>
        </w:rPr>
        <w:t>4</w:t>
      </w:r>
      <w:r>
        <w:rPr>
          <w:rFonts w:hint="eastAsia" w:ascii="仿宋_GB2312" w:hAnsi="仿宋_GB2312" w:eastAsia="仿宋_GB2312" w:cs="仿宋_GB2312"/>
          <w:color w:val="auto"/>
          <w:sz w:val="32"/>
          <w:szCs w:val="32"/>
          <w:highlight w:val="none"/>
          <w:lang w:val="en-US" w:eastAsia="zh-CN" w:bidi="en-US"/>
        </w:rPr>
        <w:t>件政策措施进行修订，</w:t>
      </w:r>
      <w:r>
        <w:rPr>
          <w:rFonts w:hint="eastAsia" w:ascii="仿宋_GB2312" w:hAnsi="仿宋_GB2312" w:eastAsia="仿宋_GB2312" w:cs="仿宋_GB2312"/>
          <w:b w:val="0"/>
          <w:bCs w:val="0"/>
          <w:color w:val="auto"/>
          <w:kern w:val="0"/>
          <w:sz w:val="32"/>
          <w:szCs w:val="32"/>
          <w:highlight w:val="none"/>
          <w:lang w:val="en-US" w:eastAsia="zh-CN" w:bidi="ar-SA"/>
        </w:rPr>
        <w:t>2</w:t>
      </w:r>
      <w:r>
        <w:rPr>
          <w:rFonts w:hint="eastAsia" w:ascii="仿宋_GB2312" w:hAnsi="仿宋_GB2312" w:eastAsia="仿宋_GB2312" w:cs="仿宋_GB2312"/>
          <w:color w:val="auto"/>
          <w:sz w:val="32"/>
          <w:szCs w:val="32"/>
          <w:highlight w:val="none"/>
          <w:lang w:val="en-US" w:eastAsia="zh-CN" w:bidi="en-US"/>
        </w:rPr>
        <w:t>件予以废止，会审新出台的重大政策措施</w:t>
      </w:r>
      <w:r>
        <w:rPr>
          <w:rFonts w:hint="eastAsia" w:ascii="仿宋_GB2312" w:hAnsi="仿宋_GB2312" w:eastAsia="仿宋_GB2312" w:cs="仿宋_GB2312"/>
          <w:b w:val="0"/>
          <w:bCs w:val="0"/>
          <w:color w:val="auto"/>
          <w:kern w:val="0"/>
          <w:sz w:val="32"/>
          <w:szCs w:val="32"/>
          <w:highlight w:val="none"/>
          <w:lang w:val="en-US" w:eastAsia="zh-CN" w:bidi="ar-SA"/>
        </w:rPr>
        <w:t>12</w:t>
      </w:r>
      <w:r>
        <w:rPr>
          <w:rFonts w:hint="eastAsia" w:ascii="仿宋_GB2312" w:hAnsi="仿宋_GB2312" w:eastAsia="仿宋_GB2312" w:cs="仿宋_GB2312"/>
          <w:color w:val="auto"/>
          <w:sz w:val="32"/>
          <w:szCs w:val="32"/>
          <w:highlight w:val="none"/>
          <w:lang w:val="en-US" w:eastAsia="zh-CN" w:bidi="en-US"/>
        </w:rPr>
        <w:t>件，提出意见</w:t>
      </w:r>
      <w:r>
        <w:rPr>
          <w:rFonts w:hint="eastAsia" w:ascii="仿宋_GB2312" w:hAnsi="仿宋_GB2312" w:eastAsia="仿宋_GB2312" w:cs="仿宋_GB2312"/>
          <w:b w:val="0"/>
          <w:bCs w:val="0"/>
          <w:color w:val="auto"/>
          <w:kern w:val="0"/>
          <w:sz w:val="32"/>
          <w:szCs w:val="32"/>
          <w:highlight w:val="none"/>
          <w:lang w:val="en-US" w:eastAsia="zh-CN" w:bidi="ar-SA"/>
        </w:rPr>
        <w:t>21</w:t>
      </w:r>
      <w:r>
        <w:rPr>
          <w:rFonts w:hint="eastAsia" w:ascii="仿宋_GB2312" w:hAnsi="仿宋_GB2312" w:eastAsia="仿宋_GB2312" w:cs="仿宋_GB2312"/>
          <w:color w:val="auto"/>
          <w:sz w:val="32"/>
          <w:szCs w:val="32"/>
          <w:highlight w:val="none"/>
          <w:lang w:val="en-US" w:eastAsia="zh-CN" w:bidi="en-US"/>
        </w:rPr>
        <w:t>条。积极开展落实网络经营主体数据清理、网络交易监管专项行动，网络检查经营户</w:t>
      </w:r>
      <w:r>
        <w:rPr>
          <w:rFonts w:hint="eastAsia" w:ascii="仿宋_GB2312" w:hAnsi="仿宋_GB2312" w:eastAsia="仿宋_GB2312" w:cs="仿宋_GB2312"/>
          <w:b w:val="0"/>
          <w:bCs w:val="0"/>
          <w:color w:val="auto"/>
          <w:kern w:val="0"/>
          <w:sz w:val="32"/>
          <w:szCs w:val="32"/>
          <w:highlight w:val="none"/>
          <w:lang w:val="en-US" w:eastAsia="zh-CN" w:bidi="ar-SA"/>
        </w:rPr>
        <w:t>1300</w:t>
      </w:r>
      <w:r>
        <w:rPr>
          <w:rFonts w:hint="eastAsia" w:ascii="仿宋_GB2312" w:hAnsi="仿宋_GB2312" w:eastAsia="仿宋_GB2312" w:cs="仿宋_GB2312"/>
          <w:color w:val="auto"/>
          <w:sz w:val="32"/>
          <w:szCs w:val="32"/>
          <w:highlight w:val="none"/>
          <w:lang w:val="en-US" w:eastAsia="zh-CN" w:bidi="en-US"/>
        </w:rPr>
        <w:t>余次，开展各类监测</w:t>
      </w:r>
      <w:r>
        <w:rPr>
          <w:rFonts w:hint="eastAsia" w:ascii="仿宋_GB2312" w:hAnsi="仿宋_GB2312" w:eastAsia="仿宋_GB2312" w:cs="仿宋_GB2312"/>
          <w:b w:val="0"/>
          <w:bCs w:val="0"/>
          <w:color w:val="auto"/>
          <w:kern w:val="0"/>
          <w:sz w:val="32"/>
          <w:szCs w:val="32"/>
          <w:highlight w:val="none"/>
          <w:lang w:val="en-US" w:eastAsia="zh-CN" w:bidi="ar-SA"/>
        </w:rPr>
        <w:t>13</w:t>
      </w:r>
      <w:r>
        <w:rPr>
          <w:rFonts w:hint="eastAsia" w:ascii="仿宋_GB2312" w:hAnsi="仿宋_GB2312" w:eastAsia="仿宋_GB2312" w:cs="仿宋_GB2312"/>
          <w:color w:val="auto"/>
          <w:sz w:val="32"/>
          <w:szCs w:val="32"/>
          <w:highlight w:val="none"/>
          <w:lang w:val="en-US" w:eastAsia="zh-CN" w:bidi="en-US"/>
        </w:rPr>
        <w:t>次，3家商品交易市场荣膺全国百强。持续加强加强野生动物保护、拍卖行为、合同监管，开展维护广告市场秩序营造良好消费环境、民生领域广告监管、电动自行车广告等专项行动，维护良好的市场秩序。</w:t>
      </w:r>
    </w:p>
    <w:p w14:paraId="6FC7A5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二、2025年度推进法治政府建设存在的不足和原因</w:t>
      </w:r>
    </w:p>
    <w:p w14:paraId="03E551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虽然我局在法治建设方面取得一定成效，但是面对市场监管对象点多线长面广量大的特点，法治建设距离上级要求和群众期盼还有一定差距。</w:t>
      </w:r>
      <w:r>
        <w:rPr>
          <w:rFonts w:hint="eastAsia" w:ascii="仿宋_GB2312" w:hAnsi="仿宋_GB2312" w:eastAsia="仿宋_GB2312" w:cs="仿宋_GB2312"/>
          <w:b/>
          <w:bCs/>
          <w:color w:val="000000"/>
          <w:kern w:val="2"/>
          <w:sz w:val="32"/>
          <w:szCs w:val="32"/>
          <w:lang w:val="en-US" w:eastAsia="zh-CN" w:bidi="ar-SA"/>
        </w:rPr>
        <w:t>一是执法人员年龄结构和知识结构不合理。</w:t>
      </w:r>
      <w:r>
        <w:rPr>
          <w:rFonts w:hint="eastAsia" w:ascii="仿宋_GB2312" w:hAnsi="仿宋_GB2312" w:eastAsia="仿宋_GB2312" w:cs="仿宋_GB2312"/>
          <w:color w:val="000000"/>
          <w:kern w:val="2"/>
          <w:sz w:val="32"/>
          <w:szCs w:val="32"/>
          <w:lang w:val="en-US" w:eastAsia="zh-CN" w:bidi="ar-SA"/>
        </w:rPr>
        <w:t>市场监管涉及行政权力事项700余项，涉及法律法规规章500余部，但是执法人员年龄老化，基层监管执法力量薄弱，执法人员的能力不足和本领恐慌时常存在。</w:t>
      </w:r>
      <w:r>
        <w:rPr>
          <w:rFonts w:hint="eastAsia" w:ascii="仿宋_GB2312" w:hAnsi="仿宋_GB2312" w:eastAsia="仿宋_GB2312" w:cs="仿宋_GB2312"/>
          <w:b/>
          <w:bCs/>
          <w:color w:val="000000"/>
          <w:kern w:val="2"/>
          <w:sz w:val="32"/>
          <w:szCs w:val="32"/>
          <w:lang w:val="en-US" w:eastAsia="zh-CN" w:bidi="ar-SA"/>
        </w:rPr>
        <w:t>二是监管执法保障能力还存在不足。</w:t>
      </w:r>
      <w:r>
        <w:rPr>
          <w:rFonts w:hint="eastAsia" w:ascii="仿宋_GB2312" w:hAnsi="仿宋_GB2312" w:eastAsia="仿宋_GB2312" w:cs="仿宋_GB2312"/>
          <w:color w:val="000000"/>
          <w:kern w:val="2"/>
          <w:sz w:val="32"/>
          <w:szCs w:val="32"/>
          <w:lang w:val="en-US" w:eastAsia="zh-CN" w:bidi="ar-SA"/>
        </w:rPr>
        <w:t>在硬件保障方面，目前我局的执法装备还不能完全满足执法工作的需要，执法装备还需进一步加大投入。</w:t>
      </w:r>
      <w:r>
        <w:rPr>
          <w:rFonts w:hint="eastAsia" w:ascii="仿宋_GB2312" w:hAnsi="仿宋_GB2312" w:eastAsia="仿宋_GB2312" w:cs="仿宋_GB2312"/>
          <w:b/>
          <w:bCs/>
          <w:color w:val="000000"/>
          <w:kern w:val="2"/>
          <w:sz w:val="32"/>
          <w:szCs w:val="32"/>
          <w:lang w:val="en-US" w:eastAsia="zh-CN" w:bidi="ar-SA"/>
        </w:rPr>
        <w:t>三是普法形式的吸引力和创新力有待增强。</w:t>
      </w:r>
      <w:r>
        <w:rPr>
          <w:rFonts w:hint="eastAsia" w:ascii="仿宋_GB2312" w:hAnsi="仿宋_GB2312" w:eastAsia="仿宋_GB2312" w:cs="仿宋_GB2312"/>
          <w:color w:val="000000"/>
          <w:kern w:val="2"/>
          <w:sz w:val="32"/>
          <w:szCs w:val="32"/>
          <w:lang w:val="en-US" w:eastAsia="zh-CN" w:bidi="ar-SA"/>
        </w:rPr>
        <w:t>对小微企业、农村地区、老年群体覆盖不足，新业态法规宣传前瞻性不够，“大水漫灌”的宣传方式与当下新的普法要求存在差距。</w:t>
      </w:r>
    </w:p>
    <w:p w14:paraId="673D11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三、2025年度党政主要负责人履行推进法治建设第一责任人职责，加强法治政府建设情况</w:t>
      </w:r>
    </w:p>
    <w:p w14:paraId="48C2C69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（一）强化组织领导，夯实法治建设基石。</w:t>
      </w:r>
      <w:r>
        <w:rPr>
          <w:rFonts w:hint="eastAsia" w:ascii="仿宋_GB2312" w:hAnsi="仿宋_GB2312" w:eastAsia="仿宋_GB2312" w:cs="仿宋_GB2312"/>
          <w:color w:val="000000"/>
          <w:kern w:val="0"/>
          <w:sz w:val="32"/>
          <w:szCs w:val="32"/>
          <w:lang w:val="en-US" w:eastAsia="zh-CN" w:bidi="ar"/>
        </w:rPr>
        <w:t>坚持以习近平新时代中国特色社会主义思想为指导，深入学习贯彻习近平法治思想、党的二十大和历次全会精神，全面履行推进法治建设第一责任人职责。始始终将法治建设置于全局工作的核心地位，融入党组中心组重点学习范畴，列入年度工作计划，实现与各项业务工作同谋划、同部署、同推进、同落实，全面提升推进法治政府建设的自觉性与主动性。</w:t>
      </w:r>
      <w:r>
        <w:rPr>
          <w:rFonts w:hint="eastAsia" w:ascii="仿宋_GB2312" w:hAnsi="仿宋_GB2312" w:eastAsia="仿宋_GB2312" w:cs="仿宋_GB2312"/>
          <w:color w:val="auto"/>
          <w:kern w:val="0"/>
          <w:sz w:val="32"/>
          <w:szCs w:val="32"/>
          <w:highlight w:val="yellow"/>
          <w:lang w:val="en-US" w:eastAsia="zh-CN" w:bidi="ar"/>
        </w:rPr>
        <w:t>‌</w:t>
      </w:r>
    </w:p>
    <w:p w14:paraId="67B258D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（二）严化执法督查，织密执法监管责任网。</w:t>
      </w:r>
      <w:r>
        <w:rPr>
          <w:rFonts w:hint="eastAsia" w:ascii="仿宋_GB2312" w:hAnsi="仿宋_GB2312" w:eastAsia="仿宋_GB2312" w:cs="仿宋_GB2312"/>
          <w:color w:val="000000"/>
          <w:kern w:val="0"/>
          <w:sz w:val="32"/>
          <w:szCs w:val="32"/>
          <w:highlight w:val="none"/>
          <w:lang w:val="en-US" w:eastAsia="zh-CN" w:bidi="ar"/>
        </w:rPr>
        <w:t>认真践行“法治是最好的营商环境”理念，</w:t>
      </w:r>
      <w:r>
        <w:rPr>
          <w:rFonts w:hint="eastAsia" w:ascii="仿宋_GB2312" w:hAnsi="仿宋_GB2312" w:eastAsia="仿宋_GB2312" w:cs="仿宋_GB2312"/>
          <w:spacing w:val="0"/>
          <w:sz w:val="32"/>
          <w:szCs w:val="32"/>
          <w:highlight w:val="none"/>
          <w:lang w:val="en-US" w:eastAsia="zh-CN"/>
        </w:rPr>
        <w:t>全面落实行政执法“三项制度”，</w:t>
      </w:r>
      <w:r>
        <w:rPr>
          <w:rFonts w:hint="eastAsia" w:ascii="仿宋_GB2312" w:hAnsi="仿宋_GB2312" w:eastAsia="仿宋_GB2312" w:cs="仿宋_GB2312"/>
          <w:color w:val="auto"/>
          <w:kern w:val="0"/>
          <w:sz w:val="32"/>
          <w:szCs w:val="32"/>
          <w:highlight w:val="none"/>
          <w:lang w:val="en-US" w:eastAsia="zh-CN" w:bidi="ar"/>
        </w:rPr>
        <w:t>制定《涉企行政执法领域突出问题专项整治工作方案》《严格规范涉企行政检查工作实施方案》等文件，全面推进执法规范化建设。组织开展涉企行政处罚案卷评查46件，发现并整改共性问题2项，参与省、市案件评查10次，评查案卷99件，有效提升执法办案质量。</w:t>
      </w:r>
    </w:p>
    <w:p w14:paraId="6875FDA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（三）实化公众参与，搭建普法惠民连心桥。</w:t>
      </w:r>
      <w:r>
        <w:rPr>
          <w:rFonts w:hint="eastAsia" w:ascii="仿宋_GB2312" w:hAnsi="仿宋_GB2312" w:eastAsia="仿宋_GB2312" w:cs="仿宋_GB2312"/>
          <w:b/>
          <w:bCs/>
          <w:color w:val="000000"/>
          <w:kern w:val="2"/>
          <w:sz w:val="32"/>
          <w:szCs w:val="32"/>
          <w:lang w:val="en-US" w:eastAsia="zh-CN" w:bidi="ar-SA"/>
        </w:rPr>
        <w:t>一是创新普法工作机制。</w:t>
      </w:r>
      <w:r>
        <w:rPr>
          <w:rFonts w:hint="eastAsia" w:ascii="仿宋_GB2312" w:hAnsi="仿宋_GB2312" w:eastAsia="仿宋_GB2312" w:cs="仿宋_GB2312"/>
          <w:color w:val="000000"/>
          <w:kern w:val="2"/>
          <w:sz w:val="32"/>
          <w:szCs w:val="32"/>
          <w:lang w:val="en-US" w:eastAsia="zh-CN" w:bidi="ar-SA"/>
        </w:rPr>
        <w:t>制定年度普法工作要点和责任清单，推进普法与监管、执法、服务、重大活动、线上线下五个一体化，针对执法队伍、市场主体、消费者三大群体开展精准普法。</w:t>
      </w:r>
      <w:r>
        <w:rPr>
          <w:rFonts w:hint="eastAsia" w:ascii="仿宋_GB2312" w:hAnsi="仿宋_GB2312" w:eastAsia="仿宋_GB2312" w:cs="仿宋_GB2312"/>
          <w:b/>
          <w:bCs/>
          <w:color w:val="000000"/>
          <w:kern w:val="2"/>
          <w:sz w:val="32"/>
          <w:szCs w:val="32"/>
          <w:lang w:val="en-US" w:eastAsia="zh-CN" w:bidi="ar-SA"/>
        </w:rPr>
        <w:t>二是践行“普法走在执法前”理念。</w:t>
      </w:r>
      <w:r>
        <w:rPr>
          <w:rFonts w:hint="eastAsia" w:ascii="仿宋_GB2312" w:hAnsi="仿宋_GB2312" w:eastAsia="仿宋_GB2312" w:cs="仿宋_GB2312"/>
          <w:color w:val="000000"/>
          <w:kern w:val="2"/>
          <w:sz w:val="32"/>
          <w:szCs w:val="32"/>
          <w:lang w:val="en-US" w:eastAsia="zh-CN" w:bidi="ar-SA"/>
        </w:rPr>
        <w:t>将普法教育融入日常监管全过程，在知识产权服务中创新推出“专利导航+法律预警”模式，指导企业规避侵权风险62次。利用“3·15”“4·26”食品安全宣传周等重要节点，开展各类普法宣传活动200余场，覆盖企业300余家。建立立体化普法网络，线下依托24个基层监管所和</w:t>
      </w:r>
      <w:r>
        <w:rPr>
          <w:rFonts w:hint="eastAsia" w:ascii="仿宋_GB2312" w:hAnsi="仿宋_GB2312" w:eastAsia="仿宋_GB2312" w:cs="仿宋_GB2312"/>
          <w:color w:val="000000"/>
          <w:kern w:val="2"/>
          <w:sz w:val="32"/>
          <w:szCs w:val="32"/>
          <w:highlight w:val="none"/>
          <w:lang w:val="en-US" w:eastAsia="zh-CN" w:bidi="ar-SA"/>
        </w:rPr>
        <w:t>87个消费维权站</w:t>
      </w:r>
      <w:r>
        <w:rPr>
          <w:rFonts w:hint="eastAsia" w:ascii="仿宋_GB2312" w:hAnsi="仿宋_GB2312" w:eastAsia="仿宋_GB2312" w:cs="仿宋_GB2312"/>
          <w:color w:val="000000"/>
          <w:kern w:val="2"/>
          <w:sz w:val="32"/>
          <w:szCs w:val="32"/>
          <w:lang w:val="en-US" w:eastAsia="zh-CN" w:bidi="ar-SA"/>
        </w:rPr>
        <w:t>设立普法角</w:t>
      </w:r>
      <w:r>
        <w:rPr>
          <w:rFonts w:hint="eastAsia" w:ascii="仿宋_GB2312" w:hAnsi="仿宋_GB2312" w:eastAsia="仿宋_GB2312" w:cs="仿宋_GB2312"/>
          <w:color w:val="000000"/>
          <w:kern w:val="2"/>
          <w:sz w:val="32"/>
          <w:szCs w:val="32"/>
          <w:highlight w:val="none"/>
          <w:lang w:val="en-US" w:eastAsia="zh-CN" w:bidi="ar-SA"/>
        </w:rPr>
        <w:t>。</w:t>
      </w:r>
    </w:p>
    <w:p w14:paraId="18280219">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 xml:space="preserve">    四、2026年度推进法治政府建设的主要安排</w:t>
      </w:r>
    </w:p>
    <w:p w14:paraId="68A0E8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2026年，市市场监管局将持续深化法治建设，牢牢把握“讲政治、强监管、促发展、保安全”的工作总思路，扎实推进严格规范公正文明执法和宣传普法工作。</w:t>
      </w:r>
      <w:r>
        <w:rPr>
          <w:rFonts w:hint="eastAsia" w:ascii="仿宋_GB2312" w:hAnsi="仿宋_GB2312" w:eastAsia="仿宋_GB2312" w:cs="仿宋_GB2312"/>
          <w:b/>
          <w:bCs/>
          <w:color w:val="000000"/>
          <w:kern w:val="2"/>
          <w:sz w:val="32"/>
          <w:szCs w:val="32"/>
          <w:lang w:val="en-US" w:eastAsia="zh-CN" w:bidi="ar-SA"/>
        </w:rPr>
        <w:t>一是坚持尊崇法治。</w:t>
      </w:r>
      <w:r>
        <w:rPr>
          <w:rFonts w:hint="eastAsia" w:ascii="仿宋_GB2312" w:hAnsi="仿宋_GB2312" w:eastAsia="仿宋_GB2312" w:cs="仿宋_GB2312"/>
          <w:color w:val="000000"/>
          <w:kern w:val="2"/>
          <w:sz w:val="32"/>
          <w:szCs w:val="32"/>
          <w:lang w:val="en-US" w:eastAsia="zh-CN" w:bidi="ar-SA"/>
        </w:rPr>
        <w:t>严格落实推进法治建设第一责任人职责，在全局上下形成办事依法、遇事找法、解决问题用法、化解矛盾靠法的法治行为。</w:t>
      </w:r>
      <w:r>
        <w:rPr>
          <w:rFonts w:hint="eastAsia" w:ascii="仿宋_GB2312" w:hAnsi="仿宋_GB2312" w:eastAsia="仿宋_GB2312" w:cs="仿宋_GB2312"/>
          <w:b/>
          <w:bCs/>
          <w:color w:val="000000"/>
          <w:kern w:val="2"/>
          <w:sz w:val="32"/>
          <w:szCs w:val="32"/>
          <w:lang w:val="en-US" w:eastAsia="zh-CN" w:bidi="ar-SA"/>
        </w:rPr>
        <w:t>二是打造法治队伍。</w:t>
      </w:r>
      <w:r>
        <w:rPr>
          <w:rFonts w:hint="eastAsia" w:ascii="仿宋_GB2312" w:hAnsi="仿宋_GB2312" w:eastAsia="仿宋_GB2312" w:cs="仿宋_GB2312"/>
          <w:color w:val="000000"/>
          <w:kern w:val="2"/>
          <w:sz w:val="32"/>
          <w:szCs w:val="32"/>
          <w:lang w:val="en-US" w:eastAsia="zh-CN" w:bidi="ar-SA"/>
        </w:rPr>
        <w:t>牢固树立“服务走在监管前，普法走在执法前”的理念，积极组织开展新法速递、以案释法等各类学习，不断提升队伍法治素养和依法行政能力。</w:t>
      </w:r>
      <w:r>
        <w:rPr>
          <w:rFonts w:hint="eastAsia" w:ascii="仿宋_GB2312" w:hAnsi="仿宋_GB2312" w:eastAsia="仿宋_GB2312" w:cs="仿宋_GB2312"/>
          <w:b/>
          <w:bCs/>
          <w:color w:val="000000"/>
          <w:kern w:val="2"/>
          <w:sz w:val="32"/>
          <w:szCs w:val="32"/>
          <w:lang w:val="en-US" w:eastAsia="zh-CN" w:bidi="ar-SA"/>
        </w:rPr>
        <w:t>三是深化普法宣传。</w:t>
      </w:r>
      <w:r>
        <w:rPr>
          <w:rFonts w:hint="eastAsia" w:ascii="仿宋_GB2312" w:hAnsi="仿宋_GB2312" w:eastAsia="仿宋_GB2312" w:cs="仿宋_GB2312"/>
          <w:color w:val="000000"/>
          <w:kern w:val="2"/>
          <w:sz w:val="32"/>
          <w:szCs w:val="32"/>
          <w:lang w:val="en-US" w:eastAsia="zh-CN" w:bidi="ar-SA"/>
        </w:rPr>
        <w:t>全面推行“5+3”普法工作法，通过“线上+线下”等方式开展普法宣传，营造浓厚法治文化氛围，激发自觉学法、用法、守法的热情，为全市经济社会高质量发展贡献更大市场监管法治力量。</w:t>
      </w:r>
      <w:r>
        <w:rPr>
          <w:rFonts w:hint="eastAsia" w:ascii="仿宋_GB2312" w:hAnsi="仿宋_GB2312" w:eastAsia="仿宋_GB2312" w:cs="仿宋_GB2312"/>
          <w:b/>
          <w:bCs/>
          <w:color w:val="000000"/>
          <w:kern w:val="2"/>
          <w:sz w:val="32"/>
          <w:szCs w:val="32"/>
          <w:lang w:val="en-US" w:eastAsia="zh-CN" w:bidi="ar-SA"/>
        </w:rPr>
        <w:t>四是发挥职能优势。</w:t>
      </w:r>
      <w:r>
        <w:rPr>
          <w:rFonts w:hint="eastAsia" w:ascii="仿宋_GB2312" w:hAnsi="仿宋_GB2312" w:eastAsia="仿宋_GB2312" w:cs="仿宋_GB2312"/>
          <w:color w:val="000000"/>
          <w:kern w:val="2"/>
          <w:sz w:val="32"/>
          <w:szCs w:val="32"/>
          <w:lang w:val="en-US" w:eastAsia="zh-CN" w:bidi="ar-SA"/>
        </w:rPr>
        <w:t>立足当前基层立法联系点规范化建设的坚实基础，充分利用市场监管部门在联系人民群众、市场主体的独特优势，拓宽建议征集的途径和方式，从更多元层面、更开阔视野汇聚立法需求与意见建议，为推动立法全过程人民民主注入市场监管领域的专业智慧与坚实力量。</w:t>
      </w:r>
    </w:p>
    <w:p w14:paraId="74D1D1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2"/>
          <w:sz w:val="32"/>
          <w:szCs w:val="32"/>
          <w:lang w:val="en-US" w:eastAsia="zh-CN" w:bidi="ar-SA"/>
        </w:rPr>
      </w:pPr>
    </w:p>
    <w:p w14:paraId="6A638E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2"/>
          <w:sz w:val="32"/>
          <w:szCs w:val="32"/>
          <w:lang w:val="en-US" w:eastAsia="zh-CN" w:bidi="ar-SA"/>
        </w:rPr>
      </w:pPr>
    </w:p>
    <w:p w14:paraId="613728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滕州市市场监督管理局</w:t>
      </w:r>
    </w:p>
    <w:p w14:paraId="6823CA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2026年1月4日</w:t>
      </w:r>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A4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252CC">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9252CC">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0A12"/>
    <w:rsid w:val="016E4227"/>
    <w:rsid w:val="02581DA6"/>
    <w:rsid w:val="02881E0B"/>
    <w:rsid w:val="054838F8"/>
    <w:rsid w:val="069D39AB"/>
    <w:rsid w:val="06E767BB"/>
    <w:rsid w:val="072B545A"/>
    <w:rsid w:val="07D23B28"/>
    <w:rsid w:val="0A075D0B"/>
    <w:rsid w:val="0B017821"/>
    <w:rsid w:val="0D4A051C"/>
    <w:rsid w:val="0D532C44"/>
    <w:rsid w:val="104D6442"/>
    <w:rsid w:val="15311656"/>
    <w:rsid w:val="16DB068B"/>
    <w:rsid w:val="177D3103"/>
    <w:rsid w:val="17B55BB2"/>
    <w:rsid w:val="19864ACE"/>
    <w:rsid w:val="19C33487"/>
    <w:rsid w:val="1A3911B5"/>
    <w:rsid w:val="1AC3206F"/>
    <w:rsid w:val="1B925650"/>
    <w:rsid w:val="1C713A6A"/>
    <w:rsid w:val="1C7D3C0B"/>
    <w:rsid w:val="1D4945FD"/>
    <w:rsid w:val="1E1E31CB"/>
    <w:rsid w:val="1ECF12B9"/>
    <w:rsid w:val="1F457A27"/>
    <w:rsid w:val="221943D6"/>
    <w:rsid w:val="24286B52"/>
    <w:rsid w:val="24FD565C"/>
    <w:rsid w:val="267D11AC"/>
    <w:rsid w:val="26DF395B"/>
    <w:rsid w:val="281F28D7"/>
    <w:rsid w:val="2ABF1892"/>
    <w:rsid w:val="2B824D9A"/>
    <w:rsid w:val="2BA06D4F"/>
    <w:rsid w:val="2EEB70FA"/>
    <w:rsid w:val="2F7D5B3C"/>
    <w:rsid w:val="2FF67B04"/>
    <w:rsid w:val="319656D9"/>
    <w:rsid w:val="32867865"/>
    <w:rsid w:val="34905060"/>
    <w:rsid w:val="380F3615"/>
    <w:rsid w:val="39670897"/>
    <w:rsid w:val="3B4200A1"/>
    <w:rsid w:val="3C132CEC"/>
    <w:rsid w:val="3CF90C34"/>
    <w:rsid w:val="3DB17760"/>
    <w:rsid w:val="3E0441A9"/>
    <w:rsid w:val="3F2D2E17"/>
    <w:rsid w:val="411E04AF"/>
    <w:rsid w:val="4194536A"/>
    <w:rsid w:val="41F1357E"/>
    <w:rsid w:val="42F531C7"/>
    <w:rsid w:val="440E3217"/>
    <w:rsid w:val="445C50B2"/>
    <w:rsid w:val="470E0DE7"/>
    <w:rsid w:val="48896B80"/>
    <w:rsid w:val="49F77EAB"/>
    <w:rsid w:val="4C2E5F3D"/>
    <w:rsid w:val="4D3F6B37"/>
    <w:rsid w:val="4E202AB9"/>
    <w:rsid w:val="4E4F6905"/>
    <w:rsid w:val="4F736918"/>
    <w:rsid w:val="4F7A3E56"/>
    <w:rsid w:val="4FAE58AE"/>
    <w:rsid w:val="504D156B"/>
    <w:rsid w:val="508475BC"/>
    <w:rsid w:val="531C4BE8"/>
    <w:rsid w:val="542436AE"/>
    <w:rsid w:val="54397B14"/>
    <w:rsid w:val="55572544"/>
    <w:rsid w:val="57E36310"/>
    <w:rsid w:val="57E74053"/>
    <w:rsid w:val="586E6522"/>
    <w:rsid w:val="5983198F"/>
    <w:rsid w:val="59F52712"/>
    <w:rsid w:val="5AB07CEE"/>
    <w:rsid w:val="5B6F505E"/>
    <w:rsid w:val="5D663ECB"/>
    <w:rsid w:val="5DFF7870"/>
    <w:rsid w:val="5E956448"/>
    <w:rsid w:val="5E9E38C2"/>
    <w:rsid w:val="5F667F53"/>
    <w:rsid w:val="61BA7B2A"/>
    <w:rsid w:val="675F6CEE"/>
    <w:rsid w:val="6BC57D67"/>
    <w:rsid w:val="6C4A35E0"/>
    <w:rsid w:val="70A258A0"/>
    <w:rsid w:val="70D035A3"/>
    <w:rsid w:val="72F65A91"/>
    <w:rsid w:val="73381618"/>
    <w:rsid w:val="73CD0149"/>
    <w:rsid w:val="74470B89"/>
    <w:rsid w:val="74B65081"/>
    <w:rsid w:val="74FE13C3"/>
    <w:rsid w:val="75C43707"/>
    <w:rsid w:val="75CD46C5"/>
    <w:rsid w:val="7B5D1DB2"/>
    <w:rsid w:val="7BD227A0"/>
    <w:rsid w:val="7C176606"/>
    <w:rsid w:val="7C5F1B5A"/>
    <w:rsid w:val="7CD232BD"/>
    <w:rsid w:val="7DA97B32"/>
    <w:rsid w:val="7E9C0C05"/>
    <w:rsid w:val="7F201A75"/>
    <w:rsid w:val="7FD90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nhideWhenUsed/>
    <w:qFormat/>
    <w:uiPriority w:val="3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1086</Words>
  <Characters>1118</Characters>
  <Lines>0</Lines>
  <Paragraphs>0</Paragraphs>
  <TotalTime>16</TotalTime>
  <ScaleCrop>false</ScaleCrop>
  <LinksUpToDate>false</LinksUpToDate>
  <CharactersWithSpaces>1124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2024-12-24T00:57:00Z</dcterms:created>
  <dc:creator>Administrator</dc:creator>
  <cp:lastModifiedBy>张军</cp:lastModifiedBy>
  <cp:lastPrinted>2026-01-05T02:12:00Z</cp:lastPrinted>
  <dcterms:modified xsi:type="dcterms:W3CDTF">2026-01-16T01:26:00Z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0CD0461237944FD79B2E34FC33BD863B_13</vt:lpwstr>
  </property>
  <property fmtid="{D5CDD505-2E9C-101B-9397-08002B2CF9AE}" pid="4" name="KSOTemplateDocerSaveRecord">
    <vt:lpwstr>eyJoZGlkIjoiNWQyNDczMTEyYWE3NTc0NmUwYjBhMzMxMTA0ZWI1ZjMiLCJ1c2VySWQiOiI4MDcwMDg1MjYifQ==</vt:lpwstr>
  </property>
</Properties>
</file>