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_GBK" w:eastAsia="方正小标宋_GBK"/>
          <w:sz w:val="44"/>
          <w:szCs w:val="44"/>
        </w:rPr>
        <w:sectPr>
          <w:footerReference r:id="rId3" w:type="default"/>
          <w:footerReference r:id="rId4" w:type="even"/>
          <w:pgSz w:w="11906" w:h="16838"/>
          <w:pgMar w:top="2155" w:right="1474" w:bottom="1985" w:left="1588" w:header="851" w:footer="1418" w:gutter="0"/>
          <w:cols w:space="720" w:num="1"/>
          <w:docGrid w:type="linesAndChars" w:linePitch="577" w:charSpace="-849"/>
        </w:sectPr>
      </w:pPr>
    </w:p>
    <w:p>
      <w:pPr>
        <w:pStyle w:val="2"/>
        <w:keepNext/>
        <w:keepLines/>
        <w:pageBreakBefore w:val="0"/>
        <w:widowControl w:val="0"/>
        <w:kinsoku/>
        <w:wordWrap/>
        <w:overflowPunct/>
        <w:topLinePunct w:val="0"/>
        <w:autoSpaceDE/>
        <w:autoSpaceDN/>
        <w:bidi w:val="0"/>
        <w:adjustRightInd/>
        <w:snapToGrid/>
        <w:spacing w:line="520" w:lineRule="exact"/>
        <w:ind w:left="0" w:right="-85"/>
        <w:jc w:val="center"/>
        <w:textAlignment w:val="auto"/>
        <w:rPr>
          <w:rFonts w:hint="eastAsia"/>
        </w:rPr>
      </w:pPr>
      <w:r>
        <w:rPr>
          <w:rFonts w:hint="eastAsia"/>
        </w:rPr>
        <w:t>202</w:t>
      </w:r>
      <w:r>
        <w:rPr>
          <w:rFonts w:hint="eastAsia"/>
          <w:lang w:val="en-US"/>
        </w:rPr>
        <w:t>3</w:t>
      </w:r>
      <w:r>
        <w:rPr>
          <w:rFonts w:hint="eastAsia"/>
        </w:rPr>
        <w:t>年</w:t>
      </w:r>
      <w:r>
        <w:rPr>
          <w:rFonts w:hint="eastAsia"/>
          <w:lang w:eastAsia="zh-CN"/>
        </w:rPr>
        <w:t>枣庄市</w:t>
      </w:r>
      <w:r>
        <w:rPr>
          <w:rFonts w:hint="eastAsia"/>
        </w:rPr>
        <w:t>药品经营使用环节监督</w:t>
      </w:r>
    </w:p>
    <w:p>
      <w:pPr>
        <w:pStyle w:val="2"/>
        <w:keepNext/>
        <w:keepLines/>
        <w:pageBreakBefore w:val="0"/>
        <w:widowControl w:val="0"/>
        <w:kinsoku/>
        <w:wordWrap/>
        <w:overflowPunct/>
        <w:topLinePunct w:val="0"/>
        <w:autoSpaceDE/>
        <w:autoSpaceDN/>
        <w:bidi w:val="0"/>
        <w:adjustRightInd/>
        <w:snapToGrid/>
        <w:spacing w:line="520" w:lineRule="exact"/>
        <w:ind w:left="0" w:right="-85" w:firstLine="3082" w:firstLineChars="700"/>
        <w:jc w:val="both"/>
        <w:textAlignment w:val="auto"/>
        <w:rPr>
          <w:rFonts w:hint="eastAsia" w:ascii="楷体_GB2312" w:hAnsi="楷体_GB2312" w:eastAsia="楷体_GB2312" w:cs="楷体_GB2312"/>
          <w:color w:val="FF0000"/>
          <w:sz w:val="32"/>
          <w:szCs w:val="32"/>
        </w:rPr>
      </w:pPr>
      <w:r>
        <w:rPr>
          <w:rFonts w:hint="eastAsia"/>
        </w:rPr>
        <w:t>抽检实施方案</w:t>
      </w:r>
    </w:p>
    <w:p>
      <w:pPr>
        <w:pStyle w:val="3"/>
        <w:spacing w:line="560" w:lineRule="exact"/>
        <w:ind w:right="-87" w:firstLine="640" w:firstLineChars="200"/>
        <w:jc w:val="both"/>
        <w:rPr>
          <w:rFonts w:hint="eastAsia"/>
          <w:lang w:val="en-US"/>
        </w:rPr>
      </w:pPr>
      <w:r>
        <w:rPr>
          <w:rFonts w:hint="eastAsia"/>
          <w:lang w:val="en-US"/>
        </w:rPr>
        <w:t>为切实做好全</w:t>
      </w:r>
      <w:r>
        <w:rPr>
          <w:rFonts w:hint="eastAsia"/>
          <w:lang w:val="en-US" w:eastAsia="zh-CN"/>
        </w:rPr>
        <w:t>市</w:t>
      </w:r>
      <w:r>
        <w:rPr>
          <w:rFonts w:hint="eastAsia"/>
          <w:lang w:val="en-US"/>
        </w:rPr>
        <w:t>药品经营使用环节监督抽检工作，</w:t>
      </w:r>
      <w:r>
        <w:rPr>
          <w:rFonts w:hint="eastAsia" w:hAnsi="Calibri" w:cs="Times New Roman"/>
          <w:kern w:val="2"/>
          <w:lang w:val="en-US" w:bidi="ar-SA"/>
        </w:rPr>
        <w:t>根据2023年</w:t>
      </w:r>
      <w:r>
        <w:rPr>
          <w:rFonts w:hint="eastAsia" w:hAnsi="Calibri" w:cs="Times New Roman"/>
          <w:kern w:val="2"/>
          <w:lang w:val="en-US" w:eastAsia="zh-CN" w:bidi="ar-SA"/>
        </w:rPr>
        <w:t>市</w:t>
      </w:r>
      <w:r>
        <w:rPr>
          <w:rFonts w:hint="eastAsia" w:hAnsi="Calibri" w:cs="Times New Roman"/>
          <w:kern w:val="2"/>
          <w:lang w:val="en-US" w:bidi="ar-SA"/>
        </w:rPr>
        <w:t>局工作要点安排及全</w:t>
      </w:r>
      <w:r>
        <w:rPr>
          <w:rFonts w:hint="eastAsia" w:hAnsi="Calibri" w:cs="Times New Roman"/>
          <w:kern w:val="2"/>
          <w:lang w:val="en-US" w:eastAsia="zh-CN" w:bidi="ar-SA"/>
        </w:rPr>
        <w:t>市</w:t>
      </w:r>
      <w:r>
        <w:rPr>
          <w:rFonts w:hint="eastAsia" w:hAnsi="Calibri" w:cs="Times New Roman"/>
          <w:kern w:val="2"/>
          <w:lang w:val="en-US" w:bidi="ar-SA"/>
        </w:rPr>
        <w:t>药品质量抽检工作计划，制订本方</w:t>
      </w:r>
      <w:r>
        <w:rPr>
          <w:rFonts w:hint="eastAsia"/>
          <w:lang w:val="en-US"/>
        </w:rPr>
        <w:t>案。</w:t>
      </w:r>
    </w:p>
    <w:p>
      <w:pPr>
        <w:pStyle w:val="3"/>
        <w:spacing w:line="560" w:lineRule="exact"/>
        <w:ind w:firstLine="640" w:firstLineChars="200"/>
        <w:rPr>
          <w:rFonts w:hint="eastAsia" w:ascii="黑体" w:eastAsia="黑体"/>
        </w:rPr>
      </w:pPr>
      <w:r>
        <w:rPr>
          <w:rFonts w:hint="eastAsia" w:ascii="黑体" w:eastAsia="黑体"/>
        </w:rPr>
        <w:t>一、抽检项目</w:t>
      </w:r>
    </w:p>
    <w:p>
      <w:pPr>
        <w:spacing w:line="540" w:lineRule="exact"/>
        <w:ind w:firstLine="640" w:firstLineChars="200"/>
        <w:rPr>
          <w:rFonts w:hint="eastAsia"/>
          <w:lang w:val="en-US"/>
        </w:rPr>
      </w:pPr>
      <w:r>
        <w:rPr>
          <w:rFonts w:hint="eastAsia" w:ascii="仿宋_GB2312" w:hAnsi="仿宋_GB2312" w:eastAsia="仿宋_GB2312" w:cs="仿宋_GB2312"/>
          <w:kern w:val="0"/>
          <w:sz w:val="32"/>
          <w:szCs w:val="32"/>
          <w:lang w:val="en-US" w:eastAsia="zh-CN" w:bidi="zh-CN"/>
        </w:rPr>
        <w:t>2023年度省药监局安排我市药品监督抽检共138批次，安排药品制剂、中药饮片、中药配方颗粒、网售药品4个专项抽检项目。市级计划</w:t>
      </w:r>
      <w:r>
        <w:rPr>
          <w:rFonts w:hint="eastAsia" w:ascii="仿宋_GB2312" w:hAnsi="仿宋_GB2312" w:eastAsia="仿宋_GB2312" w:cs="仿宋_GB2312"/>
          <w:kern w:val="0"/>
          <w:sz w:val="32"/>
          <w:szCs w:val="32"/>
          <w:lang w:val="en" w:eastAsia="zh-CN" w:bidi="zh-CN"/>
        </w:rPr>
        <w:t>300</w:t>
      </w:r>
      <w:r>
        <w:rPr>
          <w:rFonts w:hint="eastAsia" w:ascii="仿宋_GB2312" w:hAnsi="仿宋_GB2312" w:eastAsia="仿宋_GB2312" w:cs="仿宋_GB2312"/>
          <w:kern w:val="0"/>
          <w:sz w:val="32"/>
          <w:szCs w:val="32"/>
          <w:lang w:val="en-US" w:eastAsia="zh-CN" w:bidi="zh-CN"/>
        </w:rPr>
        <w:t>批，按照市级地方财政预算制定的监督抽检批次（附件1）。</w:t>
      </w:r>
    </w:p>
    <w:p>
      <w:pPr>
        <w:spacing w:line="540" w:lineRule="exact"/>
        <w:ind w:firstLine="640" w:firstLineChars="200"/>
        <w:rPr>
          <w:rFonts w:hint="eastAsia" w:ascii="仿宋_GB2312" w:hAnsi="仿宋" w:eastAsia="仿宋_GB2312" w:cs="Times New Roman"/>
          <w:sz w:val="32"/>
          <w:szCs w:val="32"/>
          <w:lang w:val="zh-CN"/>
        </w:rPr>
      </w:pPr>
      <w:r>
        <w:rPr>
          <w:rFonts w:hint="eastAsia" w:ascii="仿宋_GB2312" w:hAnsi="仿宋" w:eastAsia="仿宋_GB2312" w:cs="Times New Roman"/>
          <w:sz w:val="32"/>
          <w:szCs w:val="32"/>
          <w:lang w:val="zh-CN"/>
        </w:rPr>
        <w:t>省级抽检计划</w:t>
      </w:r>
    </w:p>
    <w:p>
      <w:pPr>
        <w:spacing w:line="540" w:lineRule="exact"/>
        <w:ind w:firstLine="640" w:firstLineChars="200"/>
        <w:rPr>
          <w:rFonts w:hint="eastAsia" w:ascii="仿宋_GB2312" w:hAnsi="仿宋" w:eastAsia="仿宋_GB2312" w:cs="Times New Roman"/>
          <w:sz w:val="32"/>
          <w:szCs w:val="32"/>
          <w:lang w:val="zh-CN"/>
        </w:rPr>
      </w:pPr>
      <w:r>
        <w:rPr>
          <w:rFonts w:hint="eastAsia" w:ascii="仿宋_GB2312" w:hAnsi="仿宋_GB2312" w:eastAsia="仿宋_GB2312" w:cs="仿宋_GB2312"/>
          <w:kern w:val="0"/>
          <w:sz w:val="32"/>
          <w:szCs w:val="32"/>
          <w:lang w:val="en-US" w:eastAsia="zh-CN" w:bidi="zh-CN"/>
        </w:rPr>
        <w:t>（一）医疗机构制剂（中药）专项5批。全市在产医疗机构制剂室全覆盖抽检，经批准、备案的品种，接受委托配制的生产企业和制剂室配制的品种都应纳入抽检范围，对近年来省抽不合格的制剂室配制产品加大抽检批次。由市检验检测中心承担抽样和检验任务。</w:t>
      </w:r>
    </w:p>
    <w:p>
      <w:pPr>
        <w:pStyle w:val="3"/>
        <w:tabs>
          <w:tab w:val="left" w:pos="312"/>
        </w:tabs>
        <w:spacing w:line="560" w:lineRule="exact"/>
        <w:ind w:firstLine="640" w:firstLineChars="200"/>
        <w:rPr>
          <w:rFonts w:hint="eastAsia" w:ascii="楷体_GB2312" w:hAnsi="楷体" w:eastAsia="楷体_GB2312" w:cs="楷体"/>
          <w:lang w:val="en-US"/>
        </w:rPr>
      </w:pPr>
      <w:r>
        <w:rPr>
          <w:rFonts w:hint="eastAsia" w:ascii="楷体_GB2312" w:hAnsi="楷体" w:eastAsia="楷体_GB2312" w:cs="楷体"/>
          <w:lang w:val="en-US"/>
        </w:rPr>
        <w:t>（</w:t>
      </w:r>
      <w:r>
        <w:rPr>
          <w:rFonts w:hint="eastAsia" w:ascii="楷体_GB2312" w:hAnsi="楷体" w:eastAsia="楷体_GB2312" w:cs="楷体"/>
          <w:lang w:val="en-US" w:eastAsia="zh-CN"/>
        </w:rPr>
        <w:t>二</w:t>
      </w:r>
      <w:r>
        <w:rPr>
          <w:rFonts w:hint="eastAsia" w:ascii="楷体_GB2312" w:hAnsi="楷体" w:eastAsia="楷体_GB2312" w:cs="楷体"/>
          <w:lang w:val="en-US"/>
        </w:rPr>
        <w:t>）药品制剂专项抽检</w:t>
      </w:r>
      <w:r>
        <w:rPr>
          <w:rFonts w:hint="eastAsia" w:ascii="楷体_GB2312" w:hAnsi="楷体" w:eastAsia="楷体_GB2312" w:cs="楷体"/>
          <w:lang w:val="en-US" w:eastAsia="zh-CN"/>
        </w:rPr>
        <w:t>55</w:t>
      </w:r>
      <w:r>
        <w:rPr>
          <w:rFonts w:hint="eastAsia" w:ascii="楷体_GB2312" w:hAnsi="楷体" w:eastAsia="楷体_GB2312" w:cs="楷体"/>
          <w:lang w:val="en-US"/>
        </w:rPr>
        <w:t>批</w:t>
      </w:r>
    </w:p>
    <w:p>
      <w:pPr>
        <w:pStyle w:val="3"/>
        <w:spacing w:line="560" w:lineRule="exact"/>
        <w:ind w:right="-87" w:firstLine="640" w:firstLineChars="200"/>
        <w:jc w:val="both"/>
        <w:rPr>
          <w:rFonts w:hint="eastAsia" w:hAnsi="Calibri" w:cs="Times New Roman"/>
          <w:kern w:val="2"/>
          <w:lang w:val="en-US" w:bidi="ar-SA"/>
        </w:rPr>
      </w:pPr>
      <w:r>
        <w:rPr>
          <w:rFonts w:hint="eastAsia" w:hAnsi="Calibri" w:cs="Times New Roman"/>
          <w:kern w:val="2"/>
          <w:lang w:val="en-US" w:bidi="ar-SA"/>
        </w:rPr>
        <w:t>1.基层医疗机构药品制剂抽检</w:t>
      </w:r>
      <w:r>
        <w:rPr>
          <w:rFonts w:hint="eastAsia" w:hAnsi="Calibri" w:cs="Times New Roman"/>
          <w:kern w:val="2"/>
          <w:lang w:val="en-US" w:eastAsia="zh-CN" w:bidi="ar-SA"/>
        </w:rPr>
        <w:t>30</w:t>
      </w:r>
      <w:r>
        <w:rPr>
          <w:rFonts w:hint="eastAsia" w:hAnsi="Calibri" w:cs="Times New Roman"/>
          <w:kern w:val="2"/>
          <w:lang w:val="en-US" w:bidi="ar-SA"/>
        </w:rPr>
        <w:t>批。加强农村药品安全监管工作，强化对农村及城乡接合部的单体药店、基层医疗机构、个体诊所配备使用的药品的监督抽检力度，加大疫情防控药品、基本药物品种、临床常用药、日常监管发现问题和投诉举报多、医疗机构制剂、不良反应重点监测（附件2）等品种的抽检比重。药品制剂专项抽检由市检验检测中心承担抽样和检验任务。</w:t>
      </w:r>
    </w:p>
    <w:p>
      <w:pPr>
        <w:pStyle w:val="3"/>
        <w:spacing w:line="560" w:lineRule="exact"/>
        <w:ind w:right="-87" w:firstLine="640" w:firstLineChars="200"/>
        <w:jc w:val="both"/>
        <w:rPr>
          <w:rFonts w:hint="eastAsia"/>
          <w:lang w:val="en-US"/>
        </w:rPr>
      </w:pPr>
      <w:r>
        <w:rPr>
          <w:rFonts w:hint="eastAsia" w:hAnsi="Calibri" w:cs="Times New Roman"/>
          <w:kern w:val="2"/>
          <w:lang w:val="en-US" w:bidi="ar-SA"/>
        </w:rPr>
        <w:t>2.冷藏及阴凉品种抽检</w:t>
      </w:r>
      <w:r>
        <w:rPr>
          <w:rFonts w:hint="eastAsia" w:hAnsi="Calibri" w:cs="Times New Roman"/>
          <w:kern w:val="2"/>
          <w:lang w:val="en-US" w:eastAsia="zh-CN" w:bidi="ar-SA"/>
        </w:rPr>
        <w:t>25</w:t>
      </w:r>
      <w:r>
        <w:rPr>
          <w:rFonts w:hint="eastAsia" w:hAnsi="Calibri" w:cs="Times New Roman"/>
          <w:kern w:val="2"/>
          <w:lang w:val="en-US" w:bidi="ar-SA"/>
        </w:rPr>
        <w:t>批。对各市辖区内</w:t>
      </w:r>
      <w:r>
        <w:rPr>
          <w:rFonts w:hint="eastAsia"/>
          <w:lang w:val="en-US"/>
        </w:rPr>
        <w:t>药品经营、使用单位开展冷藏及阴凉品种专项抽检，主要从药房、药店、诊所等使用终端抽取药品，重点抽取疫情防控药品和临床使用量大的注射用抗生素、抗肿瘤药、维生素注射液等，其中冷藏药品抽样批次不得少于该项目总抽样批</w:t>
      </w:r>
      <w:r>
        <w:rPr>
          <w:rFonts w:hint="eastAsia" w:hAnsi="Calibri" w:cs="Times New Roman"/>
          <w:kern w:val="2"/>
          <w:lang w:val="en-US" w:bidi="ar-SA"/>
        </w:rPr>
        <w:t>次的40%</w:t>
      </w:r>
      <w:r>
        <w:rPr>
          <w:rFonts w:hint="eastAsia"/>
          <w:lang w:val="en-US"/>
        </w:rPr>
        <w:t>。由市检验检测中心承担抽样和检验任务。</w:t>
      </w:r>
    </w:p>
    <w:p>
      <w:pPr>
        <w:pStyle w:val="3"/>
        <w:spacing w:line="560" w:lineRule="exact"/>
        <w:ind w:right="-87" w:firstLine="640" w:firstLineChars="200"/>
        <w:jc w:val="both"/>
        <w:rPr>
          <w:rFonts w:hint="eastAsia" w:ascii="楷体_GB2312" w:hAnsi="仿宋_GB2312" w:eastAsia="楷体_GB2312" w:cs="仿宋_GB2312"/>
          <w:kern w:val="0"/>
          <w:sz w:val="32"/>
          <w:szCs w:val="32"/>
          <w:lang w:bidi="zh-CN"/>
        </w:rPr>
      </w:pPr>
      <w:r>
        <w:rPr>
          <w:rFonts w:hint="eastAsia" w:ascii="楷体_GB2312" w:hAnsi="楷体" w:eastAsia="楷体_GB2312" w:cs="楷体"/>
          <w:lang w:val="en-US"/>
        </w:rPr>
        <w:t>（</w:t>
      </w:r>
      <w:r>
        <w:rPr>
          <w:rFonts w:hint="eastAsia" w:ascii="楷体_GB2312" w:hAnsi="楷体" w:eastAsia="楷体_GB2312" w:cs="楷体"/>
          <w:lang w:val="en-US" w:eastAsia="zh-CN"/>
        </w:rPr>
        <w:t>三</w:t>
      </w:r>
      <w:r>
        <w:rPr>
          <w:rFonts w:hint="eastAsia" w:ascii="楷体_GB2312" w:hAnsi="楷体" w:eastAsia="楷体_GB2312" w:cs="楷体"/>
          <w:lang w:val="en-US"/>
        </w:rPr>
        <w:t>）</w:t>
      </w:r>
      <w:r>
        <w:rPr>
          <w:rFonts w:hint="eastAsia" w:ascii="楷体_GB2312" w:hAnsi="楷体" w:eastAsia="楷体_GB2312" w:cs="楷体"/>
          <w:kern w:val="0"/>
          <w:sz w:val="32"/>
          <w:szCs w:val="32"/>
          <w:lang w:bidi="zh-CN"/>
        </w:rPr>
        <w:t>中药饮片专项抽检</w:t>
      </w:r>
      <w:r>
        <w:rPr>
          <w:rFonts w:hint="eastAsia" w:ascii="楷体_GB2312" w:hAnsi="楷体" w:eastAsia="楷体_GB2312" w:cs="楷体"/>
          <w:kern w:val="0"/>
          <w:sz w:val="32"/>
          <w:szCs w:val="32"/>
          <w:lang w:val="en-US" w:bidi="zh-CN"/>
        </w:rPr>
        <w:t>35</w:t>
      </w:r>
      <w:r>
        <w:rPr>
          <w:rFonts w:hint="eastAsia" w:ascii="楷体_GB2312" w:hAnsi="楷体" w:eastAsia="楷体_GB2312" w:cs="楷体"/>
          <w:kern w:val="0"/>
          <w:sz w:val="32"/>
          <w:szCs w:val="32"/>
          <w:lang w:bidi="zh-CN"/>
        </w:rPr>
        <w:t>批</w:t>
      </w:r>
    </w:p>
    <w:p>
      <w:pPr>
        <w:autoSpaceDE w:val="0"/>
        <w:autoSpaceDN w:val="0"/>
        <w:spacing w:line="560" w:lineRule="exact"/>
        <w:ind w:left="126" w:right="-87" w:firstLine="630"/>
        <w:rPr>
          <w:rFonts w:hint="eastAsia" w:ascii="仿宋_GB2312" w:hAnsi="仿宋_GB2312" w:eastAsia="仿宋_GB2312" w:cs="仿宋_GB2312"/>
          <w:kern w:val="0"/>
          <w:sz w:val="32"/>
          <w:szCs w:val="32"/>
          <w:lang w:bidi="zh-CN"/>
        </w:rPr>
      </w:pPr>
      <w:r>
        <w:rPr>
          <w:rFonts w:hint="eastAsia" w:ascii="仿宋_GB2312" w:eastAsia="仿宋_GB2312"/>
          <w:sz w:val="32"/>
          <w:szCs w:val="32"/>
        </w:rPr>
        <w:t>确定20个中药饮片</w:t>
      </w:r>
      <w:r>
        <w:rPr>
          <w:rFonts w:hint="eastAsia" w:ascii="仿宋_GB2312" w:hAnsi="仿宋_GB2312" w:eastAsia="仿宋_GB2312" w:cs="仿宋_GB2312"/>
          <w:kern w:val="0"/>
          <w:sz w:val="32"/>
          <w:szCs w:val="32"/>
          <w:lang w:bidi="zh-CN"/>
        </w:rPr>
        <w:t>重点监督抽检品种，由市检验中心组织抽样送检，重点抽取来源、外观可疑的中药饮片。无合法来源渠道的，直接移交查处。抽样地点以城乡</w:t>
      </w:r>
      <w:r>
        <w:rPr>
          <w:rFonts w:hint="eastAsia" w:ascii="仿宋_GB2312" w:hAnsi="仿宋_GB2312" w:eastAsia="仿宋_GB2312" w:cs="仿宋_GB2312"/>
          <w:kern w:val="0"/>
          <w:sz w:val="32"/>
          <w:szCs w:val="32"/>
          <w:lang w:eastAsia="zh-CN" w:bidi="zh-CN"/>
        </w:rPr>
        <w:t>接</w:t>
      </w:r>
      <w:r>
        <w:rPr>
          <w:rFonts w:hint="eastAsia" w:ascii="仿宋_GB2312" w:hAnsi="仿宋_GB2312" w:eastAsia="仿宋_GB2312" w:cs="仿宋_GB2312"/>
          <w:kern w:val="0"/>
          <w:sz w:val="32"/>
          <w:szCs w:val="32"/>
          <w:lang w:bidi="zh-CN"/>
        </w:rPr>
        <w:t>合部的个体诊所、民营医院、区（市）级或区（市）级以下医疗机构、零售药店等中药饮片零售、使用单位为主，有针对性地选</w:t>
      </w:r>
      <w:r>
        <w:rPr>
          <w:rFonts w:hint="eastAsia" w:ascii="仿宋_GB2312" w:eastAsia="仿宋_GB2312"/>
          <w:sz w:val="32"/>
          <w:szCs w:val="32"/>
        </w:rPr>
        <w:t>取15个</w:t>
      </w:r>
      <w:r>
        <w:rPr>
          <w:rFonts w:hint="eastAsia" w:ascii="仿宋_GB2312" w:hAnsi="仿宋_GB2312" w:eastAsia="仿宋_GB2312" w:cs="仿宋_GB2312"/>
          <w:kern w:val="0"/>
          <w:sz w:val="32"/>
          <w:szCs w:val="32"/>
          <w:lang w:bidi="zh-CN"/>
        </w:rPr>
        <w:t>品种，每个品种每</w:t>
      </w:r>
      <w:r>
        <w:rPr>
          <w:rFonts w:hint="eastAsia" w:ascii="仿宋_GB2312" w:eastAsia="仿宋_GB2312"/>
          <w:sz w:val="32"/>
          <w:szCs w:val="32"/>
        </w:rPr>
        <w:t>市抽样2批</w:t>
      </w:r>
      <w:r>
        <w:rPr>
          <w:rFonts w:hint="eastAsia" w:ascii="仿宋_GB2312" w:hAnsi="仿宋_GB2312" w:eastAsia="仿宋_GB2312" w:cs="仿宋_GB2312"/>
          <w:kern w:val="0"/>
          <w:sz w:val="32"/>
          <w:szCs w:val="32"/>
          <w:lang w:bidi="zh-CN"/>
        </w:rPr>
        <w:t>次，累计每个品</w:t>
      </w:r>
      <w:r>
        <w:rPr>
          <w:rFonts w:hint="eastAsia" w:ascii="仿宋_GB2312" w:eastAsia="仿宋_GB2312"/>
          <w:sz w:val="32"/>
          <w:szCs w:val="32"/>
        </w:rPr>
        <w:t>种抽28批</w:t>
      </w:r>
      <w:r>
        <w:rPr>
          <w:rFonts w:hint="eastAsia" w:ascii="仿宋_GB2312" w:hAnsi="仿宋_GB2312" w:eastAsia="仿宋_GB2312" w:cs="仿宋_GB2312"/>
          <w:kern w:val="0"/>
          <w:sz w:val="32"/>
          <w:szCs w:val="32"/>
          <w:lang w:bidi="zh-CN"/>
        </w:rPr>
        <w:t>（由省局抽验与风险分析系统控制），按照“当地抽集中检”方式，送指定检验机构检验（附件3）。</w:t>
      </w:r>
    </w:p>
    <w:p>
      <w:pPr>
        <w:tabs>
          <w:tab w:val="left" w:pos="312"/>
        </w:tabs>
        <w:autoSpaceDE w:val="0"/>
        <w:autoSpaceDN w:val="0"/>
        <w:spacing w:line="560" w:lineRule="exact"/>
        <w:ind w:left="126" w:right="-87" w:firstLine="630"/>
        <w:rPr>
          <w:rFonts w:hint="eastAsia" w:ascii="仿宋_GB2312" w:hAnsi="Times New Roman" w:eastAsia="仿宋_GB2312"/>
          <w:sz w:val="32"/>
          <w:szCs w:val="32"/>
        </w:rPr>
      </w:pPr>
      <w:r>
        <w:rPr>
          <w:rFonts w:hint="eastAsia" w:ascii="仿宋_GB2312" w:hAnsi="仿宋_GB2312" w:eastAsia="仿宋_GB2312" w:cs="仿宋_GB2312"/>
          <w:kern w:val="0"/>
          <w:sz w:val="32"/>
          <w:szCs w:val="32"/>
          <w:lang w:bidi="zh-CN"/>
        </w:rPr>
        <w:t>重点中药</w:t>
      </w:r>
      <w:r>
        <w:rPr>
          <w:rFonts w:hint="eastAsia" w:ascii="仿宋_GB2312" w:eastAsia="仿宋_GB2312"/>
          <w:sz w:val="32"/>
          <w:szCs w:val="32"/>
        </w:rPr>
        <w:t>饮片抽检和中药饮片监管检查抽检抽样量应为检验需求的2倍量，按1：0.5：0.5的比例分装为3份，对包装情况拍照留存相关证据并上传省局抽样检验与风险分析系统。</w:t>
      </w:r>
    </w:p>
    <w:p>
      <w:pPr>
        <w:tabs>
          <w:tab w:val="left" w:pos="312"/>
        </w:tabs>
        <w:autoSpaceDE w:val="0"/>
        <w:autoSpaceDN w:val="0"/>
        <w:spacing w:line="560" w:lineRule="exact"/>
        <w:ind w:right="267" w:firstLine="640" w:firstLineChars="200"/>
        <w:rPr>
          <w:rFonts w:hint="eastAsia" w:ascii="仿宋_GB2312" w:hAnsi="仿宋_GB2312" w:eastAsia="仿宋_GB2312" w:cs="仿宋_GB2312"/>
          <w:kern w:val="0"/>
          <w:sz w:val="32"/>
          <w:szCs w:val="32"/>
          <w:lang w:bidi="zh-CN"/>
        </w:rPr>
      </w:pPr>
      <w:r>
        <w:rPr>
          <w:rFonts w:hint="eastAsia" w:ascii="楷体_GB2312" w:hAnsi="楷体" w:eastAsia="楷体_GB2312" w:cs="楷体"/>
          <w:kern w:val="0"/>
          <w:sz w:val="32"/>
          <w:szCs w:val="32"/>
          <w:lang w:bidi="zh-CN"/>
        </w:rPr>
        <w:t>（四）中药配方颗粒专项监督抽检</w:t>
      </w:r>
      <w:r>
        <w:rPr>
          <w:rFonts w:hint="eastAsia" w:ascii="楷体_GB2312" w:hAnsi="楷体" w:eastAsia="楷体_GB2312" w:cs="楷体"/>
          <w:kern w:val="0"/>
          <w:sz w:val="32"/>
          <w:szCs w:val="32"/>
          <w:lang w:val="en-US" w:bidi="zh-CN"/>
        </w:rPr>
        <w:t>3</w:t>
      </w:r>
      <w:r>
        <w:rPr>
          <w:rFonts w:hint="eastAsia" w:ascii="楷体_GB2312" w:hAnsi="楷体" w:eastAsia="楷体_GB2312" w:cs="楷体"/>
          <w:kern w:val="0"/>
          <w:sz w:val="32"/>
          <w:szCs w:val="32"/>
          <w:lang w:bidi="zh-CN"/>
        </w:rPr>
        <w:t>0批。</w:t>
      </w:r>
      <w:r>
        <w:rPr>
          <w:rFonts w:hint="eastAsia" w:ascii="仿宋_GB2312" w:hAnsi="仿宋_GB2312" w:eastAsia="仿宋_GB2312" w:cs="仿宋_GB2312"/>
          <w:kern w:val="0"/>
          <w:sz w:val="32"/>
          <w:szCs w:val="32"/>
          <w:lang w:bidi="zh-CN"/>
        </w:rPr>
        <w:t>探索加大对医疗机构临床使用中药配方颗粒的抽检力度，确定</w:t>
      </w:r>
      <w:r>
        <w:rPr>
          <w:rFonts w:hint="eastAsia" w:ascii="仿宋_GB2312" w:eastAsia="仿宋_GB2312"/>
          <w:sz w:val="32"/>
          <w:szCs w:val="32"/>
        </w:rPr>
        <w:t>20个临床常用中药配方颗粒品种（附件4），客观了解评价中药配方颗粒质量状况。可选择18-20个品种，每个品种每市抽样1-2批次。中药配方颗粒专项抽检由各市</w:t>
      </w:r>
      <w:r>
        <w:rPr>
          <w:rFonts w:hint="eastAsia" w:ascii="仿宋_GB2312" w:eastAsia="仿宋_GB2312"/>
          <w:sz w:val="32"/>
          <w:szCs w:val="32"/>
          <w:lang w:eastAsia="zh-CN"/>
        </w:rPr>
        <w:t>检验检测</w:t>
      </w:r>
      <w:r>
        <w:rPr>
          <w:rFonts w:hint="eastAsia" w:ascii="仿宋_GB2312" w:eastAsia="仿宋_GB2312"/>
          <w:sz w:val="32"/>
          <w:szCs w:val="32"/>
        </w:rPr>
        <w:t>组织抽样，</w:t>
      </w:r>
      <w:r>
        <w:rPr>
          <w:rFonts w:hint="eastAsia" w:ascii="仿宋_GB2312" w:hAnsi="仿宋_GB2312" w:eastAsia="仿宋_GB2312" w:cs="仿宋_GB2312"/>
          <w:kern w:val="0"/>
          <w:sz w:val="32"/>
          <w:szCs w:val="32"/>
          <w:lang w:bidi="zh-CN"/>
        </w:rPr>
        <w:t>根据品种由指定检验机构负责检验。</w:t>
      </w:r>
    </w:p>
    <w:p>
      <w:pPr>
        <w:pStyle w:val="3"/>
        <w:spacing w:line="560" w:lineRule="exact"/>
        <w:ind w:firstLine="640" w:firstLineChars="200"/>
        <w:rPr>
          <w:rFonts w:hint="eastAsia" w:ascii="楷体_GB2312" w:hAnsi="楷体" w:eastAsia="楷体_GB2312" w:cs="楷体"/>
          <w:lang w:val="en-US"/>
        </w:rPr>
      </w:pPr>
      <w:r>
        <w:rPr>
          <w:rFonts w:hint="eastAsia" w:ascii="楷体_GB2312" w:hAnsi="楷体" w:eastAsia="楷体_GB2312" w:cs="楷体"/>
          <w:lang w:val="en-US"/>
        </w:rPr>
        <w:t>（五）网售药品专项监督抽检</w:t>
      </w:r>
      <w:r>
        <w:rPr>
          <w:rFonts w:hint="eastAsia" w:ascii="楷体_GB2312" w:hAnsi="楷体" w:eastAsia="楷体_GB2312" w:cs="楷体"/>
          <w:lang w:val="en-US" w:eastAsia="zh-CN"/>
        </w:rPr>
        <w:t>18</w:t>
      </w:r>
      <w:r>
        <w:rPr>
          <w:rFonts w:hint="eastAsia" w:ascii="楷体_GB2312" w:hAnsi="楷体" w:eastAsia="楷体_GB2312" w:cs="楷体"/>
          <w:lang w:val="en-US"/>
        </w:rPr>
        <w:t>批</w:t>
      </w:r>
    </w:p>
    <w:p>
      <w:pPr>
        <w:pStyle w:val="3"/>
        <w:spacing w:line="560" w:lineRule="exact"/>
        <w:ind w:right="-87" w:firstLine="640" w:firstLineChars="200"/>
        <w:jc w:val="both"/>
        <w:rPr>
          <w:rFonts w:hint="eastAsia"/>
          <w:lang w:val="en-US"/>
        </w:rPr>
      </w:pPr>
      <w:r>
        <w:rPr>
          <w:rFonts w:hint="eastAsia"/>
          <w:lang w:val="en-US"/>
        </w:rPr>
        <w:t>加强对从事互联网药品交易服务企业的监管，探索网售药品抽检新模式，对问题药品及相关企业开展跟踪抽检，重点抽取互联网第三方平台入驻企业等面向个人消费者零售的药品，以及销售价格明显低于市场价的品种。由抽样</w:t>
      </w:r>
      <w:r>
        <w:rPr>
          <w:rFonts w:hint="eastAsia" w:hAnsi="Calibri" w:cs="Times New Roman"/>
          <w:kern w:val="2"/>
          <w:lang w:val="en-US" w:bidi="ar-SA"/>
        </w:rPr>
        <w:t>单位在互联网第三方平台或网络销售企业购买样品,</w:t>
      </w:r>
      <w:r>
        <w:rPr>
          <w:rFonts w:hint="eastAsia" w:hAnsi="Calibri" w:cs="Times New Roman"/>
          <w:kern w:val="2"/>
          <w:lang w:val="en-US" w:eastAsia="zh-CN" w:bidi="ar-SA"/>
        </w:rPr>
        <w:t>可</w:t>
      </w:r>
      <w:r>
        <w:rPr>
          <w:rFonts w:hint="eastAsia" w:hAnsi="Calibri" w:cs="Times New Roman"/>
          <w:kern w:val="2"/>
          <w:lang w:val="en-US" w:bidi="ar-SA"/>
        </w:rPr>
        <w:t>随机选择个药品制剂类</w:t>
      </w:r>
      <w:r>
        <w:rPr>
          <w:rFonts w:hint="eastAsia"/>
          <w:lang w:val="en-US"/>
        </w:rPr>
        <w:t>品种（暂不抽取冷藏及阴凉品种），每个品种抽取1批次。网售药品专项抽检由市检验检测中心承担抽样和检验任务。</w:t>
      </w:r>
    </w:p>
    <w:p>
      <w:pPr>
        <w:tabs>
          <w:tab w:val="left" w:pos="312"/>
        </w:tabs>
        <w:autoSpaceDE w:val="0"/>
        <w:autoSpaceDN w:val="0"/>
        <w:spacing w:line="560" w:lineRule="exact"/>
        <w:ind w:left="126" w:right="-87" w:firstLine="630"/>
        <w:rPr>
          <w:rFonts w:hint="eastAsia" w:ascii="仿宋_GB2312" w:eastAsia="仿宋_GB2312"/>
          <w:sz w:val="32"/>
          <w:szCs w:val="32"/>
          <w:lang w:val="en-US" w:eastAsia="zh-CN"/>
        </w:rPr>
      </w:pPr>
      <w:r>
        <w:rPr>
          <w:rFonts w:hint="eastAsia" w:ascii="仿宋_GB2312" w:eastAsia="仿宋_GB2312"/>
          <w:sz w:val="32"/>
          <w:szCs w:val="32"/>
          <w:lang w:val="en-US" w:eastAsia="zh-CN"/>
        </w:rPr>
        <w:t>市级抽检计划安排</w:t>
      </w:r>
    </w:p>
    <w:p>
      <w:pPr>
        <w:tabs>
          <w:tab w:val="left" w:pos="312"/>
        </w:tabs>
        <w:autoSpaceDE w:val="0"/>
        <w:autoSpaceDN w:val="0"/>
        <w:spacing w:line="560" w:lineRule="exact"/>
        <w:ind w:left="126" w:right="-87" w:firstLine="630"/>
        <w:rPr>
          <w:rFonts w:hint="eastAsia" w:ascii="仿宋_GB2312" w:eastAsia="仿宋_GB2312"/>
          <w:sz w:val="32"/>
          <w:szCs w:val="32"/>
          <w:lang w:val="en-US" w:eastAsia="zh-CN"/>
        </w:rPr>
      </w:pPr>
      <w:r>
        <w:rPr>
          <w:rFonts w:hint="eastAsia" w:ascii="仿宋_GB2312" w:eastAsia="仿宋_GB2312"/>
          <w:sz w:val="32"/>
          <w:szCs w:val="32"/>
          <w:lang w:val="en-US" w:eastAsia="zh-CN"/>
        </w:rPr>
        <w:t>市级监督抽检计划共300批，各区（市）市场监督管理局、高新区行政审批局承担抽样任务（附件1），市检验检测中心承担检验任务。各单位要严格按照市局抽检计划要求，结合药品安全专项整治、分月均衡开展抽样工作，确保高质量按时完成抽检任务。市局将检验结果中问题发现率、不合格药品处置率和均衡性作为对区（市）局业务考核的重要指标。</w:t>
      </w:r>
    </w:p>
    <w:p>
      <w:pPr>
        <w:pStyle w:val="3"/>
        <w:spacing w:line="560" w:lineRule="exact"/>
        <w:ind w:firstLine="640" w:firstLineChars="200"/>
        <w:rPr>
          <w:rFonts w:hint="eastAsia" w:ascii="黑体" w:eastAsia="黑体"/>
          <w:lang w:val="en-US"/>
        </w:rPr>
      </w:pPr>
      <w:r>
        <w:rPr>
          <w:rFonts w:hint="eastAsia" w:ascii="黑体" w:eastAsia="黑体"/>
          <w:lang w:val="en-US"/>
        </w:rPr>
        <w:t>二、任务分工</w:t>
      </w:r>
    </w:p>
    <w:p>
      <w:pPr>
        <w:tabs>
          <w:tab w:val="left" w:pos="312"/>
        </w:tabs>
        <w:autoSpaceDE w:val="0"/>
        <w:autoSpaceDN w:val="0"/>
        <w:spacing w:line="560" w:lineRule="exact"/>
        <w:ind w:left="126" w:right="-87" w:firstLine="630"/>
        <w:rPr>
          <w:rFonts w:hint="eastAsia" w:ascii="仿宋_GB2312" w:eastAsia="仿宋_GB2312"/>
          <w:sz w:val="32"/>
          <w:szCs w:val="32"/>
          <w:lang w:val="en-US"/>
        </w:rPr>
      </w:pPr>
      <w:r>
        <w:rPr>
          <w:rFonts w:hint="eastAsia" w:ascii="仿宋_GB2312" w:eastAsia="仿宋_GB2312"/>
          <w:sz w:val="32"/>
          <w:szCs w:val="32"/>
          <w:lang w:val="en-US" w:eastAsia="zh-CN"/>
        </w:rPr>
        <w:t>市市场监管局</w:t>
      </w:r>
      <w:r>
        <w:rPr>
          <w:rFonts w:hint="eastAsia" w:ascii="仿宋_GB2312" w:eastAsia="仿宋_GB2312"/>
          <w:sz w:val="32"/>
          <w:szCs w:val="32"/>
          <w:lang w:val="en-US"/>
        </w:rPr>
        <w:t>负责制定实施方案、调度工作进展、汇总抽检结果及处置情况。</w:t>
      </w:r>
      <w:r>
        <w:rPr>
          <w:rFonts w:hint="eastAsia" w:ascii="仿宋_GB2312" w:eastAsia="仿宋_GB2312"/>
          <w:sz w:val="32"/>
          <w:szCs w:val="32"/>
        </w:rPr>
        <w:t>市市场综合执法支队指导各区（市）局做好</w:t>
      </w:r>
      <w:r>
        <w:rPr>
          <w:rFonts w:hint="eastAsia" w:ascii="仿宋_GB2312" w:eastAsia="仿宋_GB2312"/>
          <w:sz w:val="32"/>
          <w:szCs w:val="32"/>
          <w:lang w:val="en-US"/>
        </w:rPr>
        <w:t>不合格药品的核查处置和风险控制工作。各区（市）市场监管局、</w:t>
      </w:r>
      <w:r>
        <w:rPr>
          <w:rFonts w:hint="eastAsia" w:ascii="仿宋_GB2312" w:eastAsia="仿宋_GB2312"/>
          <w:sz w:val="32"/>
          <w:szCs w:val="32"/>
        </w:rPr>
        <w:t>枣庄高新区行政审批局</w:t>
      </w:r>
      <w:r>
        <w:rPr>
          <w:rFonts w:hint="eastAsia" w:ascii="仿宋_GB2312" w:eastAsia="仿宋_GB2312"/>
          <w:sz w:val="32"/>
          <w:szCs w:val="32"/>
          <w:lang w:val="en-US"/>
        </w:rPr>
        <w:t>依职责负责市级监督抽检、不合格产品核查处置和风险控制工作。</w:t>
      </w:r>
      <w:r>
        <w:rPr>
          <w:rFonts w:hint="eastAsia" w:ascii="仿宋_GB2312" w:eastAsia="仿宋_GB2312"/>
          <w:sz w:val="32"/>
          <w:szCs w:val="32"/>
        </w:rPr>
        <w:t>市检验检测中心承担</w:t>
      </w:r>
      <w:r>
        <w:rPr>
          <w:rFonts w:hint="eastAsia" w:ascii="仿宋_GB2312" w:eastAsia="仿宋_GB2312"/>
          <w:sz w:val="32"/>
          <w:szCs w:val="32"/>
          <w:lang w:val="en-US"/>
        </w:rPr>
        <w:t>省级药品抽检计划相关品种的抽样、异地送检、检验工作、报告寄送、数据报送及结果分析等工作，承担市级监督抽检的检验任务。同时市检验检测中心要积极加强同省药监局区域检查第五分局的沟通协作，完成第五分局承担省级药品生产经营环节抽检计划中相关药品的检验任务。</w:t>
      </w: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hint="eastAsia" w:ascii="黑体" w:hAnsi="黑体" w:eastAsia="黑体"/>
          <w:sz w:val="30"/>
          <w:szCs w:val="30"/>
        </w:rPr>
      </w:pPr>
    </w:p>
    <w:p>
      <w:pPr>
        <w:tabs>
          <w:tab w:val="left" w:pos="824"/>
        </w:tabs>
        <w:rPr>
          <w:rFonts w:ascii="黑体" w:hAnsi="黑体" w:eastAsia="黑体"/>
          <w:sz w:val="30"/>
          <w:szCs w:val="30"/>
        </w:rPr>
      </w:pPr>
      <w:bookmarkStart w:id="0" w:name="_GoBack"/>
      <w:bookmarkEnd w:id="0"/>
      <w:r>
        <w:rPr>
          <w:rFonts w:hint="eastAsia" w:ascii="黑体" w:hAnsi="黑体" w:eastAsia="黑体"/>
          <w:sz w:val="30"/>
          <w:szCs w:val="30"/>
        </w:rPr>
        <w:t>附件</w:t>
      </w:r>
    </w:p>
    <w:p>
      <w:pPr>
        <w:autoSpaceDE w:val="0"/>
        <w:autoSpaceDN w:val="0"/>
        <w:spacing w:line="600" w:lineRule="exact"/>
        <w:ind w:right="-87"/>
        <w:jc w:val="center"/>
        <w:outlineLvl w:val="0"/>
        <w:rPr>
          <w:rFonts w:ascii="方正小标宋_GBK" w:hAnsi="方正小标宋简体" w:eastAsia="方正小标宋_GBK"/>
          <w:sz w:val="44"/>
        </w:rPr>
      </w:pPr>
      <w:r>
        <w:rPr>
          <w:rFonts w:hint="eastAsia" w:ascii="方正小标宋_GBK" w:hAnsi="方正小标宋简体" w:eastAsia="方正小标宋_GBK"/>
          <w:sz w:val="44"/>
        </w:rPr>
        <w:t xml:space="preserve"> 202</w:t>
      </w:r>
      <w:r>
        <w:rPr>
          <w:rFonts w:hint="eastAsia" w:ascii="方正小标宋_GBK" w:hAnsi="方正小标宋简体" w:eastAsia="方正小标宋_GBK"/>
          <w:sz w:val="44"/>
          <w:lang w:val="en-US" w:eastAsia="zh-CN"/>
        </w:rPr>
        <w:t>3</w:t>
      </w:r>
      <w:r>
        <w:rPr>
          <w:rFonts w:hint="eastAsia" w:ascii="方正小标宋_GBK" w:hAnsi="方正小标宋简体" w:eastAsia="方正小标宋_GBK"/>
          <w:sz w:val="44"/>
        </w:rPr>
        <w:t>年全市药品质量抽检计划任务分配表</w:t>
      </w:r>
    </w:p>
    <w:tbl>
      <w:tblPr>
        <w:tblStyle w:val="8"/>
        <w:tblpPr w:leftFromText="180" w:rightFromText="180" w:vertAnchor="text" w:horzAnchor="page" w:tblpX="2102" w:tblpY="427"/>
        <w:tblOverlap w:val="never"/>
        <w:tblW w:w="83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3"/>
        <w:gridCol w:w="2733"/>
        <w:gridCol w:w="2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exact"/>
        </w:trPr>
        <w:tc>
          <w:tcPr>
            <w:tcW w:w="2973" w:type="dxa"/>
            <w:tcBorders>
              <w:top w:val="single" w:color="000000" w:sz="4" w:space="0"/>
              <w:left w:val="single" w:color="000000" w:sz="4" w:space="0"/>
              <w:bottom w:val="single" w:color="000000" w:sz="4" w:space="0"/>
              <w:right w:val="single" w:color="auto" w:sz="4" w:space="0"/>
            </w:tcBorders>
            <w:vAlign w:val="center"/>
          </w:tcPr>
          <w:p>
            <w:pPr>
              <w:pStyle w:val="3"/>
              <w:spacing w:line="560" w:lineRule="exact"/>
              <w:ind w:right="-87" w:firstLine="1280" w:firstLineChars="400"/>
              <w:jc w:val="both"/>
              <w:rPr>
                <w:rFonts w:hint="eastAsia" w:hAnsi="Calibri" w:cs="Times New Roman"/>
                <w:kern w:val="2"/>
                <w:lang w:val="en-US" w:bidi="ar-SA"/>
              </w:rPr>
            </w:pPr>
            <w:r>
              <w:rPr>
                <w:rFonts w:hint="eastAsia" w:hAnsi="Calibri" w:cs="Times New Roman"/>
                <w:kern w:val="2"/>
                <w:lang w:val="en-US" w:bidi="ar-SA"/>
              </w:rPr>
              <w:t>区域</w:t>
            </w:r>
          </w:p>
        </w:tc>
        <w:tc>
          <w:tcPr>
            <w:tcW w:w="2733" w:type="dxa"/>
            <w:tcBorders>
              <w:top w:val="single" w:color="000000" w:sz="4" w:space="0"/>
              <w:left w:val="single" w:color="000000" w:sz="4" w:space="0"/>
              <w:bottom w:val="single" w:color="000000" w:sz="4" w:space="0"/>
              <w:right w:val="single" w:color="000000" w:sz="4" w:space="0"/>
            </w:tcBorders>
            <w:vAlign w:val="center"/>
          </w:tcPr>
          <w:p>
            <w:pPr>
              <w:pStyle w:val="3"/>
              <w:spacing w:line="560" w:lineRule="exact"/>
              <w:ind w:right="-87"/>
              <w:jc w:val="both"/>
              <w:rPr>
                <w:rFonts w:hint="eastAsia" w:hAnsi="Calibri" w:cs="Times New Roman"/>
                <w:kern w:val="2"/>
                <w:lang w:val="en-US" w:bidi="ar-SA"/>
              </w:rPr>
            </w:pPr>
            <w:r>
              <w:rPr>
                <w:rFonts w:hint="eastAsia" w:hAnsi="Calibri" w:cs="Times New Roman"/>
                <w:kern w:val="2"/>
                <w:lang w:val="en-US" w:bidi="ar-SA"/>
              </w:rPr>
              <w:t>省级监督抽检批次</w:t>
            </w:r>
          </w:p>
        </w:tc>
        <w:tc>
          <w:tcPr>
            <w:tcW w:w="2692" w:type="dxa"/>
            <w:tcBorders>
              <w:top w:val="single" w:color="000000" w:sz="4" w:space="0"/>
              <w:left w:val="single" w:color="000000" w:sz="4" w:space="0"/>
              <w:bottom w:val="single" w:color="000000" w:sz="4" w:space="0"/>
              <w:right w:val="single" w:color="000000" w:sz="4" w:space="0"/>
            </w:tcBorders>
            <w:vAlign w:val="center"/>
          </w:tcPr>
          <w:p>
            <w:pPr>
              <w:pStyle w:val="3"/>
              <w:spacing w:line="560" w:lineRule="exact"/>
              <w:ind w:right="-87"/>
              <w:jc w:val="both"/>
              <w:rPr>
                <w:rFonts w:hint="eastAsia" w:hAnsi="Calibri" w:cs="Times New Roman"/>
                <w:kern w:val="2"/>
                <w:lang w:val="en-US" w:bidi="ar-SA"/>
              </w:rPr>
            </w:pPr>
            <w:r>
              <w:rPr>
                <w:rFonts w:hint="eastAsia" w:hAnsi="Calibri" w:cs="Times New Roman"/>
                <w:kern w:val="2"/>
                <w:lang w:val="en-US" w:bidi="ar-SA"/>
              </w:rPr>
              <w:t>市级监督抽检批次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exact"/>
        </w:trPr>
        <w:tc>
          <w:tcPr>
            <w:tcW w:w="2973" w:type="dxa"/>
            <w:tcBorders>
              <w:top w:val="single" w:color="000000" w:sz="4" w:space="0"/>
              <w:left w:val="single" w:color="000000" w:sz="4" w:space="0"/>
              <w:bottom w:val="single" w:color="auto" w:sz="4" w:space="0"/>
              <w:right w:val="single" w:color="auto" w:sz="4" w:space="0"/>
            </w:tcBorders>
            <w:vAlign w:val="center"/>
          </w:tcPr>
          <w:p>
            <w:pPr>
              <w:pStyle w:val="3"/>
              <w:spacing w:line="560" w:lineRule="exact"/>
              <w:ind w:right="-87"/>
              <w:jc w:val="center"/>
              <w:rPr>
                <w:rFonts w:hint="eastAsia" w:hAnsi="Calibri" w:cs="Times New Roman"/>
                <w:kern w:val="2"/>
                <w:lang w:val="en-US" w:bidi="ar-SA"/>
              </w:rPr>
            </w:pPr>
            <w:r>
              <w:rPr>
                <w:rFonts w:hint="eastAsia" w:hAnsi="Calibri" w:cs="Times New Roman"/>
                <w:kern w:val="2"/>
                <w:lang w:val="en-US" w:bidi="ar-SA"/>
              </w:rPr>
              <w:t>市检验检监测中心</w:t>
            </w:r>
          </w:p>
        </w:tc>
        <w:tc>
          <w:tcPr>
            <w:tcW w:w="2733" w:type="dxa"/>
            <w:tcBorders>
              <w:top w:val="single" w:color="000000" w:sz="4" w:space="0"/>
              <w:left w:val="single" w:color="000000" w:sz="4" w:space="0"/>
              <w:bottom w:val="single" w:color="auto" w:sz="4" w:space="0"/>
              <w:right w:val="single" w:color="000000" w:sz="4" w:space="0"/>
            </w:tcBorders>
            <w:vAlign w:val="center"/>
          </w:tcPr>
          <w:p>
            <w:pPr>
              <w:pStyle w:val="3"/>
              <w:spacing w:line="560" w:lineRule="exact"/>
              <w:ind w:right="-87"/>
              <w:jc w:val="both"/>
              <w:rPr>
                <w:rFonts w:hint="default" w:hAnsi="Calibri" w:eastAsia="仿宋_GB2312" w:cs="Times New Roman"/>
                <w:kern w:val="2"/>
                <w:lang w:val="en-US" w:eastAsia="zh-CN" w:bidi="ar-SA"/>
              </w:rPr>
            </w:pPr>
            <w:r>
              <w:rPr>
                <w:rFonts w:hint="eastAsia" w:hAnsi="Calibri" w:cs="Times New Roman"/>
                <w:kern w:val="2"/>
                <w:lang w:val="en-US" w:bidi="ar-SA"/>
              </w:rPr>
              <w:t>13</w:t>
            </w:r>
            <w:r>
              <w:rPr>
                <w:rFonts w:hint="eastAsia" w:hAnsi="Calibri" w:cs="Times New Roman"/>
                <w:kern w:val="2"/>
                <w:lang w:val="en-US" w:eastAsia="zh-CN" w:bidi="ar-SA"/>
              </w:rPr>
              <w:t>8+5（中药制剂）</w:t>
            </w:r>
          </w:p>
        </w:tc>
        <w:tc>
          <w:tcPr>
            <w:tcW w:w="2692" w:type="dxa"/>
            <w:tcBorders>
              <w:top w:val="single" w:color="000000" w:sz="4" w:space="0"/>
              <w:left w:val="single" w:color="000000" w:sz="4" w:space="0"/>
              <w:bottom w:val="single" w:color="auto" w:sz="4" w:space="0"/>
              <w:right w:val="single" w:color="000000" w:sz="4" w:space="0"/>
            </w:tcBorders>
            <w:vAlign w:val="center"/>
          </w:tcPr>
          <w:p>
            <w:pPr>
              <w:pStyle w:val="3"/>
              <w:spacing w:line="560" w:lineRule="exact"/>
              <w:ind w:right="-87" w:firstLine="960" w:firstLineChars="300"/>
              <w:jc w:val="both"/>
              <w:rPr>
                <w:rFonts w:hint="eastAsia" w:hAnsi="Calibri" w:cs="Times New Roman"/>
                <w:kern w:val="2"/>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exact"/>
        </w:trPr>
        <w:tc>
          <w:tcPr>
            <w:tcW w:w="2973" w:type="dxa"/>
            <w:tcBorders>
              <w:top w:val="single" w:color="auto" w:sz="4" w:space="0"/>
              <w:left w:val="single" w:color="000000" w:sz="4" w:space="0"/>
              <w:bottom w:val="single" w:color="000000" w:sz="4" w:space="0"/>
              <w:right w:val="single" w:color="auto" w:sz="4" w:space="0"/>
            </w:tcBorders>
            <w:vAlign w:val="center"/>
          </w:tcPr>
          <w:p>
            <w:pPr>
              <w:pStyle w:val="3"/>
              <w:spacing w:line="560" w:lineRule="exact"/>
              <w:ind w:right="-87"/>
              <w:jc w:val="center"/>
              <w:rPr>
                <w:rFonts w:hint="eastAsia" w:hAnsi="Calibri" w:cs="Times New Roman"/>
                <w:kern w:val="2"/>
                <w:lang w:val="en-US" w:bidi="ar-SA"/>
              </w:rPr>
            </w:pPr>
            <w:r>
              <w:rPr>
                <w:rFonts w:hint="eastAsia" w:hAnsi="Calibri" w:cs="Times New Roman"/>
                <w:kern w:val="2"/>
                <w:lang w:val="en-US" w:bidi="ar-SA"/>
              </w:rPr>
              <w:t>滕州市</w:t>
            </w:r>
          </w:p>
        </w:tc>
        <w:tc>
          <w:tcPr>
            <w:tcW w:w="2733" w:type="dxa"/>
            <w:tcBorders>
              <w:top w:val="single" w:color="auto" w:sz="4" w:space="0"/>
              <w:left w:val="single" w:color="000000" w:sz="4" w:space="0"/>
              <w:bottom w:val="single" w:color="000000" w:sz="4" w:space="0"/>
              <w:right w:val="single" w:color="000000" w:sz="4" w:space="0"/>
            </w:tcBorders>
            <w:vAlign w:val="center"/>
          </w:tcPr>
          <w:p>
            <w:pPr>
              <w:pStyle w:val="3"/>
              <w:spacing w:line="560" w:lineRule="exact"/>
              <w:ind w:left="126" w:right="-87" w:firstLine="1600" w:firstLineChars="500"/>
              <w:jc w:val="center"/>
              <w:rPr>
                <w:rFonts w:hint="eastAsia" w:hAnsi="Calibri" w:eastAsia="仿宋_GB2312" w:cs="Times New Roman"/>
                <w:kern w:val="2"/>
                <w:lang w:val="en-US" w:eastAsia="zh-CN" w:bidi="ar-SA"/>
              </w:rPr>
            </w:pPr>
          </w:p>
        </w:tc>
        <w:tc>
          <w:tcPr>
            <w:tcW w:w="2692" w:type="dxa"/>
            <w:tcBorders>
              <w:top w:val="single" w:color="auto" w:sz="4" w:space="0"/>
              <w:left w:val="single" w:color="000000" w:sz="4" w:space="0"/>
              <w:bottom w:val="single" w:color="000000" w:sz="4" w:space="0"/>
              <w:right w:val="single" w:color="000000" w:sz="4" w:space="0"/>
            </w:tcBorders>
            <w:vAlign w:val="center"/>
          </w:tcPr>
          <w:p>
            <w:pPr>
              <w:pStyle w:val="3"/>
              <w:spacing w:line="560" w:lineRule="exact"/>
              <w:ind w:right="-87" w:firstLine="960" w:firstLineChars="300"/>
              <w:jc w:val="both"/>
              <w:rPr>
                <w:rFonts w:hint="eastAsia" w:hAnsi="Calibri" w:cs="Times New Roman"/>
                <w:kern w:val="2"/>
                <w:lang w:val="en-US" w:bidi="ar-SA"/>
              </w:rPr>
            </w:pPr>
            <w:r>
              <w:rPr>
                <w:rFonts w:hint="eastAsia" w:hAnsi="Calibri" w:cs="Times New Roman"/>
                <w:kern w:val="2"/>
                <w:lang w:val="en-US" w:bidi="ar-SA"/>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exact"/>
        </w:trPr>
        <w:tc>
          <w:tcPr>
            <w:tcW w:w="2973" w:type="dxa"/>
            <w:tcBorders>
              <w:top w:val="single" w:color="000000" w:sz="4" w:space="0"/>
              <w:left w:val="single" w:color="000000" w:sz="4" w:space="0"/>
              <w:bottom w:val="single" w:color="auto" w:sz="4" w:space="0"/>
              <w:right w:val="single" w:color="auto" w:sz="4" w:space="0"/>
            </w:tcBorders>
            <w:vAlign w:val="center"/>
          </w:tcPr>
          <w:p>
            <w:pPr>
              <w:pStyle w:val="3"/>
              <w:spacing w:line="560" w:lineRule="exact"/>
              <w:ind w:right="-87"/>
              <w:jc w:val="center"/>
              <w:rPr>
                <w:rFonts w:hint="eastAsia" w:hAnsi="Calibri" w:cs="Times New Roman"/>
                <w:kern w:val="2"/>
                <w:lang w:val="en-US" w:bidi="ar-SA"/>
              </w:rPr>
            </w:pPr>
            <w:r>
              <w:rPr>
                <w:rFonts w:hint="eastAsia" w:hAnsi="Calibri" w:cs="Times New Roman"/>
                <w:kern w:val="2"/>
                <w:lang w:val="en-US" w:bidi="ar-SA"/>
              </w:rPr>
              <w:t>市中区</w:t>
            </w:r>
          </w:p>
        </w:tc>
        <w:tc>
          <w:tcPr>
            <w:tcW w:w="2733" w:type="dxa"/>
            <w:tcBorders>
              <w:top w:val="single" w:color="000000" w:sz="4" w:space="0"/>
              <w:left w:val="single" w:color="000000" w:sz="4" w:space="0"/>
              <w:bottom w:val="single" w:color="auto" w:sz="4" w:space="0"/>
              <w:right w:val="single" w:color="000000" w:sz="4" w:space="0"/>
            </w:tcBorders>
            <w:vAlign w:val="center"/>
          </w:tcPr>
          <w:p>
            <w:pPr>
              <w:pStyle w:val="3"/>
              <w:spacing w:line="560" w:lineRule="exact"/>
              <w:ind w:left="126" w:right="-87" w:firstLine="1600" w:firstLineChars="500"/>
              <w:jc w:val="center"/>
              <w:rPr>
                <w:rFonts w:hint="eastAsia" w:hAnsi="Calibri" w:cs="Times New Roman"/>
                <w:kern w:val="2"/>
                <w:lang w:val="en-US" w:bidi="ar-SA"/>
              </w:rPr>
            </w:pPr>
          </w:p>
        </w:tc>
        <w:tc>
          <w:tcPr>
            <w:tcW w:w="2692" w:type="dxa"/>
            <w:tcBorders>
              <w:top w:val="single" w:color="000000" w:sz="4" w:space="0"/>
              <w:left w:val="single" w:color="000000" w:sz="4" w:space="0"/>
              <w:bottom w:val="single" w:color="auto" w:sz="4" w:space="0"/>
              <w:right w:val="single" w:color="000000" w:sz="4" w:space="0"/>
            </w:tcBorders>
            <w:vAlign w:val="center"/>
          </w:tcPr>
          <w:p>
            <w:pPr>
              <w:pStyle w:val="3"/>
              <w:spacing w:line="560" w:lineRule="exact"/>
              <w:ind w:right="-87" w:firstLine="960" w:firstLineChars="300"/>
              <w:jc w:val="both"/>
              <w:rPr>
                <w:rFonts w:hint="eastAsia" w:hAnsi="Calibri" w:cs="Times New Roman"/>
                <w:kern w:val="2"/>
                <w:lang w:val="en-US" w:bidi="ar-SA"/>
              </w:rPr>
            </w:pPr>
            <w:r>
              <w:rPr>
                <w:rFonts w:hint="eastAsia" w:hAnsi="Calibri" w:cs="Times New Roman"/>
                <w:kern w:val="2"/>
                <w:lang w:val="en-US"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exact"/>
        </w:trPr>
        <w:tc>
          <w:tcPr>
            <w:tcW w:w="2973" w:type="dxa"/>
            <w:tcBorders>
              <w:top w:val="single" w:color="auto" w:sz="4" w:space="0"/>
              <w:left w:val="single" w:color="000000" w:sz="4" w:space="0"/>
              <w:bottom w:val="single" w:color="000000" w:sz="4" w:space="0"/>
              <w:right w:val="single" w:color="auto" w:sz="4" w:space="0"/>
            </w:tcBorders>
            <w:vAlign w:val="center"/>
          </w:tcPr>
          <w:p>
            <w:pPr>
              <w:pStyle w:val="3"/>
              <w:spacing w:line="560" w:lineRule="exact"/>
              <w:ind w:right="-87"/>
              <w:jc w:val="center"/>
              <w:rPr>
                <w:rFonts w:hint="eastAsia" w:hAnsi="Calibri" w:cs="Times New Roman"/>
                <w:kern w:val="2"/>
                <w:lang w:val="en-US" w:bidi="ar-SA"/>
              </w:rPr>
            </w:pPr>
            <w:r>
              <w:rPr>
                <w:rFonts w:hint="eastAsia" w:hAnsi="Calibri" w:cs="Times New Roman"/>
                <w:kern w:val="2"/>
                <w:lang w:val="en-US" w:bidi="ar-SA"/>
              </w:rPr>
              <w:t>薛城区</w:t>
            </w:r>
          </w:p>
        </w:tc>
        <w:tc>
          <w:tcPr>
            <w:tcW w:w="2733" w:type="dxa"/>
            <w:tcBorders>
              <w:top w:val="single" w:color="auto" w:sz="4" w:space="0"/>
              <w:left w:val="single" w:color="000000" w:sz="4" w:space="0"/>
              <w:bottom w:val="single" w:color="000000" w:sz="4" w:space="0"/>
              <w:right w:val="single" w:color="000000" w:sz="4" w:space="0"/>
            </w:tcBorders>
            <w:vAlign w:val="center"/>
          </w:tcPr>
          <w:p>
            <w:pPr>
              <w:pStyle w:val="3"/>
              <w:spacing w:line="560" w:lineRule="exact"/>
              <w:ind w:left="126" w:right="-87" w:firstLine="1600" w:firstLineChars="500"/>
              <w:jc w:val="center"/>
              <w:rPr>
                <w:rFonts w:hint="eastAsia" w:hAnsi="Calibri" w:cs="Times New Roman"/>
                <w:kern w:val="2"/>
                <w:lang w:val="en-US" w:bidi="ar-SA"/>
              </w:rPr>
            </w:pPr>
          </w:p>
        </w:tc>
        <w:tc>
          <w:tcPr>
            <w:tcW w:w="2692" w:type="dxa"/>
            <w:tcBorders>
              <w:top w:val="single" w:color="auto" w:sz="4" w:space="0"/>
              <w:left w:val="single" w:color="000000" w:sz="4" w:space="0"/>
              <w:bottom w:val="single" w:color="000000" w:sz="4" w:space="0"/>
              <w:right w:val="single" w:color="000000" w:sz="4" w:space="0"/>
            </w:tcBorders>
            <w:vAlign w:val="center"/>
          </w:tcPr>
          <w:p>
            <w:pPr>
              <w:pStyle w:val="3"/>
              <w:spacing w:line="560" w:lineRule="exact"/>
              <w:ind w:right="-87" w:firstLine="960" w:firstLineChars="300"/>
              <w:jc w:val="both"/>
              <w:rPr>
                <w:rFonts w:hint="eastAsia" w:hAnsi="Calibri" w:cs="Times New Roman"/>
                <w:kern w:val="2"/>
                <w:lang w:val="en-US" w:bidi="ar-SA"/>
              </w:rPr>
            </w:pPr>
            <w:r>
              <w:rPr>
                <w:rFonts w:hint="eastAsia" w:hAnsi="Calibri" w:cs="Times New Roman"/>
                <w:kern w:val="2"/>
                <w:lang w:val="en-US" w:bidi="ar-SA"/>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exact"/>
        </w:trPr>
        <w:tc>
          <w:tcPr>
            <w:tcW w:w="2973" w:type="dxa"/>
            <w:tcBorders>
              <w:top w:val="single" w:color="000000" w:sz="4" w:space="0"/>
              <w:left w:val="single" w:color="000000" w:sz="4" w:space="0"/>
              <w:bottom w:val="single" w:color="auto" w:sz="4" w:space="0"/>
              <w:right w:val="single" w:color="auto" w:sz="4" w:space="0"/>
            </w:tcBorders>
            <w:vAlign w:val="center"/>
          </w:tcPr>
          <w:p>
            <w:pPr>
              <w:pStyle w:val="3"/>
              <w:spacing w:line="560" w:lineRule="exact"/>
              <w:ind w:right="-87"/>
              <w:jc w:val="center"/>
              <w:rPr>
                <w:rFonts w:hint="eastAsia" w:hAnsi="Calibri" w:cs="Times New Roman"/>
                <w:kern w:val="2"/>
                <w:lang w:val="en-US" w:bidi="ar-SA"/>
              </w:rPr>
            </w:pPr>
            <w:r>
              <w:rPr>
                <w:rFonts w:hint="eastAsia" w:hAnsi="Calibri" w:cs="Times New Roman"/>
                <w:kern w:val="2"/>
                <w:lang w:val="en-US" w:bidi="ar-SA"/>
              </w:rPr>
              <w:t>台儿庄区</w:t>
            </w:r>
          </w:p>
        </w:tc>
        <w:tc>
          <w:tcPr>
            <w:tcW w:w="2733" w:type="dxa"/>
            <w:tcBorders>
              <w:top w:val="single" w:color="000000" w:sz="4" w:space="0"/>
              <w:left w:val="single" w:color="000000" w:sz="4" w:space="0"/>
              <w:bottom w:val="single" w:color="auto" w:sz="4" w:space="0"/>
              <w:right w:val="single" w:color="000000" w:sz="4" w:space="0"/>
            </w:tcBorders>
            <w:vAlign w:val="center"/>
          </w:tcPr>
          <w:p>
            <w:pPr>
              <w:pStyle w:val="3"/>
              <w:spacing w:line="560" w:lineRule="exact"/>
              <w:ind w:left="126" w:right="-87" w:firstLine="1600" w:firstLineChars="500"/>
              <w:jc w:val="center"/>
              <w:rPr>
                <w:rFonts w:hint="eastAsia" w:hAnsi="Calibri" w:cs="Times New Roman"/>
                <w:kern w:val="2"/>
                <w:lang w:val="en-US" w:bidi="ar-SA"/>
              </w:rPr>
            </w:pPr>
          </w:p>
        </w:tc>
        <w:tc>
          <w:tcPr>
            <w:tcW w:w="2692" w:type="dxa"/>
            <w:tcBorders>
              <w:top w:val="single" w:color="000000" w:sz="4" w:space="0"/>
              <w:left w:val="single" w:color="000000" w:sz="4" w:space="0"/>
              <w:bottom w:val="single" w:color="auto" w:sz="4" w:space="0"/>
              <w:right w:val="single" w:color="000000" w:sz="4" w:space="0"/>
            </w:tcBorders>
            <w:vAlign w:val="center"/>
          </w:tcPr>
          <w:p>
            <w:pPr>
              <w:pStyle w:val="3"/>
              <w:spacing w:line="560" w:lineRule="exact"/>
              <w:ind w:right="-87" w:firstLine="960" w:firstLineChars="300"/>
              <w:jc w:val="both"/>
              <w:rPr>
                <w:rFonts w:hint="eastAsia" w:hAnsi="Calibri" w:cs="Times New Roman"/>
                <w:kern w:val="2"/>
                <w:lang w:val="en-US" w:bidi="ar-SA"/>
              </w:rPr>
            </w:pPr>
            <w:r>
              <w:rPr>
                <w:rFonts w:hint="eastAsia" w:hAnsi="Calibri" w:cs="Times New Roman"/>
                <w:kern w:val="2"/>
                <w:lang w:val="en-US"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exact"/>
        </w:trPr>
        <w:tc>
          <w:tcPr>
            <w:tcW w:w="2973" w:type="dxa"/>
            <w:tcBorders>
              <w:top w:val="single" w:color="auto" w:sz="4" w:space="0"/>
              <w:left w:val="single" w:color="000000" w:sz="4" w:space="0"/>
              <w:bottom w:val="single" w:color="000000" w:sz="4" w:space="0"/>
              <w:right w:val="single" w:color="auto" w:sz="4" w:space="0"/>
            </w:tcBorders>
            <w:vAlign w:val="center"/>
          </w:tcPr>
          <w:p>
            <w:pPr>
              <w:pStyle w:val="3"/>
              <w:spacing w:line="560" w:lineRule="exact"/>
              <w:ind w:right="-87"/>
              <w:jc w:val="center"/>
              <w:rPr>
                <w:rFonts w:hint="eastAsia" w:hAnsi="Calibri" w:cs="Times New Roman"/>
                <w:kern w:val="2"/>
                <w:lang w:val="en-US" w:bidi="ar-SA"/>
              </w:rPr>
            </w:pPr>
            <w:r>
              <w:rPr>
                <w:rFonts w:hint="eastAsia" w:hAnsi="Calibri" w:cs="Times New Roman"/>
                <w:kern w:val="2"/>
                <w:lang w:val="en-US" w:bidi="ar-SA"/>
              </w:rPr>
              <w:t>山亭区</w:t>
            </w:r>
          </w:p>
        </w:tc>
        <w:tc>
          <w:tcPr>
            <w:tcW w:w="2733" w:type="dxa"/>
            <w:tcBorders>
              <w:top w:val="single" w:color="auto" w:sz="4" w:space="0"/>
              <w:left w:val="single" w:color="000000" w:sz="4" w:space="0"/>
              <w:bottom w:val="single" w:color="000000" w:sz="4" w:space="0"/>
              <w:right w:val="single" w:color="000000" w:sz="4" w:space="0"/>
            </w:tcBorders>
            <w:vAlign w:val="center"/>
          </w:tcPr>
          <w:p>
            <w:pPr>
              <w:pStyle w:val="3"/>
              <w:spacing w:line="560" w:lineRule="exact"/>
              <w:ind w:left="126" w:right="-87" w:firstLine="1600" w:firstLineChars="500"/>
              <w:jc w:val="center"/>
              <w:rPr>
                <w:rFonts w:hint="eastAsia" w:hAnsi="Calibri" w:cs="Times New Roman"/>
                <w:kern w:val="2"/>
                <w:lang w:val="en-US" w:bidi="ar-SA"/>
              </w:rPr>
            </w:pPr>
          </w:p>
        </w:tc>
        <w:tc>
          <w:tcPr>
            <w:tcW w:w="2692" w:type="dxa"/>
            <w:tcBorders>
              <w:top w:val="single" w:color="auto" w:sz="4" w:space="0"/>
              <w:left w:val="single" w:color="000000" w:sz="4" w:space="0"/>
              <w:bottom w:val="single" w:color="000000" w:sz="4" w:space="0"/>
              <w:right w:val="single" w:color="000000" w:sz="4" w:space="0"/>
            </w:tcBorders>
            <w:vAlign w:val="center"/>
          </w:tcPr>
          <w:p>
            <w:pPr>
              <w:pStyle w:val="3"/>
              <w:spacing w:line="560" w:lineRule="exact"/>
              <w:ind w:right="-87" w:firstLine="960" w:firstLineChars="300"/>
              <w:jc w:val="both"/>
              <w:rPr>
                <w:rFonts w:hint="eastAsia" w:hAnsi="Calibri" w:cs="Times New Roman"/>
                <w:kern w:val="2"/>
                <w:lang w:val="en-US" w:bidi="ar-SA"/>
              </w:rPr>
            </w:pPr>
            <w:r>
              <w:rPr>
                <w:rFonts w:hint="eastAsia" w:hAnsi="Calibri" w:cs="Times New Roman"/>
                <w:kern w:val="2"/>
                <w:lang w:val="en-US"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trPr>
        <w:tc>
          <w:tcPr>
            <w:tcW w:w="2973" w:type="dxa"/>
            <w:tcBorders>
              <w:top w:val="single" w:color="000000" w:sz="4" w:space="0"/>
              <w:left w:val="single" w:color="000000" w:sz="4" w:space="0"/>
              <w:bottom w:val="single" w:color="auto" w:sz="4" w:space="0"/>
              <w:right w:val="single" w:color="auto" w:sz="4" w:space="0"/>
            </w:tcBorders>
            <w:vAlign w:val="center"/>
          </w:tcPr>
          <w:p>
            <w:pPr>
              <w:pStyle w:val="3"/>
              <w:spacing w:line="560" w:lineRule="exact"/>
              <w:ind w:right="-87"/>
              <w:jc w:val="center"/>
              <w:rPr>
                <w:rFonts w:hint="eastAsia" w:hAnsi="Calibri" w:cs="Times New Roman"/>
                <w:kern w:val="2"/>
                <w:lang w:val="en-US" w:bidi="ar-SA"/>
              </w:rPr>
            </w:pPr>
            <w:r>
              <w:rPr>
                <w:rFonts w:hint="eastAsia" w:hAnsi="Calibri" w:cs="Times New Roman"/>
                <w:kern w:val="2"/>
                <w:lang w:val="en-US" w:bidi="ar-SA"/>
              </w:rPr>
              <w:t>峄城区</w:t>
            </w:r>
          </w:p>
        </w:tc>
        <w:tc>
          <w:tcPr>
            <w:tcW w:w="2733" w:type="dxa"/>
            <w:tcBorders>
              <w:top w:val="single" w:color="000000" w:sz="4" w:space="0"/>
              <w:left w:val="single" w:color="000000" w:sz="4" w:space="0"/>
              <w:bottom w:val="single" w:color="auto" w:sz="4" w:space="0"/>
              <w:right w:val="single" w:color="000000" w:sz="4" w:space="0"/>
            </w:tcBorders>
            <w:vAlign w:val="center"/>
          </w:tcPr>
          <w:p>
            <w:pPr>
              <w:pStyle w:val="3"/>
              <w:spacing w:line="560" w:lineRule="exact"/>
              <w:ind w:left="126" w:right="-87" w:firstLine="1600" w:firstLineChars="500"/>
              <w:jc w:val="center"/>
              <w:rPr>
                <w:rFonts w:hint="eastAsia" w:hAnsi="Calibri" w:cs="Times New Roman"/>
                <w:kern w:val="2"/>
                <w:lang w:val="en-US" w:bidi="ar-SA"/>
              </w:rPr>
            </w:pPr>
          </w:p>
        </w:tc>
        <w:tc>
          <w:tcPr>
            <w:tcW w:w="2692" w:type="dxa"/>
            <w:tcBorders>
              <w:top w:val="single" w:color="000000" w:sz="4" w:space="0"/>
              <w:left w:val="single" w:color="000000" w:sz="4" w:space="0"/>
              <w:bottom w:val="single" w:color="auto" w:sz="4" w:space="0"/>
              <w:right w:val="single" w:color="000000" w:sz="4" w:space="0"/>
            </w:tcBorders>
            <w:vAlign w:val="center"/>
          </w:tcPr>
          <w:p>
            <w:pPr>
              <w:pStyle w:val="3"/>
              <w:spacing w:line="560" w:lineRule="exact"/>
              <w:ind w:right="-87" w:firstLine="960" w:firstLineChars="300"/>
              <w:jc w:val="both"/>
              <w:rPr>
                <w:rFonts w:hint="eastAsia" w:hAnsi="Calibri" w:cs="Times New Roman"/>
                <w:kern w:val="2"/>
                <w:lang w:val="en-US" w:bidi="ar-SA"/>
              </w:rPr>
            </w:pPr>
            <w:r>
              <w:rPr>
                <w:rFonts w:hint="eastAsia" w:hAnsi="Calibri" w:cs="Times New Roman"/>
                <w:kern w:val="2"/>
                <w:lang w:val="en-US"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exact"/>
        </w:trPr>
        <w:tc>
          <w:tcPr>
            <w:tcW w:w="2973" w:type="dxa"/>
            <w:tcBorders>
              <w:top w:val="single" w:color="auto" w:sz="4" w:space="0"/>
              <w:left w:val="single" w:color="000000" w:sz="4" w:space="0"/>
              <w:bottom w:val="single" w:color="auto" w:sz="4" w:space="0"/>
              <w:right w:val="single" w:color="auto" w:sz="4" w:space="0"/>
            </w:tcBorders>
            <w:vAlign w:val="center"/>
          </w:tcPr>
          <w:p>
            <w:pPr>
              <w:pStyle w:val="3"/>
              <w:spacing w:line="560" w:lineRule="exact"/>
              <w:ind w:right="-87"/>
              <w:jc w:val="center"/>
              <w:rPr>
                <w:rFonts w:hint="eastAsia" w:hAnsi="Calibri" w:cs="Times New Roman"/>
                <w:kern w:val="2"/>
                <w:lang w:val="en-US" w:bidi="ar-SA"/>
              </w:rPr>
            </w:pPr>
            <w:r>
              <w:rPr>
                <w:rFonts w:hint="eastAsia" w:hAnsi="Calibri" w:cs="Times New Roman"/>
                <w:kern w:val="2"/>
                <w:lang w:val="en-US" w:bidi="ar-SA"/>
              </w:rPr>
              <w:t>高新区</w:t>
            </w:r>
          </w:p>
        </w:tc>
        <w:tc>
          <w:tcPr>
            <w:tcW w:w="2733" w:type="dxa"/>
            <w:tcBorders>
              <w:top w:val="single" w:color="auto" w:sz="4" w:space="0"/>
              <w:left w:val="single" w:color="000000" w:sz="4" w:space="0"/>
              <w:bottom w:val="single" w:color="auto" w:sz="4" w:space="0"/>
              <w:right w:val="single" w:color="000000" w:sz="4" w:space="0"/>
            </w:tcBorders>
            <w:vAlign w:val="center"/>
          </w:tcPr>
          <w:p>
            <w:pPr>
              <w:pStyle w:val="3"/>
              <w:spacing w:line="560" w:lineRule="exact"/>
              <w:ind w:left="126" w:right="-87" w:firstLine="1600" w:firstLineChars="500"/>
              <w:jc w:val="center"/>
              <w:rPr>
                <w:rFonts w:hint="eastAsia" w:hAnsi="Calibri" w:cs="Times New Roman"/>
                <w:kern w:val="2"/>
                <w:lang w:val="en-US" w:bidi="ar-SA"/>
              </w:rPr>
            </w:pPr>
          </w:p>
        </w:tc>
        <w:tc>
          <w:tcPr>
            <w:tcW w:w="2692" w:type="dxa"/>
            <w:tcBorders>
              <w:top w:val="single" w:color="auto" w:sz="4" w:space="0"/>
              <w:left w:val="single" w:color="000000" w:sz="4" w:space="0"/>
              <w:bottom w:val="single" w:color="auto" w:sz="4" w:space="0"/>
              <w:right w:val="single" w:color="000000" w:sz="4" w:space="0"/>
            </w:tcBorders>
            <w:vAlign w:val="center"/>
          </w:tcPr>
          <w:p>
            <w:pPr>
              <w:pStyle w:val="3"/>
              <w:spacing w:line="560" w:lineRule="exact"/>
              <w:ind w:right="-87" w:firstLine="960" w:firstLineChars="300"/>
              <w:jc w:val="both"/>
              <w:rPr>
                <w:rFonts w:hint="eastAsia" w:hAnsi="Calibri" w:cs="Times New Roman"/>
                <w:kern w:val="2"/>
                <w:lang w:val="en-US" w:bidi="ar-SA"/>
              </w:rPr>
            </w:pPr>
            <w:r>
              <w:rPr>
                <w:rFonts w:hint="eastAsia" w:hAnsi="Calibri" w:cs="Times New Roman"/>
                <w:kern w:val="2"/>
                <w:lang w:val="en-US"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exact"/>
        </w:trPr>
        <w:tc>
          <w:tcPr>
            <w:tcW w:w="2973" w:type="dxa"/>
            <w:tcBorders>
              <w:top w:val="single" w:color="auto" w:sz="4" w:space="0"/>
              <w:left w:val="single" w:color="000000" w:sz="4" w:space="0"/>
              <w:bottom w:val="single" w:color="000000" w:sz="4" w:space="0"/>
              <w:right w:val="single" w:color="auto" w:sz="4" w:space="0"/>
            </w:tcBorders>
            <w:vAlign w:val="center"/>
          </w:tcPr>
          <w:p>
            <w:pPr>
              <w:pStyle w:val="3"/>
              <w:spacing w:line="560" w:lineRule="exact"/>
              <w:ind w:right="-87" w:firstLine="1280" w:firstLineChars="400"/>
              <w:jc w:val="both"/>
              <w:rPr>
                <w:rFonts w:hint="eastAsia" w:hAnsi="Calibri" w:cs="Times New Roman"/>
                <w:kern w:val="2"/>
                <w:lang w:val="en-US" w:bidi="ar-SA"/>
              </w:rPr>
            </w:pPr>
            <w:r>
              <w:rPr>
                <w:rFonts w:hint="eastAsia" w:hAnsi="Calibri" w:cs="Times New Roman"/>
                <w:kern w:val="2"/>
                <w:lang w:val="en-US" w:bidi="ar-SA"/>
              </w:rPr>
              <w:t>合计</w:t>
            </w:r>
          </w:p>
        </w:tc>
        <w:tc>
          <w:tcPr>
            <w:tcW w:w="2733" w:type="dxa"/>
            <w:tcBorders>
              <w:top w:val="single" w:color="auto" w:sz="4" w:space="0"/>
              <w:left w:val="single" w:color="000000" w:sz="4" w:space="0"/>
              <w:bottom w:val="single" w:color="000000" w:sz="4" w:space="0"/>
              <w:right w:val="single" w:color="000000" w:sz="4" w:space="0"/>
            </w:tcBorders>
            <w:vAlign w:val="center"/>
          </w:tcPr>
          <w:p>
            <w:pPr>
              <w:pStyle w:val="3"/>
              <w:spacing w:line="560" w:lineRule="exact"/>
              <w:ind w:right="-87" w:firstLine="960" w:firstLineChars="300"/>
              <w:jc w:val="both"/>
              <w:rPr>
                <w:rFonts w:hint="eastAsia" w:hAnsi="Calibri" w:eastAsia="仿宋_GB2312" w:cs="Times New Roman"/>
                <w:kern w:val="2"/>
                <w:lang w:val="en-US" w:eastAsia="zh-CN" w:bidi="ar-SA"/>
              </w:rPr>
            </w:pPr>
            <w:r>
              <w:rPr>
                <w:rFonts w:hint="eastAsia" w:hAnsi="Calibri" w:cs="Times New Roman"/>
                <w:kern w:val="2"/>
                <w:lang w:val="en-US" w:bidi="ar-SA"/>
              </w:rPr>
              <w:t>13</w:t>
            </w:r>
            <w:r>
              <w:rPr>
                <w:rFonts w:hint="eastAsia" w:hAnsi="Calibri" w:cs="Times New Roman"/>
                <w:kern w:val="2"/>
                <w:lang w:val="en-US" w:eastAsia="zh-CN" w:bidi="ar-SA"/>
              </w:rPr>
              <w:t>8</w:t>
            </w:r>
          </w:p>
        </w:tc>
        <w:tc>
          <w:tcPr>
            <w:tcW w:w="2692" w:type="dxa"/>
            <w:tcBorders>
              <w:top w:val="single" w:color="auto" w:sz="4" w:space="0"/>
              <w:left w:val="single" w:color="000000" w:sz="4" w:space="0"/>
              <w:bottom w:val="single" w:color="000000" w:sz="4" w:space="0"/>
              <w:right w:val="single" w:color="000000" w:sz="4" w:space="0"/>
            </w:tcBorders>
            <w:vAlign w:val="center"/>
          </w:tcPr>
          <w:p>
            <w:pPr>
              <w:pStyle w:val="3"/>
              <w:spacing w:line="560" w:lineRule="exact"/>
              <w:ind w:right="-87" w:firstLine="960" w:firstLineChars="300"/>
              <w:jc w:val="both"/>
              <w:rPr>
                <w:rFonts w:hint="eastAsia" w:hAnsi="Calibri" w:cs="Times New Roman"/>
                <w:kern w:val="2"/>
                <w:lang w:val="en-US" w:bidi="ar-SA"/>
              </w:rPr>
            </w:pPr>
            <w:r>
              <w:rPr>
                <w:rFonts w:hint="eastAsia" w:hAnsi="Calibri" w:cs="Times New Roman"/>
                <w:kern w:val="2"/>
                <w:lang w:val="en-US" w:bidi="ar-SA"/>
              </w:rPr>
              <w:t>300</w:t>
            </w:r>
          </w:p>
        </w:tc>
      </w:tr>
    </w:tbl>
    <w:p>
      <w:pPr>
        <w:rPr>
          <w:rFonts w:ascii="方正仿宋简体" w:hAnsi="方正仿宋简体" w:eastAsia="方正仿宋简体" w:cs="方正仿宋简体"/>
          <w:sz w:val="32"/>
          <w:szCs w:val="32"/>
        </w:rPr>
      </w:pPr>
    </w:p>
    <w:sectPr>
      <w:footerReference r:id="rId5" w:type="default"/>
      <w:footerReference r:id="rId6" w:type="even"/>
      <w:pgSz w:w="11906" w:h="16838"/>
      <w:pgMar w:top="2154" w:right="1474" w:bottom="2041"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MzBjMzBiYTJmMzY2OWJkNzZhNDQ2MmRiYzk0MTkifQ=="/>
  </w:docVars>
  <w:rsids>
    <w:rsidRoot w:val="00364EBA"/>
    <w:rsid w:val="00097FA7"/>
    <w:rsid w:val="001B2682"/>
    <w:rsid w:val="001E1656"/>
    <w:rsid w:val="002D164B"/>
    <w:rsid w:val="002E4AF4"/>
    <w:rsid w:val="00364EBA"/>
    <w:rsid w:val="003B7D7B"/>
    <w:rsid w:val="00402AC6"/>
    <w:rsid w:val="004F7916"/>
    <w:rsid w:val="00524397"/>
    <w:rsid w:val="005446BE"/>
    <w:rsid w:val="00562F97"/>
    <w:rsid w:val="00691DD5"/>
    <w:rsid w:val="00697942"/>
    <w:rsid w:val="00723EC0"/>
    <w:rsid w:val="00731464"/>
    <w:rsid w:val="00756A54"/>
    <w:rsid w:val="0076513C"/>
    <w:rsid w:val="007766CF"/>
    <w:rsid w:val="007E7D32"/>
    <w:rsid w:val="00826BE5"/>
    <w:rsid w:val="008A7EE8"/>
    <w:rsid w:val="008F182B"/>
    <w:rsid w:val="008F1F9B"/>
    <w:rsid w:val="00925648"/>
    <w:rsid w:val="00A22EFB"/>
    <w:rsid w:val="00A57DC8"/>
    <w:rsid w:val="00B10C8F"/>
    <w:rsid w:val="00B11FFD"/>
    <w:rsid w:val="00B86562"/>
    <w:rsid w:val="00BF6F88"/>
    <w:rsid w:val="00C6095E"/>
    <w:rsid w:val="00D07A5C"/>
    <w:rsid w:val="00D61FE6"/>
    <w:rsid w:val="00E3799A"/>
    <w:rsid w:val="00E8440B"/>
    <w:rsid w:val="00E9745B"/>
    <w:rsid w:val="00EE6460"/>
    <w:rsid w:val="00EF3E55"/>
    <w:rsid w:val="00F51965"/>
    <w:rsid w:val="011E0391"/>
    <w:rsid w:val="02471B0C"/>
    <w:rsid w:val="02E369B1"/>
    <w:rsid w:val="058B27B9"/>
    <w:rsid w:val="06AB3667"/>
    <w:rsid w:val="06F820EB"/>
    <w:rsid w:val="08B05DED"/>
    <w:rsid w:val="09B66ED7"/>
    <w:rsid w:val="0A67350F"/>
    <w:rsid w:val="0D1F6B4E"/>
    <w:rsid w:val="0E1533DD"/>
    <w:rsid w:val="0EB02FD5"/>
    <w:rsid w:val="0FB670AC"/>
    <w:rsid w:val="0FBB004A"/>
    <w:rsid w:val="12712DF5"/>
    <w:rsid w:val="14636E7F"/>
    <w:rsid w:val="155A060E"/>
    <w:rsid w:val="15976A90"/>
    <w:rsid w:val="15CA0765"/>
    <w:rsid w:val="15DE58AA"/>
    <w:rsid w:val="16916F41"/>
    <w:rsid w:val="16E73BB4"/>
    <w:rsid w:val="1753706C"/>
    <w:rsid w:val="17565351"/>
    <w:rsid w:val="18D21968"/>
    <w:rsid w:val="191E122F"/>
    <w:rsid w:val="194734CC"/>
    <w:rsid w:val="199E0A49"/>
    <w:rsid w:val="1AD03EC8"/>
    <w:rsid w:val="1AD05ADE"/>
    <w:rsid w:val="1B243643"/>
    <w:rsid w:val="1B973558"/>
    <w:rsid w:val="1D4165D8"/>
    <w:rsid w:val="1DC94F56"/>
    <w:rsid w:val="1F5B55F7"/>
    <w:rsid w:val="1F5C3CAB"/>
    <w:rsid w:val="20F115E0"/>
    <w:rsid w:val="22CE5ABC"/>
    <w:rsid w:val="22D96CE7"/>
    <w:rsid w:val="26107482"/>
    <w:rsid w:val="26D47453"/>
    <w:rsid w:val="270444AE"/>
    <w:rsid w:val="27344304"/>
    <w:rsid w:val="274751D0"/>
    <w:rsid w:val="27F0659B"/>
    <w:rsid w:val="284A5C15"/>
    <w:rsid w:val="28BF48FE"/>
    <w:rsid w:val="29755CE1"/>
    <w:rsid w:val="29795A77"/>
    <w:rsid w:val="2A240E9C"/>
    <w:rsid w:val="2AE0350F"/>
    <w:rsid w:val="2B130E3F"/>
    <w:rsid w:val="2C013270"/>
    <w:rsid w:val="2D8A17C8"/>
    <w:rsid w:val="2E4777C5"/>
    <w:rsid w:val="2EE655C0"/>
    <w:rsid w:val="2F580D49"/>
    <w:rsid w:val="2F6E3B15"/>
    <w:rsid w:val="2FFE5F70"/>
    <w:rsid w:val="312A46E6"/>
    <w:rsid w:val="32107F01"/>
    <w:rsid w:val="347C1BFE"/>
    <w:rsid w:val="373F1BD8"/>
    <w:rsid w:val="38811FFB"/>
    <w:rsid w:val="3A331DDC"/>
    <w:rsid w:val="3ABE3BAD"/>
    <w:rsid w:val="3B16373E"/>
    <w:rsid w:val="3C815FBB"/>
    <w:rsid w:val="3D0F39A4"/>
    <w:rsid w:val="3E660F90"/>
    <w:rsid w:val="436D2EAC"/>
    <w:rsid w:val="43A02FAE"/>
    <w:rsid w:val="45102A61"/>
    <w:rsid w:val="45343085"/>
    <w:rsid w:val="454B4ECD"/>
    <w:rsid w:val="46DC726F"/>
    <w:rsid w:val="4732703C"/>
    <w:rsid w:val="477F2647"/>
    <w:rsid w:val="4ABA496C"/>
    <w:rsid w:val="4AC01E3C"/>
    <w:rsid w:val="4B1D0240"/>
    <w:rsid w:val="4CF73F17"/>
    <w:rsid w:val="4E25671C"/>
    <w:rsid w:val="4F232755"/>
    <w:rsid w:val="4F5A4418"/>
    <w:rsid w:val="4FBF2B7B"/>
    <w:rsid w:val="51A327E9"/>
    <w:rsid w:val="52154FCC"/>
    <w:rsid w:val="5253151D"/>
    <w:rsid w:val="52BA43CD"/>
    <w:rsid w:val="54FF3655"/>
    <w:rsid w:val="557E2284"/>
    <w:rsid w:val="577F5F24"/>
    <w:rsid w:val="58062B38"/>
    <w:rsid w:val="584D064D"/>
    <w:rsid w:val="58C804EC"/>
    <w:rsid w:val="5A9F1201"/>
    <w:rsid w:val="5ABB1B30"/>
    <w:rsid w:val="5BC030C2"/>
    <w:rsid w:val="5D4876D5"/>
    <w:rsid w:val="5E3E6397"/>
    <w:rsid w:val="5F02542F"/>
    <w:rsid w:val="5F5B78B9"/>
    <w:rsid w:val="5FFFCF27"/>
    <w:rsid w:val="60755AA7"/>
    <w:rsid w:val="61F8129F"/>
    <w:rsid w:val="62984530"/>
    <w:rsid w:val="64302530"/>
    <w:rsid w:val="645744B6"/>
    <w:rsid w:val="6583702B"/>
    <w:rsid w:val="66A22C9D"/>
    <w:rsid w:val="66CB4540"/>
    <w:rsid w:val="68CC4CFC"/>
    <w:rsid w:val="69485E54"/>
    <w:rsid w:val="69A809B8"/>
    <w:rsid w:val="6CA90981"/>
    <w:rsid w:val="6D400821"/>
    <w:rsid w:val="6D5B0981"/>
    <w:rsid w:val="6D8A30B7"/>
    <w:rsid w:val="6E7E6069"/>
    <w:rsid w:val="71EC04E1"/>
    <w:rsid w:val="72B930B0"/>
    <w:rsid w:val="7302179B"/>
    <w:rsid w:val="73C779D1"/>
    <w:rsid w:val="74E809A6"/>
    <w:rsid w:val="751F432B"/>
    <w:rsid w:val="75E844FD"/>
    <w:rsid w:val="75F9A255"/>
    <w:rsid w:val="765D19FA"/>
    <w:rsid w:val="791819F1"/>
    <w:rsid w:val="7ADF4236"/>
    <w:rsid w:val="7BFF4879"/>
    <w:rsid w:val="7E3221B2"/>
    <w:rsid w:val="7E631774"/>
    <w:rsid w:val="7EFD3832"/>
    <w:rsid w:val="7FBE31B3"/>
    <w:rsid w:val="7FF31FF0"/>
    <w:rsid w:val="7FF79CB0"/>
    <w:rsid w:val="9FAF9149"/>
    <w:rsid w:val="AFF1ADE9"/>
    <w:rsid w:val="B2F65E56"/>
    <w:rsid w:val="B7FF1C20"/>
    <w:rsid w:val="B9F04EE1"/>
    <w:rsid w:val="BA7B23C6"/>
    <w:rsid w:val="BFA6D38C"/>
    <w:rsid w:val="CABFB0B4"/>
    <w:rsid w:val="DB27CA84"/>
    <w:rsid w:val="EFBB50FB"/>
    <w:rsid w:val="F5BD54CA"/>
    <w:rsid w:val="F7AF9170"/>
    <w:rsid w:val="FBD39FEB"/>
    <w:rsid w:val="FE77B8E7"/>
    <w:rsid w:val="FF0F4D19"/>
    <w:rsid w:val="FFFD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Date"/>
    <w:basedOn w:val="1"/>
    <w:next w:val="1"/>
    <w:link w:val="12"/>
    <w:qFormat/>
    <w:uiPriority w:val="0"/>
    <w:rPr>
      <w:rFonts w:ascii="Times New Roman" w:hAnsi="Times New Roman" w:eastAsia="宋体" w:cs="Times New Roman"/>
      <w:szCs w:val="20"/>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100" w:beforeAutospacing="1" w:after="100" w:afterAutospacing="1"/>
      <w:jc w:val="left"/>
    </w:pPr>
    <w:rPr>
      <w:rFonts w:cs="Times New Roman"/>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9"/>
    <w:rPr>
      <w:b/>
      <w:bCs/>
      <w:kern w:val="44"/>
      <w:sz w:val="44"/>
      <w:szCs w:val="44"/>
    </w:rPr>
  </w:style>
  <w:style w:type="character" w:customStyle="1" w:styleId="12">
    <w:name w:val="日期 Char"/>
    <w:basedOn w:val="10"/>
    <w:link w:val="4"/>
    <w:qFormat/>
    <w:uiPriority w:val="0"/>
    <w:rPr>
      <w:rFonts w:ascii="Times New Roman" w:hAnsi="Times New Roman" w:eastAsia="宋体" w:cs="Times New Roman"/>
      <w:szCs w:val="20"/>
    </w:rPr>
  </w:style>
  <w:style w:type="paragraph" w:customStyle="1" w:styleId="13">
    <w:name w:val="Style 样式 正文（首行缩进两字） + 首行缩进:  2 字符 + 宋体 四号"/>
    <w:basedOn w:val="1"/>
    <w:qFormat/>
    <w:uiPriority w:val="0"/>
    <w:pPr>
      <w:spacing w:line="300" w:lineRule="exact"/>
    </w:pPr>
    <w:rPr>
      <w:rFonts w:ascii="宋体" w:hAnsi="宋体" w:eastAsia="宋体" w:cs="Times New Roman"/>
      <w:sz w:val="24"/>
      <w:szCs w:val="2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fontstyle01"/>
    <w:basedOn w:val="10"/>
    <w:qFormat/>
    <w:uiPriority w:val="0"/>
    <w:rPr>
      <w:rFonts w:hint="eastAsia"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5400</Words>
  <Characters>5625</Characters>
  <Lines>48</Lines>
  <Paragraphs>13</Paragraphs>
  <TotalTime>7</TotalTime>
  <ScaleCrop>false</ScaleCrop>
  <LinksUpToDate>false</LinksUpToDate>
  <CharactersWithSpaces>5968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2021-01-04T10:53:00Z</dcterms:created>
  <dc:creator>Peter wang (王飞)-云服务集团</dc:creator>
  <cp:lastModifiedBy>HanChin</cp:lastModifiedBy>
  <cp:lastPrinted>2023-03-10T23:57:00Z</cp:lastPrinted>
  <dcterms:modified xsi:type="dcterms:W3CDTF">2023-05-05T07:42:57Z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43D82AEEA34D41859B5C00C1269A0A30</vt:lpwstr>
  </property>
</Properties>
</file>