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C9D" w:rsidRPr="00BD1E5F" w:rsidRDefault="00213C9D" w:rsidP="00213C9D">
      <w:pPr>
        <w:rPr>
          <w:rFonts w:asciiTheme="minorEastAsia" w:hAnsiTheme="minorEastAsia"/>
          <w:szCs w:val="21"/>
        </w:rPr>
      </w:pPr>
      <w:r w:rsidRPr="00BD1E5F">
        <w:rPr>
          <w:rFonts w:asciiTheme="minorEastAsia" w:hAnsiTheme="minorEastAsia" w:hint="eastAsia"/>
          <w:szCs w:val="21"/>
        </w:rPr>
        <w:t>附件1</w:t>
      </w:r>
      <w:r w:rsidR="00BD1E5F" w:rsidRPr="00BD1E5F">
        <w:rPr>
          <w:rFonts w:asciiTheme="minorEastAsia" w:hAnsiTheme="minorEastAsia" w:hint="eastAsia"/>
          <w:szCs w:val="21"/>
        </w:rPr>
        <w:t>：</w:t>
      </w:r>
    </w:p>
    <w:p w:rsidR="002C056B" w:rsidRPr="00BD1E5F" w:rsidRDefault="00072AF4" w:rsidP="00BD1E5F">
      <w:pPr>
        <w:jc w:val="center"/>
        <w:rPr>
          <w:rFonts w:asciiTheme="minorEastAsia" w:hAnsiTheme="minorEastAsia" w:hint="eastAsia"/>
          <w:b/>
          <w:sz w:val="30"/>
          <w:szCs w:val="30"/>
        </w:rPr>
      </w:pPr>
      <w:r w:rsidRPr="00BD1E5F">
        <w:rPr>
          <w:rFonts w:asciiTheme="minorEastAsia" w:hAnsiTheme="minorEastAsia" w:hint="eastAsia"/>
          <w:b/>
          <w:sz w:val="30"/>
          <w:szCs w:val="30"/>
        </w:rPr>
        <w:t>滕州市市场监督管理局202</w:t>
      </w:r>
      <w:r w:rsidR="00543E81" w:rsidRPr="00BD1E5F">
        <w:rPr>
          <w:rFonts w:asciiTheme="minorEastAsia" w:hAnsiTheme="minorEastAsia" w:hint="eastAsia"/>
          <w:b/>
          <w:sz w:val="30"/>
          <w:szCs w:val="30"/>
        </w:rPr>
        <w:t>1</w:t>
      </w:r>
      <w:r w:rsidRPr="00BD1E5F">
        <w:rPr>
          <w:rFonts w:asciiTheme="minorEastAsia" w:hAnsiTheme="minorEastAsia" w:hint="eastAsia"/>
          <w:b/>
          <w:sz w:val="30"/>
          <w:szCs w:val="30"/>
        </w:rPr>
        <w:t>年度普法责任清单</w:t>
      </w:r>
    </w:p>
    <w:p w:rsidR="00BD1E5F" w:rsidRPr="00BD1E5F" w:rsidRDefault="00BD1E5F" w:rsidP="00BD1E5F">
      <w:pPr>
        <w:tabs>
          <w:tab w:val="left" w:pos="8707"/>
        </w:tabs>
        <w:jc w:val="left"/>
        <w:rPr>
          <w:rFonts w:asciiTheme="minorEastAsia" w:hAnsiTheme="minorEastAsia"/>
          <w:b/>
          <w:sz w:val="28"/>
          <w:szCs w:val="28"/>
        </w:rPr>
      </w:pPr>
      <w:r>
        <w:rPr>
          <w:rFonts w:asciiTheme="minorEastAsia" w:hAnsiTheme="minorEastAsia"/>
          <w:b/>
          <w:sz w:val="28"/>
          <w:szCs w:val="28"/>
        </w:rPr>
        <w:tab/>
      </w:r>
    </w:p>
    <w:tbl>
      <w:tblPr>
        <w:tblStyle w:val="a5"/>
        <w:tblW w:w="14425" w:type="dxa"/>
        <w:tblLook w:val="04A0"/>
      </w:tblPr>
      <w:tblGrid>
        <w:gridCol w:w="817"/>
        <w:gridCol w:w="2552"/>
        <w:gridCol w:w="2693"/>
        <w:gridCol w:w="6095"/>
        <w:gridCol w:w="2268"/>
      </w:tblGrid>
      <w:tr w:rsidR="00072AF4" w:rsidRPr="00BD1E5F" w:rsidTr="00BD1E5F">
        <w:tc>
          <w:tcPr>
            <w:tcW w:w="817" w:type="dxa"/>
            <w:vAlign w:val="center"/>
          </w:tcPr>
          <w:p w:rsidR="00072AF4" w:rsidRPr="00BD1E5F" w:rsidRDefault="00072AF4" w:rsidP="00D15FAC">
            <w:pPr>
              <w:jc w:val="center"/>
              <w:rPr>
                <w:rFonts w:asciiTheme="minorEastAsia" w:hAnsiTheme="minorEastAsia"/>
                <w:b/>
                <w:szCs w:val="21"/>
              </w:rPr>
            </w:pPr>
            <w:r w:rsidRPr="00BD1E5F">
              <w:rPr>
                <w:rFonts w:asciiTheme="minorEastAsia" w:hAnsiTheme="minorEastAsia" w:hint="eastAsia"/>
                <w:b/>
                <w:szCs w:val="21"/>
              </w:rPr>
              <w:t>序号</w:t>
            </w:r>
          </w:p>
        </w:tc>
        <w:tc>
          <w:tcPr>
            <w:tcW w:w="2552" w:type="dxa"/>
            <w:vAlign w:val="center"/>
          </w:tcPr>
          <w:p w:rsidR="00072AF4" w:rsidRPr="00BD1E5F" w:rsidRDefault="00072AF4" w:rsidP="00D15FAC">
            <w:pPr>
              <w:jc w:val="center"/>
              <w:rPr>
                <w:rFonts w:asciiTheme="minorEastAsia" w:hAnsiTheme="minorEastAsia"/>
                <w:b/>
                <w:szCs w:val="21"/>
              </w:rPr>
            </w:pPr>
            <w:r w:rsidRPr="00BD1E5F">
              <w:rPr>
                <w:rFonts w:asciiTheme="minorEastAsia" w:hAnsiTheme="minorEastAsia" w:hint="eastAsia"/>
                <w:b/>
                <w:szCs w:val="21"/>
              </w:rPr>
              <w:t>重点普法内容</w:t>
            </w:r>
          </w:p>
        </w:tc>
        <w:tc>
          <w:tcPr>
            <w:tcW w:w="2693" w:type="dxa"/>
            <w:vAlign w:val="center"/>
          </w:tcPr>
          <w:p w:rsidR="00072AF4" w:rsidRPr="00BD1E5F" w:rsidRDefault="00072AF4" w:rsidP="00D15FAC">
            <w:pPr>
              <w:jc w:val="center"/>
              <w:rPr>
                <w:rFonts w:asciiTheme="minorEastAsia" w:hAnsiTheme="minorEastAsia"/>
                <w:b/>
                <w:szCs w:val="21"/>
              </w:rPr>
            </w:pPr>
            <w:r w:rsidRPr="00BD1E5F">
              <w:rPr>
                <w:rFonts w:asciiTheme="minorEastAsia" w:hAnsiTheme="minorEastAsia" w:hint="eastAsia"/>
                <w:b/>
                <w:szCs w:val="21"/>
              </w:rPr>
              <w:t>普法对象</w:t>
            </w:r>
          </w:p>
        </w:tc>
        <w:tc>
          <w:tcPr>
            <w:tcW w:w="6095" w:type="dxa"/>
            <w:vAlign w:val="center"/>
          </w:tcPr>
          <w:p w:rsidR="00072AF4" w:rsidRPr="00BD1E5F" w:rsidRDefault="00072AF4" w:rsidP="00D15FAC">
            <w:pPr>
              <w:jc w:val="center"/>
              <w:rPr>
                <w:rFonts w:asciiTheme="minorEastAsia" w:hAnsiTheme="minorEastAsia"/>
                <w:b/>
                <w:szCs w:val="21"/>
              </w:rPr>
            </w:pPr>
            <w:r w:rsidRPr="00BD1E5F">
              <w:rPr>
                <w:rFonts w:asciiTheme="minorEastAsia" w:hAnsiTheme="minorEastAsia" w:hint="eastAsia"/>
                <w:b/>
                <w:szCs w:val="21"/>
              </w:rPr>
              <w:t>任务清单</w:t>
            </w:r>
          </w:p>
        </w:tc>
        <w:tc>
          <w:tcPr>
            <w:tcW w:w="2268" w:type="dxa"/>
            <w:vAlign w:val="center"/>
          </w:tcPr>
          <w:p w:rsidR="00072AF4" w:rsidRPr="00BD1E5F" w:rsidRDefault="00072AF4" w:rsidP="00D15FAC">
            <w:pPr>
              <w:jc w:val="center"/>
              <w:rPr>
                <w:rFonts w:asciiTheme="minorEastAsia" w:hAnsiTheme="minorEastAsia"/>
                <w:b/>
                <w:szCs w:val="21"/>
              </w:rPr>
            </w:pPr>
            <w:r w:rsidRPr="00BD1E5F">
              <w:rPr>
                <w:rFonts w:asciiTheme="minorEastAsia" w:hAnsiTheme="minorEastAsia" w:hint="eastAsia"/>
                <w:b/>
                <w:szCs w:val="21"/>
              </w:rPr>
              <w:t>责任科室</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1</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《民法典》</w:t>
            </w:r>
          </w:p>
        </w:tc>
        <w:tc>
          <w:tcPr>
            <w:tcW w:w="2693" w:type="dxa"/>
            <w:vAlign w:val="center"/>
          </w:tcPr>
          <w:p w:rsidR="00F50A82" w:rsidRPr="00BD1E5F" w:rsidRDefault="00F50A82" w:rsidP="00BD1E5F">
            <w:pPr>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BD1E5F">
            <w:pPr>
              <w:rPr>
                <w:rFonts w:asciiTheme="minorEastAsia" w:hAnsiTheme="minorEastAsia" w:hint="eastAsia"/>
                <w:szCs w:val="21"/>
              </w:rPr>
            </w:pPr>
          </w:p>
          <w:p w:rsidR="00F50A82" w:rsidRPr="00BD1E5F" w:rsidRDefault="00F50A82" w:rsidP="00BD1E5F">
            <w:pPr>
              <w:rPr>
                <w:rFonts w:asciiTheme="minorEastAsia" w:hAnsiTheme="minorEastAsia" w:hint="eastAsia"/>
                <w:szCs w:val="21"/>
              </w:rPr>
            </w:pPr>
            <w:r w:rsidRPr="00BD1E5F">
              <w:rPr>
                <w:rFonts w:asciiTheme="minorEastAsia" w:hAnsiTheme="minorEastAsia" w:hint="eastAsia"/>
                <w:szCs w:val="21"/>
              </w:rPr>
              <w:t>开展“美好生活．民法典相伴”主题普法宣传活动。结合民法典颁布一周年，组织开展民法典知识大赛等系列普法宣传活动，推动民法典融入日常生活、融入基层治理、融入法治实践，让民法典走到群众身边、走进群众心里。开展系统内领导干部及行政执法人员民法典培训，让民法典在市场监管干部中入脑入心，及时调整与民法典不适应的规定和做法，切实保障自然人、法人和其他组织的合法权益。</w:t>
            </w:r>
          </w:p>
          <w:p w:rsidR="00BD1E5F" w:rsidRPr="00BD1E5F" w:rsidRDefault="00BD1E5F" w:rsidP="00BD1E5F">
            <w:pPr>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cs="仿宋_GB2312" w:hint="eastAsia"/>
                <w:szCs w:val="21"/>
              </w:rPr>
              <w:t>法规科</w:t>
            </w:r>
          </w:p>
        </w:tc>
      </w:tr>
      <w:tr w:rsidR="00F50A82" w:rsidRPr="00BD1E5F" w:rsidTr="00BD1E5F">
        <w:trPr>
          <w:trHeight w:val="3523"/>
        </w:trPr>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2</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《行政处罚法》（2021年修订版）《行政强制法》</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F50A82" w:rsidRPr="00BD1E5F" w:rsidRDefault="00F50A82" w:rsidP="00BD1E5F">
            <w:pPr>
              <w:spacing w:line="300" w:lineRule="exact"/>
              <w:rPr>
                <w:rFonts w:asciiTheme="minorEastAsia" w:hAnsiTheme="minor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tc>
        <w:tc>
          <w:tcPr>
            <w:tcW w:w="2268" w:type="dxa"/>
            <w:vAlign w:val="center"/>
          </w:tcPr>
          <w:p w:rsidR="00F50A82" w:rsidRPr="00BD1E5F" w:rsidRDefault="00F50A82" w:rsidP="00D15FAC">
            <w:pPr>
              <w:jc w:val="center"/>
              <w:rPr>
                <w:rFonts w:asciiTheme="minorEastAsia" w:hAnsiTheme="minorEastAsia" w:cs="仿宋_GB2312"/>
                <w:szCs w:val="21"/>
              </w:rPr>
            </w:pPr>
            <w:r w:rsidRPr="00BD1E5F">
              <w:rPr>
                <w:rFonts w:asciiTheme="minorEastAsia" w:hAnsiTheme="minorEastAsia" w:cs="仿宋_GB2312" w:hint="eastAsia"/>
                <w:szCs w:val="21"/>
              </w:rPr>
              <w:t>执法大队</w:t>
            </w:r>
          </w:p>
          <w:p w:rsidR="000605F7" w:rsidRPr="00BD1E5F" w:rsidRDefault="000605F7" w:rsidP="00D15FAC">
            <w:pPr>
              <w:jc w:val="center"/>
              <w:rPr>
                <w:rFonts w:asciiTheme="minorEastAsia" w:hAnsiTheme="minorEastAsia"/>
                <w:sz w:val="28"/>
                <w:szCs w:val="28"/>
              </w:rPr>
            </w:pP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lastRenderedPageBreak/>
              <w:t>3</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《政府信息公开条例》</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办公室</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4</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《优化营商环境条例》</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BD1E5F">
            <w:pPr>
              <w:jc w:val="left"/>
              <w:rPr>
                <w:rFonts w:asciiTheme="minorEastAsia" w:hAnsiTheme="minorEastAsia" w:hint="eastAsia"/>
                <w:szCs w:val="21"/>
              </w:rPr>
            </w:pPr>
          </w:p>
          <w:p w:rsidR="00F50A82" w:rsidRPr="00BD1E5F" w:rsidRDefault="00F50A82" w:rsidP="00BD1E5F">
            <w:pPr>
              <w:jc w:val="left"/>
              <w:rPr>
                <w:rFonts w:asciiTheme="minorEastAsia" w:hAnsiTheme="minorEastAsia" w:hint="eastAsia"/>
                <w:szCs w:val="21"/>
              </w:rPr>
            </w:pPr>
            <w:r w:rsidRPr="00BD1E5F">
              <w:rPr>
                <w:rFonts w:asciiTheme="minorEastAsia" w:hAnsiTheme="minorEastAsia" w:hint="eastAsia"/>
                <w:szCs w:val="21"/>
              </w:rPr>
              <w:t>围绕优化营商环境，持续开展相关政策的宣传，增强法治是最好的营商环境理念。深入学习宣传《优化营商环境条例》，大力宣传解读党和国家平等保护各种所有制经济产权的方针政策和法律法规，营造依法经营依法治企浓厚氛围。深入开展市场主体诚信经营宣传教育活动，积极营造诚实守信的市场氛围。</w:t>
            </w:r>
          </w:p>
          <w:p w:rsidR="00BD1E5F" w:rsidRPr="00BD1E5F" w:rsidRDefault="00BD1E5F" w:rsidP="00BD1E5F">
            <w:pPr>
              <w:jc w:val="left"/>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cs="仿宋_GB2312" w:hint="eastAsia"/>
                <w:szCs w:val="21"/>
              </w:rPr>
              <w:t>信用监督管理科</w:t>
            </w:r>
          </w:p>
        </w:tc>
      </w:tr>
      <w:tr w:rsidR="00F50A82" w:rsidRPr="00BD1E5F" w:rsidTr="00BD1E5F">
        <w:trPr>
          <w:trHeight w:val="1488"/>
        </w:trPr>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5</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《公务员法》《中华人民共和国公职人员政务处分法》</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hint="eastAsia"/>
                <w:szCs w:val="21"/>
              </w:rPr>
              <w:t>开展</w:t>
            </w:r>
            <w:r w:rsidRPr="00BD1E5F">
              <w:rPr>
                <w:rFonts w:asciiTheme="minorEastAsia" w:hAnsiTheme="minorEastAsia" w:cs="仿宋_GB2312" w:hint="eastAsia"/>
                <w:szCs w:val="21"/>
              </w:rPr>
              <w:t>《公务员法》《中华人民共和国公职人员政务处分法》</w:t>
            </w:r>
            <w:r w:rsidRPr="00BD1E5F">
              <w:rPr>
                <w:rFonts w:asciiTheme="minorEastAsia" w:hAnsiTheme="minorEastAsia" w:hint="eastAsia"/>
                <w:szCs w:val="21"/>
              </w:rPr>
              <w:t>的宣传教育，进一步提高公务员依法行政能力，提高公务员管理的科学化、规范化、法制化水平，保障公务员的合法权益，建设善于治国理政的高素质公务员队伍。</w:t>
            </w:r>
            <w:r w:rsidRPr="00BD1E5F">
              <w:rPr>
                <w:rFonts w:asciiTheme="minorEastAsia" w:hAnsiTheme="minorEastAsia"/>
                <w:szCs w:val="21"/>
              </w:rPr>
              <w:t xml:space="preserve"> </w:t>
            </w:r>
          </w:p>
        </w:tc>
        <w:tc>
          <w:tcPr>
            <w:tcW w:w="2268" w:type="dxa"/>
            <w:vAlign w:val="center"/>
          </w:tcPr>
          <w:p w:rsidR="00F50A82" w:rsidRPr="00BD1E5F" w:rsidRDefault="00F50A82" w:rsidP="00BD1E5F">
            <w:pPr>
              <w:jc w:val="center"/>
              <w:rPr>
                <w:rFonts w:asciiTheme="minorEastAsia" w:hAnsiTheme="minorEastAsia"/>
                <w:szCs w:val="21"/>
              </w:rPr>
            </w:pPr>
            <w:r w:rsidRPr="00BD1E5F">
              <w:rPr>
                <w:rFonts w:asciiTheme="minorEastAsia" w:hAnsiTheme="minorEastAsia" w:cs="仿宋_GB2312" w:hint="eastAsia"/>
                <w:szCs w:val="21"/>
              </w:rPr>
              <w:t>人事科</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6</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hint="eastAsia"/>
                <w:szCs w:val="21"/>
              </w:rPr>
              <w:t>《市场监督管理投诉举报处理暂行办法》</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w:t>
            </w:r>
            <w:r w:rsidRPr="00BD1E5F">
              <w:rPr>
                <w:rFonts w:asciiTheme="minorEastAsia" w:hAnsiTheme="minorEastAsia" w:hint="eastAsia"/>
                <w:szCs w:val="21"/>
              </w:rPr>
              <w:lastRenderedPageBreak/>
              <w:t>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cs="仿宋_GB2312" w:hint="eastAsia"/>
                <w:szCs w:val="21"/>
              </w:rPr>
              <w:lastRenderedPageBreak/>
              <w:t>12315服务中心</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lastRenderedPageBreak/>
              <w:t>7</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《网络交易监督管理办法》</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网络交易管理科</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8</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《网络餐饮服务食品安全监督管理办法》（2020年修订版）</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BD1E5F" w:rsidRDefault="00F50A82" w:rsidP="00BD1E5F">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BD1E5F">
            <w:pPr>
              <w:jc w:val="center"/>
              <w:rPr>
                <w:rFonts w:asciiTheme="minorEastAsia" w:hAnsiTheme="minorEastAsia"/>
                <w:szCs w:val="21"/>
              </w:rPr>
            </w:pPr>
          </w:p>
        </w:tc>
        <w:tc>
          <w:tcPr>
            <w:tcW w:w="2268" w:type="dxa"/>
            <w:vAlign w:val="center"/>
          </w:tcPr>
          <w:p w:rsidR="00F50A82" w:rsidRPr="00BD1E5F" w:rsidRDefault="00F50A82" w:rsidP="00E37152">
            <w:pPr>
              <w:jc w:val="center"/>
              <w:rPr>
                <w:rFonts w:asciiTheme="minorEastAsia" w:hAnsiTheme="minorEastAsia"/>
                <w:szCs w:val="21"/>
              </w:rPr>
            </w:pPr>
            <w:r w:rsidRPr="00BD1E5F">
              <w:rPr>
                <w:rFonts w:asciiTheme="minorEastAsia" w:hAnsiTheme="minorEastAsia" w:cs="仿宋_GB2312" w:hint="eastAsia"/>
                <w:szCs w:val="21"/>
              </w:rPr>
              <w:t>餐饮监管科</w:t>
            </w:r>
          </w:p>
        </w:tc>
      </w:tr>
      <w:tr w:rsidR="00F50A82" w:rsidRPr="00BD1E5F" w:rsidTr="00BD1E5F">
        <w:tc>
          <w:tcPr>
            <w:tcW w:w="817" w:type="dxa"/>
            <w:vAlign w:val="center"/>
          </w:tcPr>
          <w:p w:rsid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9</w:t>
            </w:r>
          </w:p>
        </w:tc>
        <w:tc>
          <w:tcPr>
            <w:tcW w:w="2552" w:type="dxa"/>
            <w:vAlign w:val="center"/>
          </w:tcPr>
          <w:p w:rsidR="00BD1E5F" w:rsidRDefault="00BD1E5F" w:rsidP="00BD1E5F">
            <w:pPr>
              <w:jc w:val="left"/>
              <w:rPr>
                <w:rFonts w:asciiTheme="minorEastAsia" w:hAnsiTheme="minorEastAsia" w:cs="仿宋_GB2312" w:hint="eastAsia"/>
                <w:szCs w:val="21"/>
              </w:rPr>
            </w:pPr>
          </w:p>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《疫苗管理法》《化妆品监督管理条例》（2020年版）</w:t>
            </w:r>
          </w:p>
        </w:tc>
        <w:tc>
          <w:tcPr>
            <w:tcW w:w="2693" w:type="dxa"/>
            <w:vAlign w:val="center"/>
          </w:tcPr>
          <w:p w:rsidR="00BD1E5F" w:rsidRDefault="00BD1E5F" w:rsidP="00BD1E5F">
            <w:pPr>
              <w:jc w:val="left"/>
              <w:rPr>
                <w:rFonts w:asciiTheme="minorEastAsia" w:hAnsiTheme="minorEastAsia" w:hint="eastAsia"/>
                <w:szCs w:val="21"/>
              </w:rPr>
            </w:pPr>
          </w:p>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BD1E5F" w:rsidRDefault="00BD1E5F" w:rsidP="00BD1E5F">
            <w:pPr>
              <w:rPr>
                <w:rFonts w:asciiTheme="minorEastAsia" w:hAnsiTheme="minorEastAsia" w:cs="仿宋_GB2312" w:hint="eastAsia"/>
                <w:szCs w:val="21"/>
              </w:rPr>
            </w:pPr>
          </w:p>
          <w:p w:rsidR="00F50A82" w:rsidRPr="00BD1E5F" w:rsidRDefault="00F50A82" w:rsidP="00D15FAC">
            <w:pPr>
              <w:jc w:val="center"/>
              <w:rPr>
                <w:rFonts w:asciiTheme="minorEastAsia" w:hAnsiTheme="minorEastAsia"/>
                <w:szCs w:val="21"/>
              </w:rPr>
            </w:pPr>
            <w:r w:rsidRPr="00BD1E5F">
              <w:rPr>
                <w:rFonts w:asciiTheme="minorEastAsia" w:hAnsiTheme="minorEastAsia" w:cs="仿宋_GB2312" w:hint="eastAsia"/>
                <w:szCs w:val="21"/>
              </w:rPr>
              <w:t>药品和化妆品监管科</w:t>
            </w:r>
          </w:p>
        </w:tc>
      </w:tr>
      <w:tr w:rsidR="00F50A82" w:rsidRPr="00BD1E5F" w:rsidTr="00BD1E5F">
        <w:tc>
          <w:tcPr>
            <w:tcW w:w="817"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hint="eastAsia"/>
                <w:szCs w:val="21"/>
              </w:rPr>
              <w:t>10</w:t>
            </w:r>
          </w:p>
        </w:tc>
        <w:tc>
          <w:tcPr>
            <w:tcW w:w="2552"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cs="仿宋_GB2312" w:hint="eastAsia"/>
                <w:szCs w:val="21"/>
              </w:rPr>
              <w:t>《医疗器械监督管理条例》</w:t>
            </w:r>
          </w:p>
        </w:tc>
        <w:tc>
          <w:tcPr>
            <w:tcW w:w="2693" w:type="dxa"/>
            <w:vAlign w:val="center"/>
          </w:tcPr>
          <w:p w:rsidR="00F50A82" w:rsidRPr="00BD1E5F" w:rsidRDefault="00F50A82"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F50A82" w:rsidRPr="00BD1E5F" w:rsidRDefault="00F50A82"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F50A82" w:rsidRPr="00BD1E5F" w:rsidRDefault="00F50A82" w:rsidP="00D15FAC">
            <w:pPr>
              <w:jc w:val="center"/>
              <w:rPr>
                <w:rFonts w:asciiTheme="minorEastAsia" w:hAnsiTheme="minorEastAsia"/>
                <w:szCs w:val="21"/>
              </w:rPr>
            </w:pPr>
            <w:r w:rsidRPr="00BD1E5F">
              <w:rPr>
                <w:rFonts w:asciiTheme="minorEastAsia" w:hAnsiTheme="minorEastAsia" w:cs="仿宋_GB2312" w:hint="eastAsia"/>
                <w:szCs w:val="21"/>
              </w:rPr>
              <w:t>医疗器械监管科</w:t>
            </w:r>
          </w:p>
        </w:tc>
      </w:tr>
      <w:tr w:rsidR="0064170F" w:rsidRPr="00BD1E5F" w:rsidTr="00BD1E5F">
        <w:tc>
          <w:tcPr>
            <w:tcW w:w="817" w:type="dxa"/>
            <w:vAlign w:val="center"/>
          </w:tcPr>
          <w:p w:rsidR="0064170F" w:rsidRPr="00BD1E5F" w:rsidRDefault="0064170F" w:rsidP="00D15FAC">
            <w:pPr>
              <w:jc w:val="center"/>
              <w:rPr>
                <w:rFonts w:asciiTheme="minorEastAsia" w:hAnsiTheme="minorEastAsia"/>
                <w:szCs w:val="21"/>
              </w:rPr>
            </w:pPr>
            <w:r w:rsidRPr="00BD1E5F">
              <w:rPr>
                <w:rFonts w:asciiTheme="minorEastAsia" w:hAnsiTheme="minorEastAsia" w:hint="eastAsia"/>
                <w:szCs w:val="21"/>
              </w:rPr>
              <w:t>11</w:t>
            </w:r>
          </w:p>
        </w:tc>
        <w:tc>
          <w:tcPr>
            <w:tcW w:w="2552" w:type="dxa"/>
            <w:vAlign w:val="center"/>
          </w:tcPr>
          <w:p w:rsidR="0064170F" w:rsidRPr="00BD1E5F" w:rsidRDefault="0064170F" w:rsidP="00BD1E5F">
            <w:pPr>
              <w:jc w:val="left"/>
              <w:rPr>
                <w:rFonts w:asciiTheme="minorEastAsia" w:hAnsiTheme="minorEastAsia" w:cs="仿宋_GB2312"/>
                <w:szCs w:val="21"/>
              </w:rPr>
            </w:pPr>
            <w:r w:rsidRPr="00BD1E5F">
              <w:rPr>
                <w:rFonts w:asciiTheme="minorEastAsia" w:hAnsiTheme="minorEastAsia" w:cs="仿宋_GB2312" w:hint="eastAsia"/>
                <w:szCs w:val="21"/>
              </w:rPr>
              <w:t>《特种设备安全法》《山东省特种设备安全条例》《枣庄市电梯安全条例》《气瓶安全技术规程》</w:t>
            </w:r>
          </w:p>
        </w:tc>
        <w:tc>
          <w:tcPr>
            <w:tcW w:w="2693" w:type="dxa"/>
            <w:vAlign w:val="center"/>
          </w:tcPr>
          <w:p w:rsidR="0064170F" w:rsidRPr="00BD1E5F" w:rsidRDefault="0064170F"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64170F" w:rsidRPr="00BD1E5F" w:rsidRDefault="0064170F"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w:t>
            </w:r>
            <w:r w:rsidRPr="00BD1E5F">
              <w:rPr>
                <w:rFonts w:asciiTheme="minorEastAsia" w:hAnsiTheme="minorEastAsia" w:hint="eastAsia"/>
                <w:szCs w:val="21"/>
              </w:rPr>
              <w:lastRenderedPageBreak/>
              <w:t>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64170F" w:rsidRPr="00BD1E5F" w:rsidRDefault="0064170F" w:rsidP="00D15FAC">
            <w:pPr>
              <w:jc w:val="center"/>
              <w:rPr>
                <w:rFonts w:asciiTheme="minorEastAsia" w:hAnsiTheme="minorEastAsia" w:cs="仿宋_GB2312"/>
                <w:szCs w:val="21"/>
              </w:rPr>
            </w:pPr>
            <w:r w:rsidRPr="00BD1E5F">
              <w:rPr>
                <w:rFonts w:asciiTheme="minorEastAsia" w:hAnsiTheme="minorEastAsia" w:cs="仿宋_GB2312" w:hint="eastAsia"/>
                <w:szCs w:val="21"/>
              </w:rPr>
              <w:lastRenderedPageBreak/>
              <w:t>特种设备安全监察科</w:t>
            </w:r>
          </w:p>
        </w:tc>
      </w:tr>
      <w:tr w:rsidR="0064170F" w:rsidRPr="00BD1E5F" w:rsidTr="00BD1E5F">
        <w:tc>
          <w:tcPr>
            <w:tcW w:w="817" w:type="dxa"/>
            <w:vAlign w:val="center"/>
          </w:tcPr>
          <w:p w:rsidR="0064170F" w:rsidRPr="00BD1E5F" w:rsidRDefault="0064170F" w:rsidP="00D15FAC">
            <w:pPr>
              <w:jc w:val="center"/>
              <w:rPr>
                <w:rFonts w:asciiTheme="minorEastAsia" w:hAnsiTheme="minorEastAsia"/>
                <w:szCs w:val="21"/>
              </w:rPr>
            </w:pPr>
            <w:r w:rsidRPr="00BD1E5F">
              <w:rPr>
                <w:rFonts w:asciiTheme="minorEastAsia" w:hAnsiTheme="minorEastAsia" w:hint="eastAsia"/>
                <w:szCs w:val="21"/>
              </w:rPr>
              <w:lastRenderedPageBreak/>
              <w:t>12</w:t>
            </w:r>
          </w:p>
        </w:tc>
        <w:tc>
          <w:tcPr>
            <w:tcW w:w="2552" w:type="dxa"/>
            <w:vAlign w:val="center"/>
          </w:tcPr>
          <w:p w:rsidR="0064170F" w:rsidRPr="00BD1E5F" w:rsidRDefault="0064170F" w:rsidP="00BD1E5F">
            <w:pPr>
              <w:rPr>
                <w:rFonts w:asciiTheme="minorEastAsia" w:hAnsiTheme="minorEastAsia" w:cs="仿宋_GB2312"/>
                <w:szCs w:val="21"/>
              </w:rPr>
            </w:pPr>
            <w:r w:rsidRPr="00BD1E5F">
              <w:rPr>
                <w:rFonts w:asciiTheme="minorEastAsia" w:hAnsiTheme="minorEastAsia" w:cs="仿宋_GB2312" w:hint="eastAsia"/>
                <w:szCs w:val="21"/>
              </w:rPr>
              <w:t>《产品质量监督抽查管理暂行办法》</w:t>
            </w:r>
          </w:p>
        </w:tc>
        <w:tc>
          <w:tcPr>
            <w:tcW w:w="2693" w:type="dxa"/>
            <w:vAlign w:val="center"/>
          </w:tcPr>
          <w:p w:rsidR="0064170F" w:rsidRPr="00BD1E5F" w:rsidRDefault="0064170F"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64170F" w:rsidRPr="00BD1E5F" w:rsidRDefault="0064170F"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64170F" w:rsidRPr="00BD1E5F" w:rsidRDefault="0064170F" w:rsidP="00D15FAC">
            <w:pPr>
              <w:jc w:val="center"/>
              <w:rPr>
                <w:rFonts w:asciiTheme="minorEastAsia" w:hAnsiTheme="minorEastAsia" w:cs="仿宋_GB2312"/>
                <w:szCs w:val="21"/>
              </w:rPr>
            </w:pPr>
            <w:r w:rsidRPr="00BD1E5F">
              <w:rPr>
                <w:rFonts w:asciiTheme="minorEastAsia" w:hAnsiTheme="minorEastAsia" w:cs="仿宋_GB2312" w:hint="eastAsia"/>
                <w:szCs w:val="21"/>
              </w:rPr>
              <w:t>产品质量监督科</w:t>
            </w:r>
          </w:p>
        </w:tc>
      </w:tr>
      <w:tr w:rsidR="0064170F" w:rsidRPr="00BD1E5F" w:rsidTr="00BD1E5F">
        <w:tc>
          <w:tcPr>
            <w:tcW w:w="817" w:type="dxa"/>
            <w:vAlign w:val="center"/>
          </w:tcPr>
          <w:p w:rsidR="0064170F" w:rsidRPr="00BD1E5F" w:rsidRDefault="0064170F" w:rsidP="00D15FAC">
            <w:pPr>
              <w:jc w:val="center"/>
              <w:rPr>
                <w:rFonts w:asciiTheme="minorEastAsia" w:hAnsiTheme="minorEastAsia"/>
                <w:szCs w:val="21"/>
              </w:rPr>
            </w:pPr>
            <w:r w:rsidRPr="00BD1E5F">
              <w:rPr>
                <w:rFonts w:asciiTheme="minorEastAsia" w:hAnsiTheme="minorEastAsia" w:hint="eastAsia"/>
                <w:szCs w:val="21"/>
              </w:rPr>
              <w:t>13</w:t>
            </w:r>
          </w:p>
        </w:tc>
        <w:tc>
          <w:tcPr>
            <w:tcW w:w="2552" w:type="dxa"/>
            <w:vAlign w:val="center"/>
          </w:tcPr>
          <w:p w:rsidR="0064170F" w:rsidRPr="00BD1E5F" w:rsidRDefault="0064170F" w:rsidP="00D15FAC">
            <w:pPr>
              <w:jc w:val="center"/>
              <w:rPr>
                <w:rFonts w:asciiTheme="minorEastAsia" w:hAnsiTheme="minorEastAsia" w:cs="仿宋_GB2312"/>
                <w:szCs w:val="21"/>
              </w:rPr>
            </w:pPr>
            <w:r w:rsidRPr="00BD1E5F">
              <w:rPr>
                <w:rFonts w:asciiTheme="minorEastAsia" w:hAnsiTheme="minorEastAsia" w:cs="仿宋_GB2312" w:hint="eastAsia"/>
                <w:szCs w:val="21"/>
              </w:rPr>
              <w:t>《食品安全法实施条例》</w:t>
            </w:r>
          </w:p>
        </w:tc>
        <w:tc>
          <w:tcPr>
            <w:tcW w:w="2693" w:type="dxa"/>
            <w:vAlign w:val="center"/>
          </w:tcPr>
          <w:p w:rsidR="0064170F" w:rsidRPr="00BD1E5F" w:rsidRDefault="0064170F" w:rsidP="00BD1E5F">
            <w:pPr>
              <w:jc w:val="left"/>
              <w:rPr>
                <w:rFonts w:asciiTheme="minorEastAsia" w:hAnsiTheme="minorEastAsia"/>
                <w:szCs w:val="21"/>
              </w:rPr>
            </w:pPr>
            <w:r w:rsidRPr="00BD1E5F">
              <w:rPr>
                <w:rFonts w:asciiTheme="minorEastAsia" w:hAnsiTheme="minorEastAsia"/>
                <w:szCs w:val="21"/>
              </w:rPr>
              <w:t>全市市场监督管理</w:t>
            </w:r>
            <w:r w:rsidRPr="00BD1E5F">
              <w:rPr>
                <w:rFonts w:asciiTheme="minorEastAsia" w:hAnsiTheme="minorEastAsia" w:hint="eastAsia"/>
                <w:szCs w:val="21"/>
              </w:rPr>
              <w:t>人员、</w:t>
            </w:r>
            <w:r w:rsidRPr="00BD1E5F">
              <w:rPr>
                <w:rFonts w:asciiTheme="minorEastAsia" w:hAnsiTheme="minorEastAsia"/>
                <w:szCs w:val="21"/>
              </w:rPr>
              <w:t>服务对象及社会公众</w:t>
            </w:r>
          </w:p>
        </w:tc>
        <w:tc>
          <w:tcPr>
            <w:tcW w:w="6095" w:type="dxa"/>
            <w:vAlign w:val="center"/>
          </w:tcPr>
          <w:p w:rsidR="00BD1E5F" w:rsidRPr="00BD1E5F" w:rsidRDefault="00BD1E5F" w:rsidP="00D15FAC">
            <w:pPr>
              <w:jc w:val="center"/>
              <w:rPr>
                <w:rFonts w:asciiTheme="minorEastAsia" w:hAnsiTheme="minorEastAsia" w:hint="eastAsia"/>
                <w:szCs w:val="21"/>
              </w:rPr>
            </w:pPr>
          </w:p>
          <w:p w:rsidR="0064170F" w:rsidRPr="00BD1E5F" w:rsidRDefault="0064170F" w:rsidP="00D15FAC">
            <w:pPr>
              <w:jc w:val="center"/>
              <w:rPr>
                <w:rFonts w:asciiTheme="minorEastAsia" w:hAnsiTheme="minorEastAsia" w:hint="eastAsia"/>
                <w:szCs w:val="21"/>
              </w:rPr>
            </w:pPr>
            <w:r w:rsidRPr="00BD1E5F">
              <w:rPr>
                <w:rFonts w:asciiTheme="minorEastAsia" w:hAnsiTheme="minorEastAsia" w:hint="eastAsia"/>
                <w:szCs w:val="21"/>
              </w:rPr>
              <w:t>开展市场监督管理法律法规的宣传教育，加强事中事后监管，强化消费维权，加大市场监管执法力度，严厉打击各类违法行为，保护经营者、消费者合法权益，营造宽松平等的准入环境、公平有序的竞争环境和安全放心的消费环境。做好广大消费者、经营者的法治宣传教育工作，进一步提升消费者依法维权的意识，增强经营者诚信守法、依法经营的观念。开展系统内领导干部及行政执法人员法治教育，加强本系统依法治理工作，增强行政执法人员法治观念和依法行政能力，做到严格规范公正文明执法。</w:t>
            </w:r>
          </w:p>
          <w:p w:rsidR="00BD1E5F" w:rsidRPr="00BD1E5F" w:rsidRDefault="00BD1E5F" w:rsidP="00D15FAC">
            <w:pPr>
              <w:jc w:val="center"/>
              <w:rPr>
                <w:rFonts w:asciiTheme="minorEastAsia" w:hAnsiTheme="minorEastAsia"/>
                <w:szCs w:val="21"/>
              </w:rPr>
            </w:pPr>
          </w:p>
        </w:tc>
        <w:tc>
          <w:tcPr>
            <w:tcW w:w="2268" w:type="dxa"/>
            <w:vAlign w:val="center"/>
          </w:tcPr>
          <w:p w:rsidR="0064170F" w:rsidRPr="00BD1E5F" w:rsidRDefault="0064170F" w:rsidP="00D15FAC">
            <w:pPr>
              <w:jc w:val="center"/>
              <w:rPr>
                <w:rFonts w:asciiTheme="minorEastAsia" w:hAnsiTheme="minorEastAsia" w:cs="仿宋_GB2312"/>
                <w:szCs w:val="21"/>
              </w:rPr>
            </w:pPr>
            <w:r w:rsidRPr="00BD1E5F">
              <w:rPr>
                <w:rFonts w:asciiTheme="minorEastAsia" w:hAnsiTheme="minorEastAsia" w:cs="仿宋_GB2312" w:hint="eastAsia"/>
                <w:szCs w:val="21"/>
              </w:rPr>
              <w:t>食品安全协调科</w:t>
            </w:r>
          </w:p>
        </w:tc>
      </w:tr>
    </w:tbl>
    <w:p w:rsidR="00072AF4" w:rsidRPr="00BD1E5F" w:rsidRDefault="00072AF4" w:rsidP="002A5C3D">
      <w:pPr>
        <w:rPr>
          <w:rFonts w:asciiTheme="minorEastAsia" w:hAnsiTheme="minorEastAsia"/>
          <w:sz w:val="48"/>
          <w:szCs w:val="48"/>
        </w:rPr>
      </w:pPr>
    </w:p>
    <w:sectPr w:rsidR="00072AF4" w:rsidRPr="00BD1E5F" w:rsidSect="00072AF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5A0" w:rsidRDefault="004A75A0" w:rsidP="00072AF4">
      <w:r>
        <w:separator/>
      </w:r>
    </w:p>
  </w:endnote>
  <w:endnote w:type="continuationSeparator" w:id="1">
    <w:p w:rsidR="004A75A0" w:rsidRDefault="004A75A0" w:rsidP="00072A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5A0" w:rsidRDefault="004A75A0" w:rsidP="00072AF4">
      <w:r>
        <w:separator/>
      </w:r>
    </w:p>
  </w:footnote>
  <w:footnote w:type="continuationSeparator" w:id="1">
    <w:p w:rsidR="004A75A0" w:rsidRDefault="004A75A0" w:rsidP="00072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D57578"/>
    <w:multiLevelType w:val="singleLevel"/>
    <w:tmpl w:val="65D57578"/>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2AF4"/>
    <w:rsid w:val="00027B76"/>
    <w:rsid w:val="00057417"/>
    <w:rsid w:val="000605F7"/>
    <w:rsid w:val="00072AF4"/>
    <w:rsid w:val="000925F0"/>
    <w:rsid w:val="00181043"/>
    <w:rsid w:val="0020670F"/>
    <w:rsid w:val="00213C9D"/>
    <w:rsid w:val="0025685E"/>
    <w:rsid w:val="002A5C3D"/>
    <w:rsid w:val="002C056B"/>
    <w:rsid w:val="0032791B"/>
    <w:rsid w:val="00332D1C"/>
    <w:rsid w:val="003B6F2E"/>
    <w:rsid w:val="004A75A0"/>
    <w:rsid w:val="004F19B7"/>
    <w:rsid w:val="00522377"/>
    <w:rsid w:val="00543E81"/>
    <w:rsid w:val="0064170F"/>
    <w:rsid w:val="00660BC1"/>
    <w:rsid w:val="006749C4"/>
    <w:rsid w:val="00711B33"/>
    <w:rsid w:val="007C487B"/>
    <w:rsid w:val="00876CF6"/>
    <w:rsid w:val="008A7B74"/>
    <w:rsid w:val="00900E5F"/>
    <w:rsid w:val="0090446A"/>
    <w:rsid w:val="009A4DB9"/>
    <w:rsid w:val="009B76B0"/>
    <w:rsid w:val="00BA4908"/>
    <w:rsid w:val="00BB3FEE"/>
    <w:rsid w:val="00BD1E5F"/>
    <w:rsid w:val="00BF3826"/>
    <w:rsid w:val="00CA4F83"/>
    <w:rsid w:val="00CE5F46"/>
    <w:rsid w:val="00D0792C"/>
    <w:rsid w:val="00D15FAC"/>
    <w:rsid w:val="00D41BDC"/>
    <w:rsid w:val="00DB17B3"/>
    <w:rsid w:val="00E11ED2"/>
    <w:rsid w:val="00E37152"/>
    <w:rsid w:val="00E45DAC"/>
    <w:rsid w:val="00F50A82"/>
    <w:rsid w:val="00FB45FB"/>
    <w:rsid w:val="00FE3156"/>
    <w:rsid w:val="00FF34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4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2A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2AF4"/>
    <w:rPr>
      <w:sz w:val="18"/>
      <w:szCs w:val="18"/>
    </w:rPr>
  </w:style>
  <w:style w:type="paragraph" w:styleId="a4">
    <w:name w:val="footer"/>
    <w:basedOn w:val="a"/>
    <w:link w:val="Char0"/>
    <w:uiPriority w:val="99"/>
    <w:semiHidden/>
    <w:unhideWhenUsed/>
    <w:rsid w:val="00072A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2AF4"/>
    <w:rPr>
      <w:sz w:val="18"/>
      <w:szCs w:val="18"/>
    </w:rPr>
  </w:style>
  <w:style w:type="table" w:styleId="a5">
    <w:name w:val="Table Grid"/>
    <w:basedOn w:val="a1"/>
    <w:uiPriority w:val="59"/>
    <w:rsid w:val="00072AF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CED7F-6080-463A-872C-B0940084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507</Words>
  <Characters>2892</Characters>
  <Application>Microsoft Office Word</Application>
  <DocSecurity>0</DocSecurity>
  <Lines>24</Lines>
  <Paragraphs>6</Paragraphs>
  <ScaleCrop>false</ScaleCrop>
  <Company>Microsoft</Company>
  <LinksUpToDate>false</LinksUpToDate>
  <CharactersWithSpaces>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fzk</dc:creator>
  <cp:keywords/>
  <dc:description/>
  <cp:lastModifiedBy>User</cp:lastModifiedBy>
  <cp:revision>37</cp:revision>
  <dcterms:created xsi:type="dcterms:W3CDTF">2020-12-09T07:45:00Z</dcterms:created>
  <dcterms:modified xsi:type="dcterms:W3CDTF">2021-08-10T02:55:00Z</dcterms:modified>
</cp:coreProperties>
</file>