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附件1</w:t>
      </w:r>
    </w:p>
    <w:tbl>
      <w:tblPr>
        <w:tblStyle w:val="3"/>
        <w:tblpPr w:leftFromText="180" w:rightFromText="180" w:vertAnchor="text" w:horzAnchor="page" w:tblpX="1148" w:tblpY="278"/>
        <w:tblOverlap w:val="never"/>
        <w:tblW w:w="5001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"/>
        <w:gridCol w:w="702"/>
        <w:gridCol w:w="795"/>
        <w:gridCol w:w="1680"/>
        <w:gridCol w:w="795"/>
        <w:gridCol w:w="675"/>
        <w:gridCol w:w="1569"/>
        <w:gridCol w:w="2610"/>
        <w:gridCol w:w="5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山东北建投资集团有限公司公开招聘岗位汇总表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岗位序号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其他要求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</w:trPr>
        <w:tc>
          <w:tcPr>
            <w:tcW w:w="24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山东北建投资集团有限公司</w:t>
            </w:r>
          </w:p>
        </w:tc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财务会计岗</w:t>
            </w:r>
          </w:p>
        </w:tc>
        <w:tc>
          <w:tcPr>
            <w:tcW w:w="85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负责财务管理、投融资、财务核算、审计工作。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会计学、财务管理、审计学、金融学、经济学</w:t>
            </w:r>
          </w:p>
        </w:tc>
        <w:tc>
          <w:tcPr>
            <w:tcW w:w="1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1.35周岁以下，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需取得中级会计师及以上职称；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2.具有注册会计师职业资格的，年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龄放宽至40周岁。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243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工程技术岗</w:t>
            </w:r>
          </w:p>
        </w:tc>
        <w:tc>
          <w:tcPr>
            <w:tcW w:w="85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负责工程现场管理、工程技术管理，建设手续办理等工作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土木工程、工程管理、工程造价、建筑学、建筑电气与智能化、房地产开发与管理、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给排水科学与工程、道路桥梁与渡河工程</w:t>
            </w:r>
          </w:p>
        </w:tc>
        <w:tc>
          <w:tcPr>
            <w:tcW w:w="1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1.35周岁以下，需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具有二级建造师及以上执业资格证书（建筑工程、市政公用工程）或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中级工程师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及以上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职称（建筑工程、建筑学、给排水工程）；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2.具有副高级工程师及以上职称（建筑工程、建筑学、给排水工程）或一级建造师执业资格证书（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建筑工程、市政公用工程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）的，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年龄放宽至40周岁。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3" w:hRule="atLeast"/>
        </w:trPr>
        <w:tc>
          <w:tcPr>
            <w:tcW w:w="243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文秘宣传岗</w:t>
            </w:r>
          </w:p>
        </w:tc>
        <w:tc>
          <w:tcPr>
            <w:tcW w:w="85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 w:bidi="ar"/>
              </w:rPr>
              <w:t>负责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"/>
              </w:rPr>
              <w:t>文秘、信息宣传、行政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 w:bidi="ar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 w:bidi="ar"/>
              </w:rPr>
              <w:t>党建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"/>
              </w:rPr>
              <w:t>等工作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汉语言文学、新闻学、秘书学</w:t>
            </w:r>
          </w:p>
        </w:tc>
        <w:tc>
          <w:tcPr>
            <w:tcW w:w="1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35周岁以下，需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具有3年及以上招聘岗位工作经验。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8" w:hRule="atLeast"/>
        </w:trPr>
        <w:tc>
          <w:tcPr>
            <w:tcW w:w="243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商务贸易岗</w:t>
            </w:r>
          </w:p>
        </w:tc>
        <w:tc>
          <w:tcPr>
            <w:tcW w:w="85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负责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市场营销推广和产业拓展、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对外贸易招商等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市场营销、国际经济与贸易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、贸易经济、商务经济、经济学</w:t>
            </w:r>
          </w:p>
        </w:tc>
        <w:tc>
          <w:tcPr>
            <w:tcW w:w="1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35周岁以下，需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具有3年及以上招聘岗位工作经验。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24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法务管理岗</w:t>
            </w:r>
          </w:p>
        </w:tc>
        <w:tc>
          <w:tcPr>
            <w:tcW w:w="85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负责公司经营行为的法律流程控制及诉讼事务，参与公司重要法律文件的合法性审查等工作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1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35周岁以下，需具有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3年及以上招聘岗位工作经验及法律职业资格证书。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sectPr>
          <w:pgSz w:w="11906" w:h="16838"/>
          <w:pgMar w:top="1134" w:right="1134" w:bottom="1134" w:left="1134" w:header="851" w:footer="992" w:gutter="0"/>
          <w:cols w:space="720" w:num="1"/>
          <w:rtlGutter w:val="0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5MWJiMGYzN2RhNDg0YmYzNjBjNjgxMGJlZWYyMTIifQ=="/>
  </w:docVars>
  <w:rsids>
    <w:rsidRoot w:val="02D83412"/>
    <w:rsid w:val="02D83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2024-01-09T08:20:00Z</dcterms:created>
  <dc:creator>妮儿老爸</dc:creator>
  <cp:lastModifiedBy>妮儿老爸</cp:lastModifiedBy>
  <dcterms:modified xsi:type="dcterms:W3CDTF">2024-01-09T08:20:55Z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3E0A20CFFFE54254AFAE9D8372A482B3_11</vt:lpwstr>
  </property>
</Properties>
</file>