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309AD">
      <w:pPr>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rPr>
        <w:t>附件</w:t>
      </w:r>
      <w:r>
        <w:rPr>
          <w:rFonts w:hint="eastAsia" w:ascii="黑体" w:hAnsi="黑体" w:eastAsia="黑体" w:cs="黑体"/>
          <w:sz w:val="36"/>
          <w:szCs w:val="36"/>
          <w:highlight w:val="none"/>
          <w:lang w:val="en-US" w:eastAsia="zh-CN"/>
        </w:rPr>
        <w:t>3</w:t>
      </w:r>
    </w:p>
    <w:p w14:paraId="04EAA881">
      <w:pPr>
        <w:adjustRightInd w:val="0"/>
        <w:snapToGrid w:val="0"/>
        <w:jc w:val="center"/>
        <w:rPr>
          <w:rFonts w:hint="default" w:ascii="Times New Roman" w:hAnsi="Times New Roman" w:eastAsia="方正小标宋简体" w:cs="Times New Roman"/>
          <w:kern w:val="0"/>
          <w:sz w:val="44"/>
          <w:szCs w:val="44"/>
          <w:highlight w:val="none"/>
          <w:lang w:eastAsia="zh-CN"/>
        </w:rPr>
      </w:pPr>
      <w:bookmarkStart w:id="0" w:name="_GoBack"/>
      <w:r>
        <w:rPr>
          <w:rFonts w:hint="default" w:ascii="Times New Roman" w:hAnsi="Times New Roman" w:eastAsia="方正小标宋简体" w:cs="Times New Roman"/>
          <w:spacing w:val="56"/>
          <w:kern w:val="0"/>
          <w:sz w:val="44"/>
          <w:szCs w:val="44"/>
          <w:highlight w:val="none"/>
        </w:rPr>
        <w:t>枣庄市有突出贡献的中青年专家基本情况一览</w:t>
      </w:r>
      <w:r>
        <w:rPr>
          <w:rFonts w:hint="default" w:ascii="Times New Roman" w:hAnsi="Times New Roman" w:eastAsia="方正小标宋简体" w:cs="Times New Roman"/>
          <w:spacing w:val="8"/>
          <w:kern w:val="0"/>
          <w:sz w:val="44"/>
          <w:szCs w:val="44"/>
          <w:highlight w:val="none"/>
        </w:rPr>
        <w:t>表</w:t>
      </w:r>
    </w:p>
    <w:bookmarkEnd w:id="0"/>
    <w:p w14:paraId="48F379B8">
      <w:pPr>
        <w:spacing w:line="240" w:lineRule="exact"/>
        <w:jc w:val="center"/>
        <w:rPr>
          <w:rFonts w:hint="default" w:ascii="Times New Roman" w:hAnsi="Times New Roman" w:eastAsia="华文中宋" w:cs="Times New Roman"/>
          <w:sz w:val="44"/>
          <w:highlight w:val="none"/>
        </w:rPr>
      </w:pPr>
    </w:p>
    <w:p w14:paraId="1F6EE892">
      <w:pPr>
        <w:rPr>
          <w:rFonts w:hint="default" w:ascii="Times New Roman" w:hAnsi="Times New Roman" w:cs="Times New Roman"/>
          <w:sz w:val="24"/>
          <w:highlight w:val="none"/>
        </w:rPr>
      </w:pPr>
      <w:r>
        <w:rPr>
          <w:rFonts w:hint="eastAsia" w:ascii="宋体" w:hAnsi="宋体" w:eastAsia="宋体" w:cs="宋体"/>
          <w:sz w:val="24"/>
          <w:highlight w:val="none"/>
          <w:lang w:eastAsia="zh-CN"/>
        </w:rPr>
        <w:t>工作单位</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 xml:space="preserve"> </w:t>
      </w:r>
      <w:r>
        <w:rPr>
          <w:rFonts w:hint="eastAsia"/>
          <w:color w:val="000000"/>
          <w:kern w:val="0"/>
          <w:sz w:val="22"/>
          <w:szCs w:val="22"/>
          <w:lang w:eastAsia="zh-CN"/>
        </w:rPr>
        <w:t>滕州市农业技术推广中心</w:t>
      </w:r>
      <w:r>
        <w:rPr>
          <w:rFonts w:hint="eastAsia" w:ascii="宋体" w:hAnsi="宋体" w:eastAsia="宋体" w:cs="宋体"/>
          <w:sz w:val="24"/>
          <w:highlight w:val="none"/>
          <w:lang w:val="en-US" w:eastAsia="zh-CN"/>
        </w:rPr>
        <w:t xml:space="preserve">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w:t>
      </w: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 xml:space="preserve">              </w:t>
      </w:r>
      <w:r>
        <w:rPr>
          <w:rFonts w:hint="eastAsia" w:cs="Times New Roman"/>
          <w:sz w:val="24"/>
          <w:highlight w:val="none"/>
          <w:lang w:val="en-US" w:eastAsia="zh-CN"/>
        </w:rPr>
        <w:t xml:space="preserve">                                     </w:t>
      </w:r>
      <w:r>
        <w:rPr>
          <w:rFonts w:hint="default" w:ascii="Times New Roman" w:hAnsi="Times New Roman" w:cs="Times New Roman"/>
          <w:sz w:val="24"/>
          <w:highlight w:val="none"/>
        </w:rPr>
        <w:t>20</w:t>
      </w:r>
      <w:r>
        <w:rPr>
          <w:rFonts w:hint="default" w:ascii="Times New Roman" w:hAnsi="Times New Roman" w:cs="Times New Roman"/>
          <w:sz w:val="24"/>
          <w:highlight w:val="none"/>
          <w:lang w:val="en-US" w:eastAsia="zh-CN"/>
        </w:rPr>
        <w:t>2</w:t>
      </w: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 xml:space="preserve">年 </w:t>
      </w:r>
      <w:r>
        <w:rPr>
          <w:rFonts w:hint="eastAsia" w:cs="Times New Roman"/>
          <w:sz w:val="24"/>
          <w:highlight w:val="none"/>
          <w:lang w:val="en-US" w:eastAsia="zh-CN"/>
        </w:rPr>
        <w:t>6</w:t>
      </w:r>
      <w:r>
        <w:rPr>
          <w:rFonts w:hint="default" w:ascii="Times New Roman" w:hAnsi="Times New Roman" w:cs="Times New Roman"/>
          <w:sz w:val="24"/>
          <w:highlight w:val="none"/>
        </w:rPr>
        <w:t>月</w:t>
      </w:r>
      <w:r>
        <w:rPr>
          <w:rFonts w:hint="eastAsia" w:cs="Times New Roman"/>
          <w:sz w:val="24"/>
          <w:highlight w:val="none"/>
          <w:lang w:val="en-US" w:eastAsia="zh-CN"/>
        </w:rPr>
        <w:t>6</w:t>
      </w:r>
      <w:r>
        <w:rPr>
          <w:rFonts w:hint="default" w:ascii="Times New Roman" w:hAnsi="Times New Roman" w:cs="Times New Roman"/>
          <w:sz w:val="24"/>
          <w:highlight w:val="none"/>
        </w:rPr>
        <w:t>日</w:t>
      </w:r>
    </w:p>
    <w:tbl>
      <w:tblPr>
        <w:tblStyle w:val="5"/>
        <w:tblW w:w="21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90"/>
        <w:gridCol w:w="676"/>
        <w:gridCol w:w="720"/>
        <w:gridCol w:w="760"/>
        <w:gridCol w:w="787"/>
        <w:gridCol w:w="1053"/>
        <w:gridCol w:w="1134"/>
        <w:gridCol w:w="906"/>
        <w:gridCol w:w="974"/>
        <w:gridCol w:w="1013"/>
        <w:gridCol w:w="1694"/>
        <w:gridCol w:w="734"/>
        <w:gridCol w:w="679"/>
        <w:gridCol w:w="2440"/>
        <w:gridCol w:w="1320"/>
        <w:gridCol w:w="2066"/>
        <w:gridCol w:w="1247"/>
        <w:gridCol w:w="1891"/>
      </w:tblGrid>
      <w:tr w14:paraId="1CA1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659" w:type="dxa"/>
            <w:shd w:val="clear" w:color="auto" w:fill="auto"/>
            <w:noWrap w:val="0"/>
            <w:vAlign w:val="center"/>
          </w:tcPr>
          <w:p w14:paraId="1FF44884">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val="en-US" w:eastAsia="zh-CN"/>
              </w:rPr>
              <w:t>姓名</w:t>
            </w:r>
          </w:p>
        </w:tc>
        <w:tc>
          <w:tcPr>
            <w:tcW w:w="790" w:type="dxa"/>
            <w:shd w:val="clear" w:color="auto" w:fill="auto"/>
            <w:noWrap w:val="0"/>
            <w:vAlign w:val="center"/>
          </w:tcPr>
          <w:p w14:paraId="4BBD255C">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马海艳</w:t>
            </w:r>
          </w:p>
        </w:tc>
        <w:tc>
          <w:tcPr>
            <w:tcW w:w="676" w:type="dxa"/>
            <w:shd w:val="clear" w:color="auto" w:fill="auto"/>
            <w:noWrap w:val="0"/>
            <w:vAlign w:val="center"/>
          </w:tcPr>
          <w:p w14:paraId="10104FC0">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性别</w:t>
            </w:r>
          </w:p>
        </w:tc>
        <w:tc>
          <w:tcPr>
            <w:tcW w:w="720" w:type="dxa"/>
            <w:shd w:val="clear" w:color="auto" w:fill="auto"/>
            <w:noWrap w:val="0"/>
            <w:vAlign w:val="center"/>
          </w:tcPr>
          <w:p w14:paraId="1703A3DE">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女</w:t>
            </w:r>
          </w:p>
        </w:tc>
        <w:tc>
          <w:tcPr>
            <w:tcW w:w="760" w:type="dxa"/>
            <w:shd w:val="clear" w:color="auto" w:fill="auto"/>
            <w:noWrap w:val="0"/>
            <w:vAlign w:val="center"/>
          </w:tcPr>
          <w:p w14:paraId="18A10C29">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出生年月</w:t>
            </w:r>
          </w:p>
        </w:tc>
        <w:tc>
          <w:tcPr>
            <w:tcW w:w="787" w:type="dxa"/>
            <w:shd w:val="clear" w:color="auto" w:fill="auto"/>
            <w:noWrap w:val="0"/>
            <w:vAlign w:val="center"/>
          </w:tcPr>
          <w:p w14:paraId="6CE82B37">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val="en-US" w:eastAsia="zh-CN"/>
              </w:rPr>
              <w:t>1976年10月</w:t>
            </w:r>
          </w:p>
        </w:tc>
        <w:tc>
          <w:tcPr>
            <w:tcW w:w="1053" w:type="dxa"/>
            <w:shd w:val="clear" w:color="auto" w:fill="auto"/>
            <w:noWrap w:val="0"/>
            <w:vAlign w:val="center"/>
          </w:tcPr>
          <w:p w14:paraId="6C5440C2">
            <w:pPr>
              <w:jc w:val="center"/>
              <w:rPr>
                <w:rFonts w:hint="eastAsia" w:ascii="黑体" w:hAnsi="黑体" w:eastAsia="黑体" w:cs="黑体"/>
                <w:color w:val="auto"/>
                <w:vertAlign w:val="baseline"/>
                <w:lang w:eastAsia="zh-CN"/>
              </w:rPr>
            </w:pPr>
            <w:r>
              <w:rPr>
                <w:rFonts w:hint="eastAsia" w:ascii="黑体" w:hAnsi="黑体" w:eastAsia="黑体" w:cs="黑体"/>
                <w:color w:val="auto"/>
                <w:vertAlign w:val="baseline"/>
                <w:lang w:eastAsia="zh-CN"/>
              </w:rPr>
              <w:t>排序</w:t>
            </w:r>
          </w:p>
          <w:p w14:paraId="687F81CF">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（位次/人数）</w:t>
            </w:r>
          </w:p>
        </w:tc>
        <w:tc>
          <w:tcPr>
            <w:tcW w:w="1134" w:type="dxa"/>
            <w:shd w:val="clear" w:color="auto" w:fill="auto"/>
            <w:noWrap w:val="0"/>
            <w:vAlign w:val="center"/>
          </w:tcPr>
          <w:p w14:paraId="5FE27A90">
            <w:pPr>
              <w:jc w:val="center"/>
              <w:rPr>
                <w:rFonts w:hint="default" w:ascii="黑体" w:hAnsi="黑体" w:eastAsia="黑体" w:cs="黑体"/>
                <w:color w:val="auto"/>
                <w:kern w:val="2"/>
                <w:sz w:val="21"/>
                <w:szCs w:val="24"/>
                <w:vertAlign w:val="baseline"/>
                <w:lang w:val="en-US" w:eastAsia="zh-CN" w:bidi="ar-SA"/>
              </w:rPr>
            </w:pPr>
          </w:p>
        </w:tc>
        <w:tc>
          <w:tcPr>
            <w:tcW w:w="906" w:type="dxa"/>
            <w:shd w:val="clear" w:color="auto" w:fill="auto"/>
            <w:noWrap w:val="0"/>
            <w:vAlign w:val="center"/>
          </w:tcPr>
          <w:p w14:paraId="1A57D2FC">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学历</w:t>
            </w:r>
          </w:p>
        </w:tc>
        <w:tc>
          <w:tcPr>
            <w:tcW w:w="974" w:type="dxa"/>
            <w:shd w:val="clear" w:color="auto" w:fill="auto"/>
            <w:noWrap w:val="0"/>
            <w:vAlign w:val="center"/>
          </w:tcPr>
          <w:p w14:paraId="2D1AC280">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本科</w:t>
            </w:r>
          </w:p>
        </w:tc>
        <w:tc>
          <w:tcPr>
            <w:tcW w:w="1013" w:type="dxa"/>
            <w:shd w:val="clear" w:color="auto" w:fill="auto"/>
            <w:noWrap w:val="0"/>
            <w:vAlign w:val="center"/>
          </w:tcPr>
          <w:p w14:paraId="4EDFE20F">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学位</w:t>
            </w:r>
          </w:p>
        </w:tc>
        <w:tc>
          <w:tcPr>
            <w:tcW w:w="1694" w:type="dxa"/>
            <w:shd w:val="clear" w:color="auto" w:fill="auto"/>
            <w:noWrap w:val="0"/>
            <w:vAlign w:val="center"/>
          </w:tcPr>
          <w:p w14:paraId="1589AA2A">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学士</w:t>
            </w:r>
          </w:p>
        </w:tc>
        <w:tc>
          <w:tcPr>
            <w:tcW w:w="1413" w:type="dxa"/>
            <w:gridSpan w:val="2"/>
            <w:shd w:val="clear" w:color="auto" w:fill="auto"/>
            <w:noWrap w:val="0"/>
            <w:vAlign w:val="center"/>
          </w:tcPr>
          <w:p w14:paraId="61F6E44A">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专业技术职务及获得资格时间</w:t>
            </w:r>
          </w:p>
        </w:tc>
        <w:tc>
          <w:tcPr>
            <w:tcW w:w="2440" w:type="dxa"/>
            <w:shd w:val="clear" w:color="auto" w:fill="auto"/>
            <w:noWrap w:val="0"/>
            <w:vAlign w:val="center"/>
          </w:tcPr>
          <w:p w14:paraId="30096187">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高级农艺师</w:t>
            </w:r>
            <w:r>
              <w:rPr>
                <w:rFonts w:hint="eastAsia" w:ascii="黑体" w:hAnsi="黑体" w:eastAsia="黑体" w:cs="黑体"/>
                <w:color w:val="auto"/>
                <w:vertAlign w:val="baseline"/>
                <w:lang w:val="en-US" w:eastAsia="zh-CN"/>
              </w:rPr>
              <w:t>/2019年12月</w:t>
            </w:r>
          </w:p>
        </w:tc>
        <w:tc>
          <w:tcPr>
            <w:tcW w:w="1320" w:type="dxa"/>
            <w:shd w:val="clear" w:color="auto" w:fill="auto"/>
            <w:noWrap w:val="0"/>
            <w:vAlign w:val="center"/>
          </w:tcPr>
          <w:p w14:paraId="7FE6EDE5">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现聘专业技术职务及首聘时间</w:t>
            </w:r>
          </w:p>
        </w:tc>
        <w:tc>
          <w:tcPr>
            <w:tcW w:w="2066" w:type="dxa"/>
            <w:shd w:val="clear" w:color="auto" w:fill="auto"/>
            <w:noWrap w:val="0"/>
            <w:vAlign w:val="center"/>
          </w:tcPr>
          <w:p w14:paraId="12DF7D6A">
            <w:pPr>
              <w:jc w:val="center"/>
              <w:rPr>
                <w:rFonts w:hint="default" w:ascii="黑体" w:hAnsi="黑体" w:eastAsia="黑体" w:cs="黑体"/>
                <w:color w:val="auto"/>
                <w:kern w:val="2"/>
                <w:sz w:val="21"/>
                <w:szCs w:val="24"/>
                <w:vertAlign w:val="baseline"/>
                <w:lang w:val="en-US" w:eastAsia="zh-CN" w:bidi="ar-SA"/>
              </w:rPr>
            </w:pPr>
            <w:r>
              <w:rPr>
                <w:rFonts w:hint="eastAsia" w:ascii="黑体" w:hAnsi="黑体" w:eastAsia="黑体" w:cs="黑体"/>
                <w:color w:val="auto"/>
                <w:vertAlign w:val="baseline"/>
                <w:lang w:eastAsia="zh-CN"/>
              </w:rPr>
              <w:t>农艺师</w:t>
            </w:r>
            <w:r>
              <w:rPr>
                <w:rFonts w:hint="eastAsia" w:ascii="黑体" w:hAnsi="黑体" w:eastAsia="黑体" w:cs="黑体"/>
                <w:color w:val="auto"/>
                <w:vertAlign w:val="baseline"/>
                <w:lang w:val="en-US" w:eastAsia="zh-CN"/>
              </w:rPr>
              <w:t>/2011年11月</w:t>
            </w:r>
          </w:p>
        </w:tc>
        <w:tc>
          <w:tcPr>
            <w:tcW w:w="1247" w:type="dxa"/>
            <w:noWrap w:val="0"/>
            <w:vAlign w:val="center"/>
          </w:tcPr>
          <w:p w14:paraId="6E76CF40">
            <w:pPr>
              <w:jc w:val="center"/>
              <w:rPr>
                <w:rFonts w:hint="default" w:ascii="Times New Roman" w:hAnsi="Times New Roman" w:eastAsia="黑体" w:cs="Times New Roman"/>
                <w:color w:val="auto"/>
                <w:highlight w:val="none"/>
                <w:vertAlign w:val="baseline"/>
                <w:lang w:eastAsia="zh-CN"/>
              </w:rPr>
            </w:pPr>
            <w:r>
              <w:rPr>
                <w:rFonts w:hint="eastAsia" w:ascii="Times New Roman" w:hAnsi="Times New Roman" w:eastAsia="黑体" w:cs="Times New Roman"/>
                <w:color w:val="auto"/>
                <w:highlight w:val="none"/>
                <w:vertAlign w:val="baseline"/>
                <w:lang w:eastAsia="zh-CN"/>
              </w:rPr>
              <w:t>科技型企业类型</w:t>
            </w:r>
          </w:p>
        </w:tc>
        <w:tc>
          <w:tcPr>
            <w:tcW w:w="1891" w:type="dxa"/>
            <w:noWrap w:val="0"/>
            <w:vAlign w:val="center"/>
          </w:tcPr>
          <w:p w14:paraId="446658CD">
            <w:pPr>
              <w:jc w:val="center"/>
              <w:rPr>
                <w:rFonts w:hint="default" w:ascii="Times New Roman" w:hAnsi="Times New Roman" w:eastAsia="黑体" w:cs="Times New Roman"/>
                <w:color w:val="auto"/>
                <w:highlight w:val="none"/>
                <w:vertAlign w:val="baseline"/>
                <w:lang w:eastAsia="zh-CN"/>
              </w:rPr>
            </w:pPr>
          </w:p>
        </w:tc>
      </w:tr>
      <w:tr w14:paraId="7EBF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659" w:type="dxa"/>
            <w:vMerge w:val="restart"/>
            <w:noWrap w:val="0"/>
            <w:vAlign w:val="center"/>
          </w:tcPr>
          <w:p w14:paraId="6096A9A9">
            <w:pPr>
              <w:jc w:val="center"/>
              <w:rPr>
                <w:rFonts w:hint="default" w:ascii="Times New Roman" w:hAnsi="Times New Roman" w:eastAsia="黑体" w:cs="Times New Roman"/>
                <w:color w:val="auto"/>
                <w:highlight w:val="none"/>
                <w:vertAlign w:val="baseline"/>
                <w:lang w:eastAsia="zh-CN"/>
              </w:rPr>
            </w:pPr>
            <w:r>
              <w:rPr>
                <w:rFonts w:hint="default" w:ascii="Times New Roman" w:hAnsi="Times New Roman" w:eastAsia="黑体" w:cs="Times New Roman"/>
                <w:color w:val="auto"/>
                <w:highlight w:val="none"/>
                <w:vertAlign w:val="baseline"/>
                <w:lang w:eastAsia="zh-CN"/>
              </w:rPr>
              <w:t>主要业绩（以近</w:t>
            </w:r>
            <w:r>
              <w:rPr>
                <w:rFonts w:hint="default" w:ascii="Times New Roman" w:hAnsi="Times New Roman" w:eastAsia="黑体" w:cs="Times New Roman"/>
                <w:color w:val="auto"/>
                <w:highlight w:val="none"/>
                <w:vertAlign w:val="baseline"/>
                <w:lang w:val="en-US" w:eastAsia="zh-CN"/>
              </w:rPr>
              <w:t>5年为主</w:t>
            </w:r>
            <w:r>
              <w:rPr>
                <w:rFonts w:hint="default" w:ascii="Times New Roman" w:hAnsi="Times New Roman" w:eastAsia="黑体" w:cs="Times New Roman"/>
                <w:color w:val="auto"/>
                <w:highlight w:val="none"/>
                <w:vertAlign w:val="baseline"/>
                <w:lang w:eastAsia="zh-CN"/>
              </w:rPr>
              <w:t>）</w:t>
            </w:r>
          </w:p>
        </w:tc>
        <w:tc>
          <w:tcPr>
            <w:tcW w:w="790" w:type="dxa"/>
            <w:noWrap w:val="0"/>
            <w:vAlign w:val="center"/>
          </w:tcPr>
          <w:p w14:paraId="3F721838">
            <w:pPr>
              <w:jc w:val="center"/>
              <w:rPr>
                <w:rFonts w:hint="default" w:ascii="Times New Roman" w:hAnsi="Times New Roman" w:eastAsia="黑体" w:cs="Times New Roman"/>
                <w:color w:val="auto"/>
                <w:highlight w:val="none"/>
                <w:vertAlign w:val="baseline"/>
                <w:lang w:eastAsia="zh-CN"/>
              </w:rPr>
            </w:pPr>
            <w:r>
              <w:rPr>
                <w:rFonts w:hint="default" w:ascii="Times New Roman" w:hAnsi="Times New Roman" w:eastAsia="黑体" w:cs="Times New Roman"/>
                <w:color w:val="auto"/>
                <w:highlight w:val="none"/>
                <w:vertAlign w:val="baseline"/>
                <w:lang w:eastAsia="zh-CN"/>
              </w:rPr>
              <w:t>人才工程</w:t>
            </w:r>
          </w:p>
        </w:tc>
        <w:tc>
          <w:tcPr>
            <w:tcW w:w="9717" w:type="dxa"/>
            <w:gridSpan w:val="10"/>
            <w:noWrap w:val="0"/>
            <w:vAlign w:val="center"/>
          </w:tcPr>
          <w:p w14:paraId="5C24BC15">
            <w:pPr>
              <w:jc w:val="left"/>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 xml:space="preserve">1.2021年04月  获得县级滕州工匠     </w:t>
            </w:r>
          </w:p>
          <w:p w14:paraId="49EA4C04">
            <w:pPr>
              <w:pStyle w:val="2"/>
              <w:rPr>
                <w:rFonts w:hint="default" w:ascii="黑体" w:hAnsi="黑体" w:eastAsia="黑体" w:cs="黑体"/>
                <w:color w:val="auto"/>
                <w:sz w:val="18"/>
                <w:szCs w:val="18"/>
                <w:highlight w:val="none"/>
                <w:vertAlign w:val="baseline"/>
                <w:lang w:val="en-US" w:eastAsia="zh-CN"/>
              </w:rPr>
            </w:pPr>
          </w:p>
        </w:tc>
        <w:tc>
          <w:tcPr>
            <w:tcW w:w="734" w:type="dxa"/>
            <w:noWrap w:val="0"/>
            <w:vAlign w:val="center"/>
          </w:tcPr>
          <w:p w14:paraId="738EDC87">
            <w:pPr>
              <w:jc w:val="center"/>
              <w:rPr>
                <w:rFonts w:hint="default" w:ascii="Times New Roman" w:hAnsi="Times New Roman" w:eastAsia="黑体" w:cs="Times New Roman"/>
                <w:color w:val="auto"/>
                <w:highlight w:val="none"/>
                <w:vertAlign w:val="baseline"/>
                <w:lang w:eastAsia="zh-CN"/>
              </w:rPr>
            </w:pPr>
            <w:r>
              <w:rPr>
                <w:rFonts w:hint="default" w:ascii="Times New Roman" w:hAnsi="Times New Roman" w:eastAsia="黑体" w:cs="Times New Roman"/>
                <w:color w:val="auto"/>
                <w:highlight w:val="none"/>
                <w:vertAlign w:val="baseline"/>
                <w:lang w:eastAsia="zh-CN"/>
              </w:rPr>
              <w:t>成果获奖情况</w:t>
            </w:r>
          </w:p>
          <w:p w14:paraId="7D60A5DE">
            <w:pPr>
              <w:jc w:val="center"/>
              <w:rPr>
                <w:rFonts w:hint="default" w:ascii="Times New Roman" w:hAnsi="Times New Roman" w:eastAsia="黑体" w:cs="Times New Roman"/>
                <w:color w:val="auto"/>
                <w:kern w:val="2"/>
                <w:sz w:val="21"/>
                <w:szCs w:val="24"/>
                <w:highlight w:val="none"/>
                <w:vertAlign w:val="baseline"/>
                <w:lang w:val="en-US" w:eastAsia="zh-CN" w:bidi="ar-SA"/>
              </w:rPr>
            </w:pPr>
          </w:p>
        </w:tc>
        <w:tc>
          <w:tcPr>
            <w:tcW w:w="9643" w:type="dxa"/>
            <w:gridSpan w:val="6"/>
            <w:noWrap w:val="0"/>
            <w:vAlign w:val="center"/>
          </w:tcPr>
          <w:p w14:paraId="0531D18A">
            <w:pPr>
              <w:pStyle w:val="2"/>
              <w:rPr>
                <w:rFonts w:hint="default"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1.2024年09月（中原二季作区马铃薯节本轻简绿色生产关键技术创新与应用）获得农业技术推广成果单项类优选计划三等奖 省级1</w:t>
            </w:r>
          </w:p>
          <w:p w14:paraId="08CC9009">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2.2024年12月（基于减排固碳的马铃薯绿色生产与清洁循环关键技术集成与应用）获得山东省农业技术推广服务大竞赛优秀农业技术推广成果一等奖 省级2</w:t>
            </w:r>
          </w:p>
          <w:p w14:paraId="2BC7B906">
            <w:pPr>
              <w:pStyle w:val="2"/>
              <w:numPr>
                <w:ilvl w:val="0"/>
                <w:numId w:val="1"/>
              </w:numPr>
              <w:jc w:val="left"/>
              <w:rPr>
                <w:rFonts w:hint="default"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2024年12月（我省农村闲置宅基地盘活利用路径研究）获二等奖 省级2                                                                                                                                                    4.2023年12月（新型马铃薯土壤修复技术研发）获得山东省农业技术推广服务大竞赛优秀农业技术推广成果三等奖 省级3</w:t>
            </w:r>
          </w:p>
          <w:p w14:paraId="45D92C86">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5.2023年03月（滕州春季马铃薯生产技术规程）枣庄地方标准（市级、2/12）</w:t>
            </w:r>
          </w:p>
          <w:p w14:paraId="07C60D82">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6.2023年05月（马铃薯品种繁育、脱毒快繁及标准化生产技术体系创新与应用）三等奖（省级、1）</w:t>
            </w:r>
          </w:p>
          <w:p w14:paraId="2F3D45FC">
            <w:pPr>
              <w:pStyle w:val="2"/>
              <w:rPr>
                <w:rFonts w:hint="default"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7.2022年06月（马铃薯品种选育、脱毒快繁及标准化生产技术体系创新与应用）二等奖（国家级、6）</w:t>
            </w:r>
          </w:p>
          <w:p w14:paraId="34BACA0A">
            <w:pPr>
              <w:pStyle w:val="2"/>
              <w:rPr>
                <w:rFonts w:hint="default"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8.2022年12月（中原二季作区加工型马铃薯“麦肯1号”高效栽培技术与示范）获得枣庄市职工创新创效竞赛三等奖 （市级、1/6）</w:t>
            </w:r>
          </w:p>
          <w:p w14:paraId="1732D95E">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9.2022年07月（马铃薯设施高效生产关键技术创新、集成及推广）获得山东省农技推广成果一等奖（省级、5/10）</w:t>
            </w:r>
          </w:p>
          <w:p w14:paraId="60F8B588">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10.2022年03月（脱毒甘薯新品种及优质高效关键技术集成示范）获得山东省科技进步二等奖（省级、4/20）</w:t>
            </w:r>
          </w:p>
          <w:p w14:paraId="69468041">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11.2022年09月（滕育1号）获得非主要农作物品种登记证书（国家级、1/11）</w:t>
            </w:r>
          </w:p>
          <w:p w14:paraId="7E6C2498">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12.2022年09月（滕育2号）获得非主要农作物品种登记证书（国家级、1/11）</w:t>
            </w:r>
          </w:p>
          <w:p w14:paraId="4BBFCC32">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13.2021年12月（马铃薯根结线虫综合防治技术）获得枣庄市优秀创新成果三等奖（市级、1/5）</w:t>
            </w:r>
          </w:p>
          <w:p w14:paraId="2DE226ED">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14.2020年08月（马铃薯水肥一体化技术规程）山东省地方标准（省级、8/8）</w:t>
            </w:r>
          </w:p>
          <w:p w14:paraId="6506FE5C">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15.2012年03月（120万亩马铃薯设施高效栽培创新技术推广）获得山东省农牧渔业丰收奖（三等奖（省级、1）</w:t>
            </w:r>
          </w:p>
          <w:p w14:paraId="364B75B0">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16.2019年06月（马铃薯绿色生产技术体系构建与推广应用）获得山东省农牧渔业丰收奖三等奖（省级、2）</w:t>
            </w:r>
          </w:p>
          <w:p w14:paraId="18FC4A2E">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17.2014年02月（二季马铃薯高产高效育种技术研究与新品种选育）获得山东省科学技术奖三等奖（省级、8）</w:t>
            </w:r>
          </w:p>
          <w:p w14:paraId="570226EB">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18.2010年05月（马铃薯肝颤搞笑栽培技术研究与示范推广）获得山东省农牧渔业丰收奖二等奖（省级、4）</w:t>
            </w:r>
          </w:p>
          <w:p w14:paraId="4E36B33B">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19.2009年09月（滕州市地区春马铃薯贮藏期间营养成分变化趋势分析及贮藏建议）获得市科学技术进步奖三等奖（市级、1）</w:t>
            </w:r>
          </w:p>
          <w:p w14:paraId="47572BAC">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20.2010年10月（绿色食品马铃薯质量控制技术研究与示范）获得市科学技术进步奖二等奖（市级、2）</w:t>
            </w:r>
          </w:p>
          <w:p w14:paraId="0C81A7A3">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21.2011年08月（滕州狮子头大黄心白菜保纯与品种选育）获得市科学技术进步奖三等奖（市级、5）</w:t>
            </w:r>
          </w:p>
          <w:p w14:paraId="4B56849D">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22.2012年06月（豇豆新品种选育与配套技术研发）获得市科学技术进步奖二等奖（市级、5）</w:t>
            </w:r>
          </w:p>
          <w:p w14:paraId="4D12C1B0">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23.2013年06月（马铃薯秸秆机械化还田技术集成与示范）获得市科学技术进步奖二等奖（市级、1）</w:t>
            </w:r>
          </w:p>
          <w:p w14:paraId="4544A85D">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24.2014年06月（秸秆生物快速转化及新型生物有机肥创新与应用）获得市科学技术进步奖二等奖（市级、2）</w:t>
            </w:r>
          </w:p>
          <w:p w14:paraId="1A54B720">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25.2014年06月（二季作区春马铃薯膜上覆土技术研究与应用）获得市科学技术进步奖二等奖（市级、1）</w:t>
            </w:r>
          </w:p>
          <w:p w14:paraId="0FCA9642">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26.2015年06月（航空植保结合地面专业化防治控制玉米中后期病虫害技术与应用）获得市科学技术进步奖二等奖（市级、1）</w:t>
            </w:r>
          </w:p>
          <w:p w14:paraId="50D09A35">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27.2017年05月（滕州市马铃薯黑痣病发生现状及绿色防控技术研究）获得市科学技术进步奖二等奖（市级、1）</w:t>
            </w:r>
          </w:p>
          <w:p w14:paraId="326F333D">
            <w:pPr>
              <w:pStyle w:val="2"/>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28.2019年2月 （二季作马铃薯高产高效育种技术研究及新品种选育）山东省科技进步三等奖（省级、8）</w:t>
            </w:r>
          </w:p>
          <w:p w14:paraId="5A095C98">
            <w:pPr>
              <w:pStyle w:val="2"/>
              <w:rPr>
                <w:rFonts w:hint="default" w:ascii="黑体" w:hAnsi="黑体" w:eastAsia="黑体" w:cs="黑体"/>
                <w:color w:val="auto"/>
                <w:sz w:val="18"/>
                <w:szCs w:val="18"/>
                <w:highlight w:val="none"/>
                <w:vertAlign w:val="baseline"/>
                <w:lang w:val="en-US" w:eastAsia="zh-CN"/>
              </w:rPr>
            </w:pPr>
          </w:p>
          <w:p w14:paraId="10AA81D0">
            <w:pPr>
              <w:pStyle w:val="2"/>
              <w:rPr>
                <w:rFonts w:hint="default" w:ascii="黑体" w:hAnsi="黑体" w:eastAsia="黑体" w:cs="黑体"/>
                <w:color w:val="auto"/>
                <w:sz w:val="18"/>
                <w:szCs w:val="18"/>
                <w:highlight w:val="none"/>
                <w:vertAlign w:val="baseline"/>
                <w:lang w:val="en-US" w:eastAsia="zh-CN"/>
              </w:rPr>
            </w:pPr>
          </w:p>
        </w:tc>
      </w:tr>
      <w:tr w14:paraId="5FC3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atLeast"/>
          <w:jc w:val="center"/>
        </w:trPr>
        <w:tc>
          <w:tcPr>
            <w:tcW w:w="659" w:type="dxa"/>
            <w:vMerge w:val="continue"/>
            <w:noWrap w:val="0"/>
            <w:vAlign w:val="center"/>
          </w:tcPr>
          <w:p w14:paraId="3CE580A0">
            <w:pPr>
              <w:jc w:val="center"/>
              <w:rPr>
                <w:rFonts w:hint="default" w:ascii="Times New Roman" w:hAnsi="Times New Roman" w:eastAsia="黑体" w:cs="Times New Roman"/>
                <w:color w:val="auto"/>
                <w:highlight w:val="none"/>
                <w:vertAlign w:val="baseline"/>
                <w:lang w:eastAsia="zh-CN"/>
              </w:rPr>
            </w:pPr>
          </w:p>
        </w:tc>
        <w:tc>
          <w:tcPr>
            <w:tcW w:w="790" w:type="dxa"/>
            <w:noWrap w:val="0"/>
            <w:vAlign w:val="center"/>
          </w:tcPr>
          <w:p w14:paraId="5146612F">
            <w:pPr>
              <w:jc w:val="center"/>
              <w:rPr>
                <w:rFonts w:hint="default" w:ascii="Times New Roman" w:hAnsi="Times New Roman" w:eastAsia="黑体" w:cs="Times New Roman"/>
                <w:color w:val="auto"/>
                <w:highlight w:val="none"/>
                <w:vertAlign w:val="baseline"/>
                <w:lang w:eastAsia="zh-CN"/>
              </w:rPr>
            </w:pPr>
            <w:r>
              <w:rPr>
                <w:rFonts w:hint="default" w:ascii="Times New Roman" w:hAnsi="Times New Roman" w:eastAsia="黑体" w:cs="Times New Roman"/>
                <w:color w:val="auto"/>
                <w:highlight w:val="none"/>
                <w:vertAlign w:val="baseline"/>
                <w:lang w:eastAsia="zh-CN"/>
              </w:rPr>
              <w:t>个人荣誉</w:t>
            </w:r>
          </w:p>
          <w:p w14:paraId="67B959F6">
            <w:pPr>
              <w:jc w:val="center"/>
              <w:rPr>
                <w:rFonts w:hint="default" w:ascii="Times New Roman" w:hAnsi="Times New Roman" w:eastAsia="黑体" w:cs="Times New Roman"/>
                <w:color w:val="auto"/>
                <w:highlight w:val="none"/>
                <w:vertAlign w:val="baseline"/>
                <w:lang w:eastAsia="zh-CN"/>
              </w:rPr>
            </w:pPr>
          </w:p>
        </w:tc>
        <w:tc>
          <w:tcPr>
            <w:tcW w:w="9717" w:type="dxa"/>
            <w:gridSpan w:val="10"/>
            <w:noWrap w:val="0"/>
            <w:vAlign w:val="center"/>
          </w:tcPr>
          <w:p w14:paraId="7B58EF2D">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1.2025年04月  获得市级“枣庄市先进工作者”（中共枣庄市委  枣庄市人民政府）</w:t>
            </w:r>
          </w:p>
          <w:p w14:paraId="6793896C">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2.2025年03月  获得市级“滕州</w:t>
            </w:r>
            <w:r>
              <w:rPr>
                <w:rFonts w:hint="default" w:ascii="黑体" w:hAnsi="黑体" w:eastAsia="黑体" w:cs="黑体"/>
                <w:color w:val="auto"/>
                <w:kern w:val="2"/>
                <w:sz w:val="18"/>
                <w:szCs w:val="18"/>
                <w:highlight w:val="none"/>
                <w:vertAlign w:val="baseline"/>
                <w:lang w:val="en-US" w:eastAsia="zh-CN" w:bidi="ar-SA"/>
              </w:rPr>
              <w:t>市老科协先进</w:t>
            </w:r>
            <w:r>
              <w:rPr>
                <w:rFonts w:hint="eastAsia" w:ascii="黑体" w:hAnsi="黑体" w:eastAsia="黑体" w:cs="黑体"/>
                <w:color w:val="auto"/>
                <w:kern w:val="2"/>
                <w:sz w:val="18"/>
                <w:szCs w:val="18"/>
                <w:highlight w:val="none"/>
                <w:vertAlign w:val="baseline"/>
                <w:lang w:val="en-US" w:eastAsia="zh-CN" w:bidi="ar-SA"/>
              </w:rPr>
              <w:t>个人”（</w:t>
            </w:r>
            <w:r>
              <w:rPr>
                <w:rFonts w:hint="default" w:ascii="黑体" w:hAnsi="黑体" w:eastAsia="黑体" w:cs="黑体"/>
                <w:color w:val="auto"/>
                <w:kern w:val="2"/>
                <w:sz w:val="18"/>
                <w:szCs w:val="18"/>
                <w:highlight w:val="none"/>
                <w:vertAlign w:val="baseline"/>
                <w:lang w:val="en-US" w:eastAsia="zh-CN" w:bidi="ar-SA"/>
              </w:rPr>
              <w:t>滕州市老科技工作者协会</w:t>
            </w:r>
            <w:r>
              <w:rPr>
                <w:rFonts w:hint="eastAsia" w:ascii="黑体" w:hAnsi="黑体" w:eastAsia="黑体" w:cs="黑体"/>
                <w:color w:val="auto"/>
                <w:kern w:val="2"/>
                <w:sz w:val="18"/>
                <w:szCs w:val="18"/>
                <w:highlight w:val="none"/>
                <w:vertAlign w:val="baseline"/>
                <w:lang w:val="en-US" w:eastAsia="zh-CN" w:bidi="ar-SA"/>
              </w:rPr>
              <w:t>）</w:t>
            </w:r>
          </w:p>
          <w:p w14:paraId="598C7653">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3.2025年03月  获得市级“山东省</w:t>
            </w:r>
            <w:r>
              <w:rPr>
                <w:rFonts w:hint="default" w:ascii="黑体" w:hAnsi="黑体" w:eastAsia="黑体" w:cs="黑体"/>
                <w:color w:val="auto"/>
                <w:kern w:val="2"/>
                <w:sz w:val="18"/>
                <w:szCs w:val="18"/>
                <w:highlight w:val="none"/>
                <w:vertAlign w:val="baseline"/>
                <w:lang w:val="en-US" w:eastAsia="zh-CN" w:bidi="ar-SA"/>
              </w:rPr>
              <w:t>老科协先进</w:t>
            </w:r>
            <w:r>
              <w:rPr>
                <w:rFonts w:hint="eastAsia" w:ascii="黑体" w:hAnsi="黑体" w:eastAsia="黑体" w:cs="黑体"/>
                <w:color w:val="auto"/>
                <w:kern w:val="2"/>
                <w:sz w:val="18"/>
                <w:szCs w:val="18"/>
                <w:highlight w:val="none"/>
                <w:vertAlign w:val="baseline"/>
                <w:lang w:val="en-US" w:eastAsia="zh-CN" w:bidi="ar-SA"/>
              </w:rPr>
              <w:t>个人”（山东省</w:t>
            </w:r>
            <w:r>
              <w:rPr>
                <w:rFonts w:hint="default" w:ascii="黑体" w:hAnsi="黑体" w:eastAsia="黑体" w:cs="黑体"/>
                <w:color w:val="auto"/>
                <w:kern w:val="2"/>
                <w:sz w:val="18"/>
                <w:szCs w:val="18"/>
                <w:highlight w:val="none"/>
                <w:vertAlign w:val="baseline"/>
                <w:lang w:val="en-US" w:eastAsia="zh-CN" w:bidi="ar-SA"/>
              </w:rPr>
              <w:t>老科技工作者协会</w:t>
            </w:r>
            <w:r>
              <w:rPr>
                <w:rFonts w:hint="eastAsia" w:ascii="黑体" w:hAnsi="黑体" w:eastAsia="黑体" w:cs="黑体"/>
                <w:color w:val="auto"/>
                <w:kern w:val="2"/>
                <w:sz w:val="18"/>
                <w:szCs w:val="18"/>
                <w:highlight w:val="none"/>
                <w:vertAlign w:val="baseline"/>
                <w:lang w:val="en-US" w:eastAsia="zh-CN" w:bidi="ar-SA"/>
              </w:rPr>
              <w:t>）</w:t>
            </w:r>
          </w:p>
          <w:p w14:paraId="159CFB70">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4.2024年08月  获得市级“枣庄市科普专家工作室”（枣庄市科学技术协会、枣庄市科学技术局）</w:t>
            </w:r>
          </w:p>
          <w:p w14:paraId="34DC4890">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5.2024年       获得市级“枣庄市巾帼建国标兵”（枣庄市妇女联合会）</w:t>
            </w:r>
          </w:p>
          <w:p w14:paraId="36D10B47">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6.2024年03月  获得市级“枣庄好人”（枣庄市精神文明建设委员会办公室）</w:t>
            </w:r>
          </w:p>
          <w:p w14:paraId="6E43AC61">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7.2023年11月  获得市级“最美善城人”（中共滕州市委宣传部、滕州市精神文明建设委员会办公室）</w:t>
            </w:r>
          </w:p>
          <w:p w14:paraId="0EA39949">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8.2023年11月  获得市级“</w:t>
            </w:r>
            <w:r>
              <w:rPr>
                <w:rFonts w:hint="default" w:ascii="黑体" w:hAnsi="黑体" w:eastAsia="黑体" w:cs="黑体"/>
                <w:color w:val="auto"/>
                <w:kern w:val="2"/>
                <w:sz w:val="18"/>
                <w:szCs w:val="18"/>
                <w:highlight w:val="none"/>
                <w:vertAlign w:val="baseline"/>
                <w:lang w:val="en-US" w:eastAsia="zh-CN" w:bidi="ar-SA"/>
              </w:rPr>
              <w:t xml:space="preserve">2023 </w:t>
            </w:r>
            <w:r>
              <w:rPr>
                <w:rFonts w:hint="eastAsia" w:ascii="黑体" w:hAnsi="黑体" w:eastAsia="黑体" w:cs="黑体"/>
                <w:color w:val="auto"/>
                <w:kern w:val="2"/>
                <w:sz w:val="18"/>
                <w:szCs w:val="18"/>
                <w:highlight w:val="none"/>
                <w:vertAlign w:val="baseline"/>
                <w:lang w:val="en-US" w:eastAsia="zh-CN" w:bidi="ar-SA"/>
              </w:rPr>
              <w:t>年全省科技特派员绩效评价优秀人员”（山东省科学技术厅、中共山东省委组织部、山东省人力资源和社会保障厅）</w:t>
            </w:r>
          </w:p>
          <w:p w14:paraId="43FA882E">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9.2022年4月  枣庄嘉奖</w:t>
            </w:r>
          </w:p>
          <w:p w14:paraId="3BB72EE9">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10.2022年12月  获得省级山东省新时代岗位建功劳动竞赛标兵（山东省总工会）</w:t>
            </w:r>
          </w:p>
          <w:p w14:paraId="02D4FBBB">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11.2022年05月  获得县级先进个人嘉奖（中共滕州市委、滕州市人民政府）</w:t>
            </w:r>
          </w:p>
          <w:p w14:paraId="2A3660AC">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12.2022年04月  获得市级嘉奖（枣庄市人力资源和社会保障局、枣庄市科学技术协会）</w:t>
            </w:r>
          </w:p>
          <w:p w14:paraId="35A9C142">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13.2022年1月   获得农业农村部农情基点县先进个人（全国农业技术推广服务中心）</w:t>
            </w:r>
          </w:p>
          <w:p w14:paraId="3401AA76">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14.2021年12月  获得市级“枣庄市创新能手”（枣庄市总工会）</w:t>
            </w:r>
          </w:p>
          <w:p w14:paraId="660CFA5B">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15.2021年05月  获得市级枣庄市优秀科技工作者（枣庄市人力资源和社会保障局、枣庄市科学技术协会）</w:t>
            </w:r>
          </w:p>
          <w:p w14:paraId="3BDCF8B8">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16.2021年04月  获得县级“滕州工匠”（中共滕州市委、滕州市人民政府）</w:t>
            </w:r>
          </w:p>
          <w:p w14:paraId="0D1BB6B1">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17.2017年05月 获得枣庄市优秀科技工作者（枣庄市人力资源和社会保障局、枣庄市科学技术协会）</w:t>
            </w:r>
          </w:p>
          <w:p w14:paraId="43B3851F">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18.2017年04月 获得“滕州市劳动模范称号”</w:t>
            </w:r>
          </w:p>
          <w:p w14:paraId="32CEB1B7">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19.2013年04月 获得嘉奖（枣庄市人力资源和社会保障局、枣庄市农业局）</w:t>
            </w:r>
          </w:p>
          <w:p w14:paraId="575497A7">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20.2012年03月 获得滕州市“三八”红旗手</w:t>
            </w:r>
          </w:p>
          <w:p w14:paraId="5D28143C">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21.2019年3月  获得滕州市“三八”红旗手</w:t>
            </w:r>
          </w:p>
          <w:p w14:paraId="4DE40A08">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22.2018年2月  全省农技推广先进个人</w:t>
            </w:r>
          </w:p>
          <w:p w14:paraId="62C8D514">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23.2018年10月 最美农技员</w:t>
            </w:r>
          </w:p>
          <w:p w14:paraId="293E5D92">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24.2017年03月 获得全市“两学一做”学习教育工作标兵</w:t>
            </w:r>
          </w:p>
          <w:p w14:paraId="41E0E55E">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25.2017年02月 获得全市农业工作先进个人</w:t>
            </w:r>
          </w:p>
          <w:p w14:paraId="3C187270">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26.2016年12月 获得2015-2016年度“枣庄好人”</w:t>
            </w:r>
          </w:p>
          <w:p w14:paraId="0323EC83">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27.2012年6月  服务标兵</w:t>
            </w:r>
          </w:p>
          <w:p w14:paraId="43CB0178">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28.2012年12月 获得“全省食用菌行业先进工作者”</w:t>
            </w:r>
          </w:p>
          <w:p w14:paraId="281F3E32">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29.2007年04月 获得“山东省小蘑菇新农村建设先进个人”</w:t>
            </w:r>
          </w:p>
          <w:p w14:paraId="6B280207">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30.2006年3月  嘉奖</w:t>
            </w:r>
          </w:p>
        </w:tc>
        <w:tc>
          <w:tcPr>
            <w:tcW w:w="734" w:type="dxa"/>
            <w:noWrap w:val="0"/>
            <w:vAlign w:val="center"/>
          </w:tcPr>
          <w:p w14:paraId="6ED674E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黑体" w:cs="Times New Roman"/>
                <w:color w:val="auto"/>
                <w:kern w:val="2"/>
                <w:sz w:val="21"/>
                <w:szCs w:val="24"/>
                <w:highlight w:val="none"/>
                <w:vertAlign w:val="baseline"/>
                <w:lang w:val="en-US" w:eastAsia="zh-CN" w:bidi="ar-SA"/>
              </w:rPr>
            </w:pPr>
            <w:r>
              <w:rPr>
                <w:rFonts w:hint="default" w:ascii="Times New Roman" w:hAnsi="Times New Roman" w:eastAsia="黑体" w:cs="Times New Roman"/>
                <w:color w:val="auto"/>
                <w:highlight w:val="none"/>
                <w:vertAlign w:val="baseline"/>
                <w:lang w:eastAsia="zh-CN"/>
              </w:rPr>
              <w:t>专利情况</w:t>
            </w:r>
          </w:p>
        </w:tc>
        <w:tc>
          <w:tcPr>
            <w:tcW w:w="9643" w:type="dxa"/>
            <w:gridSpan w:val="6"/>
            <w:noWrap w:val="0"/>
            <w:vAlign w:val="center"/>
          </w:tcPr>
          <w:p w14:paraId="6A9F33D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1.2023年04月16日  （一种复合微生物肥料及其LTC营养螯合生产工艺）、（1/4）、（发明专利、己授权）</w:t>
            </w:r>
          </w:p>
          <w:p w14:paraId="6B929DE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2.2023年04月25日 （一种大葱苗高度削减设备）、（1/10）、（发明专利、己授权）</w:t>
            </w:r>
          </w:p>
          <w:p w14:paraId="4D6AC59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3.2021年07月07日 （一种韭菜迟眼蕈蚊的监测诱杀方法）、（4/10）、（发明专利、己授权）</w:t>
            </w:r>
          </w:p>
          <w:p w14:paraId="710481D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default" w:ascii="黑体" w:hAnsi="黑体" w:eastAsia="黑体" w:cs="黑体"/>
                <w:color w:val="auto"/>
                <w:kern w:val="2"/>
                <w:sz w:val="18"/>
                <w:szCs w:val="18"/>
                <w:highlight w:val="none"/>
                <w:vertAlign w:val="baseline"/>
                <w:lang w:val="en-US" w:eastAsia="zh-CN" w:bidi="ar-SA"/>
              </w:rPr>
              <w:t>4</w:t>
            </w:r>
            <w:r>
              <w:rPr>
                <w:rFonts w:hint="eastAsia" w:ascii="黑体" w:hAnsi="黑体" w:eastAsia="黑体" w:cs="黑体"/>
                <w:color w:val="auto"/>
                <w:kern w:val="2"/>
                <w:sz w:val="18"/>
                <w:szCs w:val="18"/>
                <w:highlight w:val="none"/>
                <w:vertAlign w:val="baseline"/>
                <w:lang w:val="en-US" w:eastAsia="zh-CN" w:bidi="ar-SA"/>
              </w:rPr>
              <w:t>.2024年01月05日  （一种马铃薯分层施肥设备）、（1/5）、（实用新型专利、己授权）</w:t>
            </w:r>
          </w:p>
          <w:p w14:paraId="2E8D2EC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default" w:ascii="黑体" w:hAnsi="黑体" w:eastAsia="黑体" w:cs="黑体"/>
                <w:color w:val="auto"/>
                <w:kern w:val="2"/>
                <w:sz w:val="18"/>
                <w:szCs w:val="18"/>
                <w:highlight w:val="none"/>
                <w:vertAlign w:val="baseline"/>
                <w:lang w:val="en-US" w:eastAsia="zh-CN" w:bidi="ar-SA"/>
              </w:rPr>
              <w:t>5</w:t>
            </w:r>
            <w:r>
              <w:rPr>
                <w:rFonts w:hint="eastAsia" w:ascii="黑体" w:hAnsi="黑体" w:eastAsia="黑体" w:cs="黑体"/>
                <w:color w:val="auto"/>
                <w:kern w:val="2"/>
                <w:sz w:val="18"/>
                <w:szCs w:val="18"/>
                <w:highlight w:val="none"/>
                <w:vertAlign w:val="baseline"/>
                <w:lang w:val="en-US" w:eastAsia="zh-CN" w:bidi="ar-SA"/>
              </w:rPr>
              <w:t>.2024年01月26日  （一种农药搅拌器）、（1/5）、（实用新型专利、己授权）</w:t>
            </w:r>
          </w:p>
          <w:p w14:paraId="25084C7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default" w:ascii="黑体" w:hAnsi="黑体" w:eastAsia="黑体" w:cs="黑体"/>
                <w:color w:val="auto"/>
                <w:kern w:val="2"/>
                <w:sz w:val="18"/>
                <w:szCs w:val="18"/>
                <w:highlight w:val="none"/>
                <w:vertAlign w:val="baseline"/>
                <w:lang w:val="en-US" w:eastAsia="zh-CN" w:bidi="ar-SA"/>
              </w:rPr>
              <w:t>6</w:t>
            </w:r>
            <w:r>
              <w:rPr>
                <w:rFonts w:hint="eastAsia" w:ascii="黑体" w:hAnsi="黑体" w:eastAsia="黑体" w:cs="黑体"/>
                <w:color w:val="auto"/>
                <w:kern w:val="2"/>
                <w:sz w:val="18"/>
                <w:szCs w:val="18"/>
                <w:highlight w:val="none"/>
                <w:vertAlign w:val="baseline"/>
                <w:lang w:val="en-US" w:eastAsia="zh-CN" w:bidi="ar-SA"/>
              </w:rPr>
              <w:t>.2022年5月9日（一种玉米秸秆粉粹刀头）（1/15）（实用新型专利、己授权）</w:t>
            </w:r>
          </w:p>
          <w:p w14:paraId="4539CA1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default" w:ascii="黑体" w:hAnsi="黑体" w:eastAsia="黑体" w:cs="黑体"/>
                <w:color w:val="auto"/>
                <w:kern w:val="2"/>
                <w:sz w:val="18"/>
                <w:szCs w:val="18"/>
                <w:highlight w:val="none"/>
                <w:vertAlign w:val="baseline"/>
                <w:lang w:val="en-US" w:eastAsia="zh-CN" w:bidi="ar-SA"/>
              </w:rPr>
              <w:t>7</w:t>
            </w:r>
            <w:r>
              <w:rPr>
                <w:rFonts w:hint="eastAsia" w:ascii="黑体" w:hAnsi="黑体" w:eastAsia="黑体" w:cs="黑体"/>
                <w:color w:val="auto"/>
                <w:kern w:val="2"/>
                <w:sz w:val="18"/>
                <w:szCs w:val="18"/>
                <w:highlight w:val="none"/>
                <w:vertAlign w:val="baseline"/>
                <w:lang w:val="en-US" w:eastAsia="zh-CN" w:bidi="ar-SA"/>
              </w:rPr>
              <w:t>.2023年03月16日  （一种大葱苗高度削减设备）、（1/10）、（实用新型专利、己授权）</w:t>
            </w:r>
          </w:p>
          <w:p w14:paraId="25D4BDA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default" w:ascii="黑体" w:hAnsi="黑体" w:eastAsia="黑体" w:cs="黑体"/>
                <w:color w:val="auto"/>
                <w:kern w:val="2"/>
                <w:sz w:val="18"/>
                <w:szCs w:val="18"/>
                <w:highlight w:val="none"/>
                <w:vertAlign w:val="baseline"/>
                <w:lang w:val="en-US" w:eastAsia="zh-CN" w:bidi="ar-SA"/>
              </w:rPr>
              <w:t>8</w:t>
            </w:r>
            <w:r>
              <w:rPr>
                <w:rFonts w:hint="eastAsia" w:ascii="黑体" w:hAnsi="黑体" w:eastAsia="黑体" w:cs="黑体"/>
                <w:color w:val="auto"/>
                <w:kern w:val="2"/>
                <w:sz w:val="18"/>
                <w:szCs w:val="18"/>
                <w:highlight w:val="none"/>
                <w:vertAlign w:val="baseline"/>
                <w:lang w:val="en-US" w:eastAsia="zh-CN" w:bidi="ar-SA"/>
              </w:rPr>
              <w:t>.2022年02月18日  （一种个人公众微信号智能展示装置）、（1/6）、（实用新型专利、己授权）</w:t>
            </w:r>
          </w:p>
          <w:p w14:paraId="35EBFB6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default" w:ascii="黑体" w:hAnsi="黑体" w:eastAsia="黑体" w:cs="黑体"/>
                <w:color w:val="auto"/>
                <w:kern w:val="2"/>
                <w:sz w:val="18"/>
                <w:szCs w:val="18"/>
                <w:highlight w:val="none"/>
                <w:vertAlign w:val="baseline"/>
                <w:lang w:val="en-US" w:eastAsia="zh-CN" w:bidi="ar-SA"/>
              </w:rPr>
              <w:t>9</w:t>
            </w:r>
            <w:r>
              <w:rPr>
                <w:rFonts w:hint="eastAsia" w:ascii="黑体" w:hAnsi="黑体" w:eastAsia="黑体" w:cs="黑体"/>
                <w:color w:val="auto"/>
                <w:kern w:val="2"/>
                <w:sz w:val="18"/>
                <w:szCs w:val="18"/>
                <w:highlight w:val="none"/>
                <w:vertAlign w:val="baseline"/>
                <w:lang w:val="en-US" w:eastAsia="zh-CN" w:bidi="ar-SA"/>
              </w:rPr>
              <w:t>.2021年11月09日  （一种马铃薯原种培养架）（1/5）、（实用新型专利、己授权）</w:t>
            </w:r>
          </w:p>
          <w:p w14:paraId="0BD3B2A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w:t>
            </w:r>
            <w:r>
              <w:rPr>
                <w:rFonts w:hint="default" w:ascii="黑体" w:hAnsi="黑体" w:eastAsia="黑体" w:cs="黑体"/>
                <w:color w:val="auto"/>
                <w:kern w:val="2"/>
                <w:sz w:val="18"/>
                <w:szCs w:val="18"/>
                <w:highlight w:val="none"/>
                <w:vertAlign w:val="baseline"/>
                <w:lang w:val="en-US" w:eastAsia="zh-CN" w:bidi="ar-SA"/>
              </w:rPr>
              <w:t>0</w:t>
            </w:r>
            <w:r>
              <w:rPr>
                <w:rFonts w:hint="eastAsia" w:ascii="黑体" w:hAnsi="黑体" w:eastAsia="黑体" w:cs="黑体"/>
                <w:color w:val="auto"/>
                <w:kern w:val="2"/>
                <w:sz w:val="18"/>
                <w:szCs w:val="18"/>
                <w:highlight w:val="none"/>
                <w:vertAlign w:val="baseline"/>
                <w:lang w:val="en-US" w:eastAsia="zh-CN" w:bidi="ar-SA"/>
              </w:rPr>
              <w:t>.2021年11月09日  （一种马铃薯接种工具用灭菌器）（1/5）、（实用新型专利、己授权）</w:t>
            </w:r>
          </w:p>
          <w:p w14:paraId="0684926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w:t>
            </w:r>
            <w:r>
              <w:rPr>
                <w:rFonts w:hint="default" w:ascii="黑体" w:hAnsi="黑体" w:eastAsia="黑体" w:cs="黑体"/>
                <w:color w:val="auto"/>
                <w:kern w:val="2"/>
                <w:sz w:val="18"/>
                <w:szCs w:val="18"/>
                <w:highlight w:val="none"/>
                <w:vertAlign w:val="baseline"/>
                <w:lang w:val="en-US" w:eastAsia="zh-CN" w:bidi="ar-SA"/>
              </w:rPr>
              <w:t>1</w:t>
            </w:r>
            <w:r>
              <w:rPr>
                <w:rFonts w:hint="eastAsia" w:ascii="黑体" w:hAnsi="黑体" w:eastAsia="黑体" w:cs="黑体"/>
                <w:color w:val="auto"/>
                <w:kern w:val="2"/>
                <w:sz w:val="18"/>
                <w:szCs w:val="18"/>
                <w:highlight w:val="none"/>
                <w:vertAlign w:val="baseline"/>
                <w:lang w:val="en-US" w:eastAsia="zh-CN" w:bidi="ar-SA"/>
              </w:rPr>
              <w:t>.2021年10月12日  （一种用于生产土壤修复菌剂的混料分离循环装置）（1/4）、（实用新型专利、己授权）</w:t>
            </w:r>
          </w:p>
          <w:p w14:paraId="0FDBB87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w:t>
            </w:r>
            <w:r>
              <w:rPr>
                <w:rFonts w:hint="default" w:ascii="黑体" w:hAnsi="黑体" w:eastAsia="黑体" w:cs="黑体"/>
                <w:color w:val="auto"/>
                <w:kern w:val="2"/>
                <w:sz w:val="18"/>
                <w:szCs w:val="18"/>
                <w:highlight w:val="none"/>
                <w:vertAlign w:val="baseline"/>
                <w:lang w:val="en-US" w:eastAsia="zh-CN" w:bidi="ar-SA"/>
              </w:rPr>
              <w:t>2</w:t>
            </w:r>
            <w:r>
              <w:rPr>
                <w:rFonts w:hint="eastAsia" w:ascii="黑体" w:hAnsi="黑体" w:eastAsia="黑体" w:cs="黑体"/>
                <w:color w:val="auto"/>
                <w:kern w:val="2"/>
                <w:sz w:val="18"/>
                <w:szCs w:val="18"/>
                <w:highlight w:val="none"/>
                <w:vertAlign w:val="baseline"/>
                <w:lang w:val="en-US" w:eastAsia="zh-CN" w:bidi="ar-SA"/>
              </w:rPr>
              <w:t>.2021年08月 27日 （一种定时搅拌发酵灌）（1/4）、（实用新型专利、己授权）</w:t>
            </w:r>
          </w:p>
          <w:p w14:paraId="4F8C9F5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w:t>
            </w:r>
            <w:r>
              <w:rPr>
                <w:rFonts w:hint="default" w:ascii="黑体" w:hAnsi="黑体" w:eastAsia="黑体" w:cs="黑体"/>
                <w:color w:val="auto"/>
                <w:kern w:val="2"/>
                <w:sz w:val="18"/>
                <w:szCs w:val="18"/>
                <w:highlight w:val="none"/>
                <w:vertAlign w:val="baseline"/>
                <w:lang w:val="en-US" w:eastAsia="zh-CN" w:bidi="ar-SA"/>
              </w:rPr>
              <w:t>3</w:t>
            </w:r>
            <w:r>
              <w:rPr>
                <w:rFonts w:hint="eastAsia" w:ascii="黑体" w:hAnsi="黑体" w:eastAsia="黑体" w:cs="黑体"/>
                <w:color w:val="auto"/>
                <w:kern w:val="2"/>
                <w:sz w:val="18"/>
                <w:szCs w:val="18"/>
                <w:highlight w:val="none"/>
                <w:vertAlign w:val="baseline"/>
                <w:lang w:val="en-US" w:eastAsia="zh-CN" w:bidi="ar-SA"/>
              </w:rPr>
              <w:t>.2021年02月17日  （农产品生产情况记录及分析系统）（2/5）、（软件著作、己授权）</w:t>
            </w:r>
          </w:p>
          <w:p w14:paraId="45B8CE53">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w:t>
            </w:r>
            <w:r>
              <w:rPr>
                <w:rFonts w:hint="default" w:ascii="黑体" w:hAnsi="黑体" w:eastAsia="黑体" w:cs="黑体"/>
                <w:color w:val="auto"/>
                <w:kern w:val="2"/>
                <w:sz w:val="18"/>
                <w:szCs w:val="18"/>
                <w:highlight w:val="none"/>
                <w:vertAlign w:val="baseline"/>
                <w:lang w:val="en-US" w:eastAsia="zh-CN" w:bidi="ar-SA"/>
              </w:rPr>
              <w:t>4</w:t>
            </w:r>
            <w:r>
              <w:rPr>
                <w:rFonts w:hint="eastAsia" w:ascii="黑体" w:hAnsi="黑体" w:eastAsia="黑体" w:cs="黑体"/>
                <w:color w:val="auto"/>
                <w:kern w:val="2"/>
                <w:sz w:val="18"/>
                <w:szCs w:val="18"/>
                <w:highlight w:val="none"/>
                <w:vertAlign w:val="baseline"/>
                <w:lang w:val="en-US" w:eastAsia="zh-CN" w:bidi="ar-SA"/>
              </w:rPr>
              <w:t>.2020年05月25日 （一种菌泥烘干房）、（1/4）、（实用新型专利、己授权）</w:t>
            </w:r>
          </w:p>
          <w:p w14:paraId="414732E5">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w:t>
            </w:r>
            <w:r>
              <w:rPr>
                <w:rFonts w:hint="default" w:ascii="黑体" w:hAnsi="黑体" w:eastAsia="黑体" w:cs="黑体"/>
                <w:color w:val="auto"/>
                <w:kern w:val="2"/>
                <w:sz w:val="18"/>
                <w:szCs w:val="18"/>
                <w:highlight w:val="none"/>
                <w:vertAlign w:val="baseline"/>
                <w:lang w:val="en-US" w:eastAsia="zh-CN" w:bidi="ar-SA"/>
              </w:rPr>
              <w:t>5</w:t>
            </w:r>
            <w:r>
              <w:rPr>
                <w:rFonts w:hint="eastAsia" w:ascii="黑体" w:hAnsi="黑体" w:eastAsia="黑体" w:cs="黑体"/>
                <w:color w:val="auto"/>
                <w:kern w:val="2"/>
                <w:sz w:val="18"/>
                <w:szCs w:val="18"/>
                <w:highlight w:val="none"/>
                <w:vertAlign w:val="baseline"/>
                <w:lang w:val="en-US" w:eastAsia="zh-CN" w:bidi="ar-SA"/>
              </w:rPr>
              <w:t>.2012年08月22日 （地膜铺放器）、（1/9）、（实用新型专利、己授权）</w:t>
            </w:r>
          </w:p>
          <w:p w14:paraId="452F5237">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黑体" w:hAnsi="黑体" w:eastAsia="黑体" w:cs="黑体"/>
                <w:color w:val="auto"/>
                <w:kern w:val="2"/>
                <w:sz w:val="18"/>
                <w:szCs w:val="18"/>
                <w:highlight w:val="none"/>
                <w:vertAlign w:val="baseline"/>
                <w:lang w:val="en-US" w:eastAsia="zh-CN" w:bidi="ar-SA"/>
              </w:rPr>
            </w:pPr>
          </w:p>
          <w:p w14:paraId="3D946DE3">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auto"/>
                <w:lang w:val="en-US" w:eastAsia="zh-CN"/>
              </w:rPr>
            </w:pPr>
          </w:p>
          <w:p w14:paraId="1FC682E3">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Times New Roman" w:hAnsi="Times New Roman" w:eastAsia="黑体" w:cs="Times New Roman"/>
                <w:color w:val="auto"/>
                <w:kern w:val="2"/>
                <w:sz w:val="21"/>
                <w:szCs w:val="24"/>
                <w:highlight w:val="none"/>
                <w:vertAlign w:val="baseline"/>
                <w:lang w:val="en-US" w:eastAsia="zh-CN" w:bidi="ar-SA"/>
              </w:rPr>
            </w:pPr>
          </w:p>
        </w:tc>
      </w:tr>
      <w:tr w14:paraId="14DB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659" w:type="dxa"/>
            <w:vMerge w:val="continue"/>
            <w:noWrap w:val="0"/>
            <w:vAlign w:val="center"/>
          </w:tcPr>
          <w:p w14:paraId="76A19A2F">
            <w:pPr>
              <w:jc w:val="center"/>
              <w:rPr>
                <w:rFonts w:hint="default" w:ascii="Times New Roman" w:hAnsi="Times New Roman" w:eastAsia="黑体" w:cs="Times New Roman"/>
                <w:color w:val="auto"/>
                <w:highlight w:val="none"/>
                <w:vertAlign w:val="baseline"/>
                <w:lang w:eastAsia="zh-CN"/>
              </w:rPr>
            </w:pPr>
          </w:p>
        </w:tc>
        <w:tc>
          <w:tcPr>
            <w:tcW w:w="790" w:type="dxa"/>
            <w:noWrap w:val="0"/>
            <w:vAlign w:val="center"/>
          </w:tcPr>
          <w:p w14:paraId="3346E073">
            <w:pPr>
              <w:jc w:val="center"/>
              <w:rPr>
                <w:rFonts w:hint="default" w:ascii="Times New Roman" w:hAnsi="Times New Roman" w:eastAsia="黑体" w:cs="Times New Roman"/>
                <w:color w:val="auto"/>
                <w:highlight w:val="none"/>
                <w:vertAlign w:val="baseline"/>
                <w:lang w:eastAsia="zh-CN"/>
              </w:rPr>
            </w:pPr>
            <w:r>
              <w:rPr>
                <w:rFonts w:hint="default" w:ascii="Times New Roman" w:hAnsi="Times New Roman" w:eastAsia="黑体" w:cs="Times New Roman"/>
                <w:color w:val="auto"/>
                <w:highlight w:val="none"/>
                <w:vertAlign w:val="baseline"/>
                <w:lang w:eastAsia="zh-CN"/>
              </w:rPr>
              <w:t>论文、著作情况</w:t>
            </w:r>
          </w:p>
          <w:p w14:paraId="68A9F079">
            <w:pPr>
              <w:jc w:val="center"/>
              <w:rPr>
                <w:rFonts w:hint="default" w:ascii="Times New Roman" w:hAnsi="Times New Roman" w:eastAsia="黑体" w:cs="Times New Roman"/>
                <w:color w:val="auto"/>
                <w:highlight w:val="none"/>
                <w:vertAlign w:val="baseline"/>
                <w:lang w:eastAsia="zh-CN"/>
              </w:rPr>
            </w:pPr>
          </w:p>
        </w:tc>
        <w:tc>
          <w:tcPr>
            <w:tcW w:w="9717" w:type="dxa"/>
            <w:gridSpan w:val="10"/>
            <w:noWrap w:val="0"/>
            <w:vAlign w:val="center"/>
          </w:tcPr>
          <w:p w14:paraId="357252A1">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1.2024年12月 （马铃薯栽培实用技术）、（人民天舟（北京）出版有限公司）主编、1/5</w:t>
            </w:r>
          </w:p>
          <w:p w14:paraId="7AFA756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2.2023年05月 （马铃薯间、套、轮作）（气象出版社）、主编</w:t>
            </w:r>
          </w:p>
          <w:p w14:paraId="2513F4A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3.2021年05月 （中国高原地区马铃薯栽培）（中国农业出版社）、副主编</w:t>
            </w:r>
          </w:p>
          <w:p w14:paraId="167B12F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4.2023年12月 （黄土高原食用豆类）（中国农业科学技术出版社）、副主编</w:t>
            </w:r>
          </w:p>
          <w:p w14:paraId="0D89AE7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5.2021年12月 （瓜菜优质高效栽培与病虫害防治技术）、（北京工业大学出版社）、副主编1/1</w:t>
            </w:r>
          </w:p>
          <w:p w14:paraId="02CA50A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6.2021年12月 （现代农业技术推广与农学研究）、（吉林科学技术出版社）、副主编1/1</w:t>
            </w:r>
          </w:p>
          <w:p w14:paraId="4E0EAD7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7.2010年04月 （滕州马铃薯研究）、（中国农业科学技术出版社）、副主编1/12</w:t>
            </w:r>
          </w:p>
          <w:p w14:paraId="1AF6BE9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8.2009年10月 （秸秆无公害高效栽培食用菌实用技术）、（江西科学技术出版社）、副主编1/4</w:t>
            </w:r>
          </w:p>
          <w:p w14:paraId="286A03B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9.12.2025年04月 （早春马铃薯灾害性气候预防及灾后管理措施）（农业知识）、1/4</w:t>
            </w:r>
          </w:p>
          <w:p w14:paraId="1F8FADC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13.2024年11月 （马铃薯新品种-“滕育1号”种植管理技术）（农业知识）、1/3</w:t>
            </w:r>
          </w:p>
          <w:p w14:paraId="6888B46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14.2024年01月 （马铃薯减本增效栽培技术要点）（农业知识）、1/4</w:t>
            </w:r>
          </w:p>
          <w:p w14:paraId="55F8D9A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15.2024年05月 （马铃薯机械化膜上覆土、膜下滴灌栽培技术）（中国蔬菜）、1/4</w:t>
            </w:r>
          </w:p>
          <w:p w14:paraId="231F2C8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16.2022年08月 （滕州市早春拱棚马铃薯高效栽培技术）（中国蔬菜）、1/6</w:t>
            </w:r>
          </w:p>
          <w:p w14:paraId="33F3F35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17.2021年09月 （不同覆膜模式对马铃薯保护地栽培环境及生长特性的影）（山东农业科学）、1/6</w:t>
            </w:r>
          </w:p>
          <w:p w14:paraId="766BD6D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18.2021年03月 （两种以早春马铃薯为主的一年三熟高效栽培模式）、（中国蔬菜）、5/5通讯作者</w:t>
            </w:r>
          </w:p>
          <w:p w14:paraId="12A1A65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19.2022年11月 （简易型拱棚早春马铃薯栽培技术）、（农业工程技术）、1/6</w:t>
            </w:r>
          </w:p>
          <w:p w14:paraId="759184D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20.2020年 （山东首次发现南方根结线虫危害马铃薯）、（中国马铃薯）、1/5</w:t>
            </w:r>
          </w:p>
          <w:p w14:paraId="526B8E7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21.2020年 （益农信息社推动滕州马铃薯产业发展的作用方向与发展前景）、（中国马铃薯）、2/5</w:t>
            </w:r>
          </w:p>
          <w:p w14:paraId="5603873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22.2023年07月 （山东省秋马铃薯高产栽培技术）、（农业知识）、1/4</w:t>
            </w:r>
          </w:p>
          <w:p w14:paraId="42260EE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23.2022年05月 （滕州市鲜食水果玉米高效种植技术模式）、（农业知识）、6/6</w:t>
            </w:r>
          </w:p>
          <w:p w14:paraId="584A5CB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24.2022年04月（中原二季作区早春马铃薯倒春寒预防措施及灾后管理）、（农业知识）、1/5</w:t>
            </w:r>
          </w:p>
          <w:p w14:paraId="3362881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25.2022年02月（早春马铃薯生产管理技术）、（农业知识）、1/3</w:t>
            </w:r>
          </w:p>
          <w:p w14:paraId="6C4BF9F5">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lang w:val="en-US" w:eastAsia="zh-CN"/>
              </w:rPr>
            </w:pPr>
            <w:r>
              <w:rPr>
                <w:rFonts w:hint="eastAsia" w:ascii="黑体" w:hAnsi="黑体" w:eastAsia="黑体" w:cs="黑体"/>
                <w:color w:val="auto"/>
                <w:kern w:val="2"/>
                <w:sz w:val="18"/>
                <w:szCs w:val="18"/>
                <w:highlight w:val="none"/>
                <w:vertAlign w:val="baseline"/>
                <w:lang w:val="en-US" w:eastAsia="zh-CN" w:bidi="ar-SA"/>
              </w:rPr>
              <w:t>26.2021年  （小麦种植过程中施肥技术的应用要点） 现代农业研究 1/1</w:t>
            </w:r>
          </w:p>
          <w:p w14:paraId="10E73436">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26.2016年04月（马铃薯药害产生的原因与预防措施）（农业与技术）1/5</w:t>
            </w:r>
          </w:p>
          <w:p w14:paraId="581B71F0">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27.2015年04月（防控番茄灰叶斑病的化学药剂和生防菌株研究）（吉林农业科学）4/4</w:t>
            </w:r>
          </w:p>
          <w:p w14:paraId="67F219DF">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黑体" w:hAnsi="黑体" w:eastAsia="黑体" w:cs="黑体"/>
                <w:color w:val="auto"/>
                <w:kern w:val="2"/>
                <w:sz w:val="18"/>
                <w:szCs w:val="18"/>
                <w:highlight w:val="none"/>
                <w:vertAlign w:val="baseline"/>
                <w:lang w:val="en-US" w:eastAsia="zh-CN" w:bidi="ar-SA"/>
              </w:rPr>
            </w:pPr>
            <w:r>
              <w:rPr>
                <w:rFonts w:hint="eastAsia" w:ascii="黑体" w:hAnsi="黑体" w:eastAsia="黑体" w:cs="黑体"/>
                <w:color w:val="auto"/>
                <w:kern w:val="2"/>
                <w:sz w:val="18"/>
                <w:szCs w:val="18"/>
                <w:highlight w:val="none"/>
                <w:vertAlign w:val="baseline"/>
                <w:lang w:val="en-US" w:eastAsia="zh-CN" w:bidi="ar-SA"/>
              </w:rPr>
              <w:t>28.2015年04月 （马铃薯膜上覆土最佳厚度和时间）（中国马铃薯）1/3</w:t>
            </w:r>
          </w:p>
        </w:tc>
        <w:tc>
          <w:tcPr>
            <w:tcW w:w="734" w:type="dxa"/>
            <w:noWrap w:val="0"/>
            <w:vAlign w:val="center"/>
          </w:tcPr>
          <w:p w14:paraId="141FCC9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黑体" w:cs="Times New Roman"/>
                <w:color w:val="auto"/>
                <w:kern w:val="2"/>
                <w:sz w:val="21"/>
                <w:szCs w:val="24"/>
                <w:highlight w:val="none"/>
                <w:vertAlign w:val="baseline"/>
                <w:lang w:val="en-US" w:eastAsia="zh-CN" w:bidi="ar-SA"/>
              </w:rPr>
            </w:pPr>
            <w:r>
              <w:rPr>
                <w:rFonts w:hint="default" w:ascii="Times New Roman" w:hAnsi="Times New Roman" w:eastAsia="黑体" w:cs="Times New Roman"/>
                <w:color w:val="auto"/>
                <w:highlight w:val="none"/>
                <w:vertAlign w:val="baseline"/>
                <w:lang w:eastAsia="zh-CN"/>
              </w:rPr>
              <w:t>行业</w:t>
            </w:r>
            <w:r>
              <w:rPr>
                <w:rFonts w:hint="eastAsia" w:ascii="Times New Roman" w:hAnsi="Times New Roman" w:eastAsia="黑体" w:cs="Times New Roman"/>
                <w:color w:val="auto"/>
                <w:highlight w:val="none"/>
                <w:vertAlign w:val="baseline"/>
                <w:lang w:val="en-US" w:eastAsia="zh-CN"/>
              </w:rPr>
              <w:t>/</w:t>
            </w:r>
            <w:r>
              <w:rPr>
                <w:rFonts w:hint="default" w:ascii="Times New Roman" w:hAnsi="Times New Roman" w:eastAsia="黑体" w:cs="Times New Roman"/>
                <w:color w:val="auto"/>
                <w:highlight w:val="none"/>
                <w:vertAlign w:val="baseline"/>
                <w:lang w:eastAsia="zh-CN"/>
              </w:rPr>
              <w:t>领域内突出贡献</w:t>
            </w:r>
          </w:p>
        </w:tc>
        <w:tc>
          <w:tcPr>
            <w:tcW w:w="9643" w:type="dxa"/>
            <w:gridSpan w:val="6"/>
            <w:noWrap w:val="0"/>
            <w:vAlign w:val="center"/>
          </w:tcPr>
          <w:p w14:paraId="76005BAD">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eastAsia="宋体"/>
                <w:lang w:val="en-US" w:eastAsia="zh-CN"/>
              </w:rPr>
              <w:t>1.</w:t>
            </w:r>
            <w:r>
              <w:rPr>
                <w:rFonts w:hint="eastAsia" w:eastAsia="宋体"/>
                <w:lang w:val="en-US" w:eastAsia="zh-CN"/>
              </w:rPr>
              <w:t>力</w:t>
            </w:r>
            <w:r>
              <w:rPr>
                <w:rFonts w:hint="eastAsia" w:ascii="黑体" w:hAnsi="黑体" w:eastAsia="黑体" w:cs="黑体"/>
                <w:color w:val="auto"/>
                <w:sz w:val="18"/>
                <w:szCs w:val="18"/>
                <w:highlight w:val="none"/>
                <w:vertAlign w:val="baseline"/>
                <w:lang w:val="en-US" w:eastAsia="zh-CN"/>
              </w:rPr>
              <w:t>耕马铃薯产业24年，打造成全国马铃薯集散地、全国鲜食马铃薯风向标。</w:t>
            </w:r>
          </w:p>
          <w:p w14:paraId="7E1B8B6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2.</w:t>
            </w:r>
            <w:r>
              <w:rPr>
                <w:rFonts w:hint="eastAsia" w:ascii="黑体" w:hAnsi="黑体" w:eastAsia="黑体" w:cs="黑体"/>
                <w:color w:val="auto"/>
                <w:sz w:val="18"/>
                <w:szCs w:val="18"/>
                <w:highlight w:val="none"/>
                <w:vertAlign w:val="baseline"/>
                <w:lang w:val="en-US" w:eastAsia="zh-CN"/>
              </w:rPr>
              <w:t>全国马铃薯的高产记录。</w:t>
            </w:r>
          </w:p>
          <w:p w14:paraId="65CEEB8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3.</w:t>
            </w:r>
            <w:r>
              <w:rPr>
                <w:rFonts w:hint="eastAsia" w:ascii="黑体" w:hAnsi="黑体" w:eastAsia="黑体" w:cs="黑体"/>
                <w:color w:val="auto"/>
                <w:sz w:val="18"/>
                <w:szCs w:val="18"/>
                <w:highlight w:val="none"/>
                <w:vertAlign w:val="baseline"/>
                <w:lang w:val="en-US" w:eastAsia="zh-CN"/>
              </w:rPr>
              <w:t>国马铃薯新品种展示基地。</w:t>
            </w:r>
          </w:p>
          <w:p w14:paraId="6F8C4A4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4.</w:t>
            </w:r>
            <w:r>
              <w:rPr>
                <w:rFonts w:hint="eastAsia" w:ascii="黑体" w:hAnsi="黑体" w:eastAsia="黑体" w:cs="黑体"/>
                <w:color w:val="auto"/>
                <w:sz w:val="18"/>
                <w:szCs w:val="18"/>
                <w:highlight w:val="none"/>
                <w:vertAlign w:val="baseline"/>
                <w:lang w:val="en-US" w:eastAsia="zh-CN"/>
              </w:rPr>
              <w:t>滕州市食用菌庭院经济被全国食用菌产业体系作为经典案例写入食用菌栽培学。</w:t>
            </w:r>
          </w:p>
          <w:p w14:paraId="02BB91E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5.</w:t>
            </w:r>
            <w:r>
              <w:rPr>
                <w:rFonts w:hint="eastAsia" w:ascii="黑体" w:hAnsi="黑体" w:eastAsia="黑体" w:cs="黑体"/>
                <w:color w:val="auto"/>
                <w:sz w:val="18"/>
                <w:szCs w:val="18"/>
                <w:highlight w:val="none"/>
                <w:vertAlign w:val="baseline"/>
                <w:lang w:val="en-US" w:eastAsia="zh-CN"/>
              </w:rPr>
              <w:t>马铃薯富硒栽培获副省长陈平、滕州市委书记王广部签批。</w:t>
            </w:r>
          </w:p>
          <w:p w14:paraId="7111108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6.</w:t>
            </w:r>
            <w:r>
              <w:rPr>
                <w:rFonts w:hint="eastAsia" w:ascii="黑体" w:hAnsi="黑体" w:eastAsia="黑体" w:cs="黑体"/>
                <w:color w:val="auto"/>
                <w:sz w:val="18"/>
                <w:szCs w:val="18"/>
                <w:highlight w:val="none"/>
                <w:vertAlign w:val="baseline"/>
                <w:lang w:val="en-US" w:eastAsia="zh-CN"/>
              </w:rPr>
              <w:t>际薯业博览会滕州市马铃薯、甘薯新品种展示获国家农业农村部通报表扬。</w:t>
            </w:r>
          </w:p>
          <w:p w14:paraId="1D75962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7</w:t>
            </w:r>
            <w:r>
              <w:rPr>
                <w:rFonts w:hint="eastAsia" w:ascii="黑体" w:hAnsi="黑体" w:eastAsia="黑体" w:cs="黑体"/>
                <w:color w:val="auto"/>
                <w:sz w:val="18"/>
                <w:szCs w:val="18"/>
                <w:highlight w:val="none"/>
                <w:vertAlign w:val="baseline"/>
                <w:lang w:val="en-US" w:eastAsia="zh-CN"/>
              </w:rPr>
              <w:t>.2019年12月至今  获得山东省科技特派员</w:t>
            </w:r>
          </w:p>
          <w:p w14:paraId="703E007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8</w:t>
            </w:r>
            <w:r>
              <w:rPr>
                <w:rFonts w:hint="eastAsia" w:ascii="黑体" w:hAnsi="黑体" w:eastAsia="黑体" w:cs="黑体"/>
                <w:color w:val="auto"/>
                <w:sz w:val="18"/>
                <w:szCs w:val="18"/>
                <w:highlight w:val="none"/>
                <w:vertAlign w:val="baseline"/>
                <w:lang w:val="en-US" w:eastAsia="zh-CN"/>
              </w:rPr>
              <w:t>.2023年09月至今  获山东省科学技术厅2023年度山东省科技特派员创新创业共同体枣庄市马铃薯产业服务团团员</w:t>
            </w:r>
          </w:p>
          <w:p w14:paraId="42738E5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9</w:t>
            </w:r>
            <w:r>
              <w:rPr>
                <w:rFonts w:hint="eastAsia" w:ascii="黑体" w:hAnsi="黑体" w:eastAsia="黑体" w:cs="黑体"/>
                <w:color w:val="auto"/>
                <w:sz w:val="18"/>
                <w:szCs w:val="18"/>
                <w:highlight w:val="none"/>
                <w:vertAlign w:val="baseline"/>
                <w:lang w:val="en-US" w:eastAsia="zh-CN"/>
              </w:rPr>
              <w:t>.2023年04月至今  获中共滕州市委党校滕州市委党校客座讲师</w:t>
            </w:r>
          </w:p>
          <w:p w14:paraId="5606D6A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10</w:t>
            </w:r>
            <w:r>
              <w:rPr>
                <w:rFonts w:hint="eastAsia" w:ascii="黑体" w:hAnsi="黑体" w:eastAsia="黑体" w:cs="黑体"/>
                <w:color w:val="auto"/>
                <w:sz w:val="18"/>
                <w:szCs w:val="18"/>
                <w:highlight w:val="none"/>
                <w:vertAlign w:val="baseline"/>
                <w:lang w:val="en-US" w:eastAsia="zh-CN"/>
              </w:rPr>
              <w:t>.2023年04月至今  获滕州市劳动模范协会滕州市劳模精神讲师团成员</w:t>
            </w:r>
          </w:p>
          <w:p w14:paraId="7D6CF88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11</w:t>
            </w:r>
            <w:r>
              <w:rPr>
                <w:rFonts w:hint="eastAsia" w:ascii="黑体" w:hAnsi="黑体" w:eastAsia="黑体" w:cs="黑体"/>
                <w:color w:val="auto"/>
                <w:sz w:val="18"/>
                <w:szCs w:val="18"/>
                <w:highlight w:val="none"/>
                <w:vertAlign w:val="baseline"/>
                <w:lang w:val="en-US" w:eastAsia="zh-CN"/>
              </w:rPr>
              <w:t>.2021年10月至今  获山东省农业农村厅现代农业产业体系岗位薯类体系成员</w:t>
            </w:r>
          </w:p>
          <w:p w14:paraId="142EEDA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12</w:t>
            </w:r>
            <w:r>
              <w:rPr>
                <w:rFonts w:hint="eastAsia" w:ascii="黑体" w:hAnsi="黑体" w:eastAsia="黑体" w:cs="黑体"/>
                <w:color w:val="auto"/>
                <w:sz w:val="18"/>
                <w:szCs w:val="18"/>
                <w:highlight w:val="none"/>
                <w:vertAlign w:val="baseline"/>
                <w:lang w:val="en-US" w:eastAsia="zh-CN"/>
              </w:rPr>
              <w:t>.2021年至您  获国际马铃薯亚太中心亚太地区马铃薯晚疫协作网协调员</w:t>
            </w:r>
          </w:p>
          <w:p w14:paraId="1794E8C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13</w:t>
            </w:r>
            <w:r>
              <w:rPr>
                <w:rFonts w:hint="eastAsia" w:ascii="黑体" w:hAnsi="黑体" w:eastAsia="黑体" w:cs="黑体"/>
                <w:color w:val="auto"/>
                <w:sz w:val="18"/>
                <w:szCs w:val="18"/>
                <w:highlight w:val="none"/>
                <w:vertAlign w:val="baseline"/>
                <w:lang w:val="en-US" w:eastAsia="zh-CN"/>
              </w:rPr>
              <w:t>.2021年04月至今  获滕州市马铃薯产业发展研究院院长</w:t>
            </w:r>
          </w:p>
          <w:p w14:paraId="5C0E6E4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14</w:t>
            </w:r>
            <w:r>
              <w:rPr>
                <w:rFonts w:hint="eastAsia" w:ascii="黑体" w:hAnsi="黑体" w:eastAsia="黑体" w:cs="黑体"/>
                <w:color w:val="auto"/>
                <w:sz w:val="18"/>
                <w:szCs w:val="18"/>
                <w:highlight w:val="none"/>
                <w:vertAlign w:val="baseline"/>
                <w:lang w:val="en-US" w:eastAsia="zh-CN"/>
              </w:rPr>
              <w:t>.2019年至今  获枣庄市农业农村局枣庄市现代农业薯类产业技术体系创新团队岗位专家</w:t>
            </w:r>
          </w:p>
          <w:p w14:paraId="3388E3C7">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w:t>
            </w:r>
            <w:r>
              <w:rPr>
                <w:rFonts w:hint="default" w:ascii="黑体" w:hAnsi="黑体" w:eastAsia="黑体" w:cs="黑体"/>
                <w:color w:val="auto"/>
                <w:sz w:val="18"/>
                <w:szCs w:val="18"/>
                <w:highlight w:val="none"/>
                <w:vertAlign w:val="baseline"/>
                <w:lang w:val="en-US" w:eastAsia="zh-CN"/>
              </w:rPr>
              <w:t>5</w:t>
            </w:r>
            <w:r>
              <w:rPr>
                <w:rFonts w:hint="eastAsia" w:ascii="黑体" w:hAnsi="黑体" w:eastAsia="黑体" w:cs="黑体"/>
                <w:color w:val="auto"/>
                <w:sz w:val="18"/>
                <w:szCs w:val="18"/>
                <w:highlight w:val="none"/>
                <w:vertAlign w:val="baseline"/>
                <w:lang w:val="en-US" w:eastAsia="zh-CN"/>
              </w:rPr>
              <w:t>.2020年至今  获山东省农业厅高素质农民培训讲师</w:t>
            </w:r>
          </w:p>
          <w:p w14:paraId="55A16DC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w:t>
            </w:r>
            <w:r>
              <w:rPr>
                <w:rFonts w:hint="default" w:ascii="黑体" w:hAnsi="黑体" w:eastAsia="黑体" w:cs="黑体"/>
                <w:color w:val="auto"/>
                <w:sz w:val="18"/>
                <w:szCs w:val="18"/>
                <w:highlight w:val="none"/>
                <w:vertAlign w:val="baseline"/>
                <w:lang w:val="en-US" w:eastAsia="zh-CN"/>
              </w:rPr>
              <w:t>6</w:t>
            </w:r>
            <w:r>
              <w:rPr>
                <w:rFonts w:hint="eastAsia" w:ascii="黑体" w:hAnsi="黑体" w:eastAsia="黑体" w:cs="黑体"/>
                <w:color w:val="auto"/>
                <w:sz w:val="18"/>
                <w:szCs w:val="18"/>
                <w:highlight w:val="none"/>
                <w:vertAlign w:val="baseline"/>
                <w:lang w:val="en-US" w:eastAsia="zh-CN"/>
              </w:rPr>
              <w:t>.2018年至今  获枣庄市农业局枣庄市农业标准化专家委员会委员</w:t>
            </w:r>
          </w:p>
          <w:p w14:paraId="4FB56AF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w:t>
            </w:r>
            <w:r>
              <w:rPr>
                <w:rFonts w:hint="default" w:ascii="黑体" w:hAnsi="黑体" w:eastAsia="黑体" w:cs="黑体"/>
                <w:color w:val="auto"/>
                <w:sz w:val="18"/>
                <w:szCs w:val="18"/>
                <w:highlight w:val="none"/>
                <w:vertAlign w:val="baseline"/>
                <w:lang w:val="en-US" w:eastAsia="zh-CN"/>
              </w:rPr>
              <w:t>7</w:t>
            </w:r>
            <w:r>
              <w:rPr>
                <w:rFonts w:hint="eastAsia" w:ascii="黑体" w:hAnsi="黑体" w:eastAsia="黑体" w:cs="黑体"/>
                <w:color w:val="auto"/>
                <w:sz w:val="18"/>
                <w:szCs w:val="18"/>
                <w:highlight w:val="none"/>
                <w:vertAlign w:val="baseline"/>
                <w:lang w:val="en-US" w:eastAsia="zh-CN"/>
              </w:rPr>
              <w:t>.2017年06月至今  获马海艳劳模人才创新工作室主任</w:t>
            </w:r>
          </w:p>
          <w:p w14:paraId="0365996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w:t>
            </w:r>
            <w:r>
              <w:rPr>
                <w:rFonts w:hint="default" w:ascii="黑体" w:hAnsi="黑体" w:eastAsia="黑体" w:cs="黑体"/>
                <w:color w:val="auto"/>
                <w:sz w:val="18"/>
                <w:szCs w:val="18"/>
                <w:highlight w:val="none"/>
                <w:vertAlign w:val="baseline"/>
                <w:lang w:val="en-US" w:eastAsia="zh-CN"/>
              </w:rPr>
              <w:t>8</w:t>
            </w:r>
            <w:r>
              <w:rPr>
                <w:rFonts w:hint="eastAsia" w:ascii="黑体" w:hAnsi="黑体" w:eastAsia="黑体" w:cs="黑体"/>
                <w:color w:val="auto"/>
                <w:sz w:val="18"/>
                <w:szCs w:val="18"/>
                <w:highlight w:val="none"/>
                <w:vertAlign w:val="baseline"/>
                <w:lang w:val="en-US" w:eastAsia="zh-CN"/>
              </w:rPr>
              <w:t>.2022年02月至今  获枣庄市第十二次党代表</w:t>
            </w:r>
          </w:p>
          <w:p w14:paraId="439577D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黑体" w:hAnsi="黑体" w:eastAsia="黑体" w:cs="黑体"/>
                <w:color w:val="auto"/>
                <w:sz w:val="18"/>
                <w:szCs w:val="18"/>
                <w:highlight w:val="none"/>
                <w:vertAlign w:val="baseline"/>
                <w:lang w:val="en-US" w:eastAsia="zh-CN"/>
              </w:rPr>
            </w:pPr>
            <w:r>
              <w:rPr>
                <w:rFonts w:hint="eastAsia" w:ascii="黑体" w:hAnsi="黑体" w:eastAsia="黑体" w:cs="黑体"/>
                <w:color w:val="auto"/>
                <w:sz w:val="18"/>
                <w:szCs w:val="18"/>
                <w:highlight w:val="none"/>
                <w:vertAlign w:val="baseline"/>
                <w:lang w:val="en-US" w:eastAsia="zh-CN"/>
              </w:rPr>
              <w:t>1</w:t>
            </w:r>
            <w:r>
              <w:rPr>
                <w:rFonts w:hint="default" w:ascii="黑体" w:hAnsi="黑体" w:eastAsia="黑体" w:cs="黑体"/>
                <w:color w:val="auto"/>
                <w:sz w:val="18"/>
                <w:szCs w:val="18"/>
                <w:highlight w:val="none"/>
                <w:vertAlign w:val="baseline"/>
                <w:lang w:val="en-US" w:eastAsia="zh-CN"/>
              </w:rPr>
              <w:t>9</w:t>
            </w:r>
            <w:r>
              <w:rPr>
                <w:rFonts w:hint="eastAsia" w:ascii="黑体" w:hAnsi="黑体" w:eastAsia="黑体" w:cs="黑体"/>
                <w:color w:val="auto"/>
                <w:sz w:val="18"/>
                <w:szCs w:val="18"/>
                <w:highlight w:val="none"/>
                <w:vertAlign w:val="baseline"/>
                <w:lang w:val="en-US" w:eastAsia="zh-CN"/>
              </w:rPr>
              <w:t>.2024年     “头雁”项目学员地方帮扶指导老师</w:t>
            </w:r>
          </w:p>
          <w:p w14:paraId="01C51050">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20</w:t>
            </w:r>
            <w:r>
              <w:rPr>
                <w:rFonts w:hint="eastAsia" w:ascii="黑体" w:hAnsi="黑体" w:eastAsia="黑体" w:cs="黑体"/>
                <w:color w:val="auto"/>
                <w:sz w:val="18"/>
                <w:szCs w:val="18"/>
                <w:highlight w:val="none"/>
                <w:vertAlign w:val="baseline"/>
                <w:lang w:val="en-US" w:eastAsia="zh-CN"/>
              </w:rPr>
              <w:t>.2017年至今 国家马铃薯产业技术体系滕州示范县负责人</w:t>
            </w:r>
          </w:p>
          <w:p w14:paraId="0EBB0118">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21</w:t>
            </w:r>
            <w:r>
              <w:rPr>
                <w:rFonts w:hint="eastAsia" w:ascii="黑体" w:hAnsi="黑体" w:eastAsia="黑体" w:cs="黑体"/>
                <w:color w:val="auto"/>
                <w:sz w:val="18"/>
                <w:szCs w:val="18"/>
                <w:highlight w:val="none"/>
                <w:vertAlign w:val="baseline"/>
                <w:lang w:val="en-US" w:eastAsia="zh-CN"/>
              </w:rPr>
              <w:t>.2024年12月至今 滕州市老科技工作者协会会员</w:t>
            </w:r>
          </w:p>
          <w:p w14:paraId="0FD79072">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22</w:t>
            </w:r>
            <w:r>
              <w:rPr>
                <w:rFonts w:hint="eastAsia" w:ascii="黑体" w:hAnsi="黑体" w:eastAsia="黑体" w:cs="黑体"/>
                <w:color w:val="auto"/>
                <w:sz w:val="18"/>
                <w:szCs w:val="18"/>
                <w:highlight w:val="none"/>
                <w:vertAlign w:val="baseline"/>
                <w:lang w:val="en-US" w:eastAsia="zh-CN"/>
              </w:rPr>
              <w:t>.2024年12月至今 枣庄市老科学技术工作者协会会员</w:t>
            </w:r>
          </w:p>
          <w:p w14:paraId="2C0A4D53">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黑体" w:hAnsi="黑体" w:eastAsia="黑体" w:cs="黑体"/>
                <w:color w:val="auto"/>
                <w:sz w:val="18"/>
                <w:szCs w:val="18"/>
                <w:highlight w:val="none"/>
                <w:vertAlign w:val="baseline"/>
                <w:lang w:val="en-US" w:eastAsia="zh-CN"/>
              </w:rPr>
            </w:pPr>
            <w:r>
              <w:rPr>
                <w:rFonts w:hint="default" w:ascii="黑体" w:hAnsi="黑体" w:eastAsia="黑体" w:cs="黑体"/>
                <w:color w:val="auto"/>
                <w:sz w:val="18"/>
                <w:szCs w:val="18"/>
                <w:highlight w:val="none"/>
                <w:vertAlign w:val="baseline"/>
                <w:lang w:val="en-US" w:eastAsia="zh-CN"/>
              </w:rPr>
              <w:t>23</w:t>
            </w:r>
            <w:r>
              <w:rPr>
                <w:rFonts w:hint="eastAsia" w:ascii="黑体" w:hAnsi="黑体" w:eastAsia="黑体" w:cs="黑体"/>
                <w:color w:val="auto"/>
                <w:sz w:val="18"/>
                <w:szCs w:val="18"/>
                <w:highlight w:val="none"/>
                <w:vertAlign w:val="baseline"/>
                <w:lang w:val="en-US" w:eastAsia="zh-CN"/>
              </w:rPr>
              <w:t>.2024年5月至今 枣庄市老科技专家智库专家</w:t>
            </w:r>
          </w:p>
          <w:p w14:paraId="41120927">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lang w:val="en-US" w:eastAsia="zh-CN"/>
              </w:rPr>
            </w:pPr>
            <w:r>
              <w:rPr>
                <w:rFonts w:hint="default" w:ascii="黑体" w:hAnsi="黑体" w:eastAsia="黑体" w:cs="黑体"/>
                <w:color w:val="auto"/>
                <w:sz w:val="18"/>
                <w:szCs w:val="18"/>
                <w:highlight w:val="none"/>
                <w:vertAlign w:val="baseline"/>
                <w:lang w:val="en-US" w:eastAsia="zh-CN"/>
              </w:rPr>
              <w:t>24.</w:t>
            </w:r>
            <w:r>
              <w:rPr>
                <w:rFonts w:hint="eastAsia" w:ascii="黑体" w:hAnsi="黑体" w:eastAsia="黑体" w:cs="黑体"/>
                <w:color w:val="auto"/>
                <w:sz w:val="18"/>
                <w:szCs w:val="18"/>
                <w:highlight w:val="none"/>
                <w:vertAlign w:val="baseline"/>
                <w:lang w:val="en-US" w:eastAsia="zh-CN"/>
              </w:rPr>
              <w:t>2022年8月至今 中国农技协乡土人才</w:t>
            </w:r>
          </w:p>
        </w:tc>
      </w:tr>
    </w:tbl>
    <w:p w14:paraId="12E69DB1">
      <w:pPr>
        <w:rPr>
          <w:rFonts w:hint="default" w:ascii="Times New Roman" w:hAnsi="Times New Roman" w:eastAsia="楷体_GB2312" w:cs="Times New Roman"/>
          <w:sz w:val="24"/>
          <w:szCs w:val="24"/>
          <w:highlight w:val="none"/>
          <w:lang w:val="en-US" w:eastAsia="zh-CN"/>
        </w:rPr>
      </w:pPr>
      <w:r>
        <w:rPr>
          <w:rFonts w:hint="default" w:ascii="Times New Roman" w:hAnsi="Times New Roman" w:eastAsia="楷体_GB2312" w:cs="Times New Roman"/>
          <w:sz w:val="24"/>
          <w:szCs w:val="24"/>
          <w:highlight w:val="none"/>
          <w:lang w:eastAsia="zh-CN"/>
        </w:rPr>
        <w:t>说明：</w:t>
      </w:r>
      <w:r>
        <w:rPr>
          <w:rFonts w:hint="eastAsia" w:ascii="Times New Roman" w:hAnsi="Times New Roman" w:eastAsia="楷体_GB2312" w:cs="Times New Roman"/>
          <w:sz w:val="24"/>
          <w:szCs w:val="24"/>
          <w:highlight w:val="none"/>
          <w:lang w:val="en-US" w:eastAsia="zh-CN"/>
        </w:rPr>
        <w:t>1.</w:t>
      </w:r>
      <w:r>
        <w:rPr>
          <w:rFonts w:hint="default" w:ascii="Times New Roman" w:hAnsi="Times New Roman" w:eastAsia="楷体_GB2312" w:cs="Times New Roman"/>
          <w:sz w:val="24"/>
          <w:szCs w:val="24"/>
          <w:highlight w:val="none"/>
          <w:lang w:eastAsia="zh-CN"/>
        </w:rPr>
        <w:t>上述表格中，</w:t>
      </w:r>
      <w:r>
        <w:rPr>
          <w:rFonts w:hint="default" w:ascii="Times New Roman" w:hAnsi="Times New Roman" w:eastAsia="楷体_GB2312" w:cs="Times New Roman"/>
          <w:sz w:val="24"/>
          <w:szCs w:val="24"/>
          <w:highlight w:val="none"/>
          <w:lang w:val="en-US" w:eastAsia="zh-CN"/>
        </w:rPr>
        <w:t>无业绩的请填写“无”。</w:t>
      </w:r>
    </w:p>
    <w:p w14:paraId="577C170C">
      <w:r>
        <w:rPr>
          <w:rFonts w:hint="eastAsia" w:ascii="Times New Roman" w:hAnsi="Times New Roman" w:eastAsia="楷体_GB2312" w:cs="Times New Roman"/>
          <w:sz w:val="24"/>
          <w:szCs w:val="24"/>
          <w:highlight w:val="none"/>
          <w:lang w:val="en-US" w:eastAsia="zh-CN"/>
        </w:rPr>
        <w:t xml:space="preserve">      2.科技型企业主要包括瞪羚企业、独角兽企业、创新型中小企业、科技型中小企业、专精特新中小企业、专精特新“小巨人”企业、高新技术企业、制造业单项冠军企业、隐形冠军企业等。</w:t>
      </w:r>
    </w:p>
    <w:sectPr>
      <w:footerReference r:id="rId3" w:type="default"/>
      <w:pgSz w:w="23811" w:h="16838" w:orient="landscape"/>
      <w:pgMar w:top="1417" w:right="1701" w:bottom="1417" w:left="1701" w:header="1418" w:footer="170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D408">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22DD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7322DD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6DE6"/>
    <w:multiLevelType w:val="singleLevel"/>
    <w:tmpl w:val="CFFF6DE6"/>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658C1"/>
    <w:rsid w:val="01702CDC"/>
    <w:rsid w:val="02A75D67"/>
    <w:rsid w:val="04D178F5"/>
    <w:rsid w:val="08057A5A"/>
    <w:rsid w:val="0FB3F43D"/>
    <w:rsid w:val="156B2323"/>
    <w:rsid w:val="175658C1"/>
    <w:rsid w:val="1B53107A"/>
    <w:rsid w:val="207B69BA"/>
    <w:rsid w:val="284341BF"/>
    <w:rsid w:val="2ADFE8CB"/>
    <w:rsid w:val="4BFD6BC8"/>
    <w:rsid w:val="50EB5524"/>
    <w:rsid w:val="590E560F"/>
    <w:rsid w:val="5B8816A9"/>
    <w:rsid w:val="63A4104A"/>
    <w:rsid w:val="649A3875"/>
    <w:rsid w:val="678029AB"/>
    <w:rsid w:val="6AF74155"/>
    <w:rsid w:val="6B7B6B34"/>
    <w:rsid w:val="6FFBB8BB"/>
    <w:rsid w:val="7080699B"/>
    <w:rsid w:val="73FBDE98"/>
    <w:rsid w:val="76F8F647"/>
    <w:rsid w:val="935B1AD4"/>
    <w:rsid w:val="A7BF8D36"/>
    <w:rsid w:val="BBFF746D"/>
    <w:rsid w:val="DFF7D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4288</Words>
  <Characters>5215</Characters>
  <Lines>0</Lines>
  <Paragraphs>0</Paragraphs>
  <TotalTime>91</TotalTime>
  <ScaleCrop>false</ScaleCrop>
  <LinksUpToDate>false</LinksUpToDate>
  <CharactersWithSpaces>5637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2025-05-31T19:13:00Z</dcterms:created>
  <dc:creator>小豆芽1422970600</dc:creator>
  <cp:lastModifiedBy>路人 甲乙丙丁</cp:lastModifiedBy>
  <dcterms:modified xsi:type="dcterms:W3CDTF">2025-08-27T09:17:52Z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0DA3E38701F846209509F5993964CBB9_13</vt:lpwstr>
  </property>
  <property fmtid="{D5CDD505-2E9C-101B-9397-08002B2CF9AE}" pid="4" name="KSOTemplateDocerSaveRecord">
    <vt:lpwstr>eyJoZGlkIjoiM2Q0ODIxNTBkOGU0YzkwYjQxYjU1YWIzNWU5YzRmMzUiLCJ1c2VySWQiOiIyNTAxNTkyMTIifQ==</vt:lpwstr>
  </property>
</Properties>
</file>