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698B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299B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39C5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4F47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6402A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中共滕州市交通运输局党组</w:t>
      </w:r>
    </w:p>
    <w:p w14:paraId="157D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年度法治政府建设情况报告</w:t>
      </w:r>
      <w:bookmarkEnd w:id="0"/>
    </w:p>
    <w:p w14:paraId="3904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568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年，在市委、市政府的坚强领导下，市交通运输局以习近平新时代中国特色社会主义思想为指导，深入践行习近平法治思想，全面贯彻党的二十大及二十届四中全会关于法治建设的决策部署，积极推进法治政府建设，现将我局2025年法治政府建设情况报告如下：</w:t>
      </w:r>
    </w:p>
    <w:p w14:paraId="22D10CE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一、推进法治政府建设的主要举措和成效</w:t>
      </w:r>
    </w:p>
    <w:p w14:paraId="29AE32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（一）健全完善法治建设推进机制，压实工作责任。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学习贯彻习近平法治思想作为重大政治任务，依托党组理论学习中心组集体学习、党支部主题党日等载体，推动法治学习常态化开展。紧扣“民法典宣传月”“路政宣传月”“宪法宣传周”等关键节点，统筹线上线下渠道开展行业普法宣传，累计发放宣传册1000余份，以常态化学习、经常化宣传双轮驱动，为交通运输行业营造平安和谐的法治环境。</w:t>
      </w:r>
    </w:p>
    <w:p w14:paraId="58C00E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（二）健全完善依法行政制度体系，夯实法治根基。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农村公路相关立法工作，严格开展行政规范性文件合法性审核和公平竞争审查，推动《市农村公路养护管理办法》的起草制定；落实重大行政决策项目和行政处罚信息公示制度，组织实施“双随机、一公开”“互联网+监管”，结果及时录入“双公示”信息平台，并按期进行公示。</w:t>
      </w:r>
    </w:p>
    <w:p w14:paraId="43BE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（三）健全完善行政执法工作体系，规范执法行为。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推行交通运输领域企业合法合规经营指导机制，对交通运输企业生产经营中行政违法风险点提前预警，引导企业合法合规经营、防控行政违法风险，减少或及时纠正违法行为，降低行政处罚风险；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规范涉企行政检查，依托全市涉企执法专项行动，推动交通运输执法人员运用“鲁执法APP”开展执法，严格落实“亮证执法”“双人执法”“入企扫码”要求，破解“多头执法、重复检查、随意检查”问题。</w:t>
      </w:r>
    </w:p>
    <w:p w14:paraId="0826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（四）健全完善行政权力监督体系，强化权力约束。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全面落实行政执法责任，严格按照权责事项清单分解执法职权、确定执法责任，加强和完善行政执法案卷管理和评查、行政执法机关处理投诉举报、行政执法考核评议；全面主动落实政务公开。坚持以公开为常态、不公开为例外，大力推进决策、执行、管理、服务和结果公开，做到法定主动公开内容全部公开到位；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组织开展市交通运输局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政风行风热线等主题活动，增进与公众的互动交流。</w:t>
      </w:r>
    </w:p>
    <w:p w14:paraId="0201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（五）健全完善行政决策程序体系，提升决策质效。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按照《滕州市重大行政决策程序规定》，认真落实重大行政决策社会稳定风险评估要求，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局党组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对重大交通建设项目和重要行业管理制度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集体讨论，着力提升重大行政决策工作规范化水平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聘请法律顾问参与合同审查、案件研判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余次，从源头防范法律风险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充分发挥法律顾问在重大行政决策和行政案件中的作用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全面提升依法行政水平。</w:t>
      </w:r>
    </w:p>
    <w:p w14:paraId="4BF2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（六）健全完善法治政府建设科技保障体系，赋能智慧法治。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突出非现场执法核心作用，持续加大超限超载打击力度，提升交通运输执法精准性与权威性。扎实做好全市11处非现场执法设施运维管理与实战应用工作，对过检货运车辆逐一甄别、严格筛查、准确定性，确保执法规范高效。截至目前，累计检测各类货运车辆300万辆次，审核查处超限、扬撒、干扰检测违法车辆717辆次，向公安部门移交遮挡号牌违法线索957辆次，科技赋能执法成效显著。</w:t>
      </w:r>
    </w:p>
    <w:p w14:paraId="4DB0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二、存在的不足和原因</w:t>
      </w:r>
    </w:p>
    <w:p w14:paraId="4AAA34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</w:rPr>
        <w:t>法治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宣传工作的创新性与针对性有待加强。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当前主要表现为宣传内容同质化，对特色亮点挖掘不深；形式单一，表达方式缺乏吸引力，导致传播效能不佳；同时受人力、财力等资源限制，渠道覆盖有限，影响力有待进一步拓展。</w:t>
      </w:r>
    </w:p>
    <w:p w14:paraId="6A56AF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（二）执法队伍建设有待进一步加强。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法律专业人才短缺，队伍老龄化严重；部分执法人员法律素养和法治履职能力不足，行政执法“三项制度”落实不够到位、执行不够规范。</w:t>
      </w:r>
    </w:p>
    <w:p w14:paraId="2904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三、党政主要负责人履行推进法治建设第一责任人职责、加强法治政府建设的有关情况</w:t>
      </w:r>
    </w:p>
    <w:p w14:paraId="1F067BB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2025年度，我局切实履行法治建设第一责任人职责，推进交通运输领域法治建设提质增效。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强化统筹引领，推动法治建设与业务工作深度融合，将法治政府建设与重大项目同部署、同落实，纳入重要议事日程和领导班子责任目标，明确年度工作任务与重点要求，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主要负责人对法治建设工作亲自部署、重大问题亲自解决、重点环节亲自协调、重要任务亲自督办，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为全系统依法行政工作提供坚实保障。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提升法治素养，把习近平法治思想纳入党组理论学习重点内容，聚焦交通执法、交通工程建设等核心业务，引领干部职工强化尊法学法守法用法意识，夯实法治工作思想根基。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规范执法行为、提升治理效能，全面落实行政执法“三项制度”，强化执法监督与案件审核，严守法治底线。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聚焦民生关切，以人大代表建议、政协委员提案办理为抓手，切实解决群众关心的热点难点问题，做到件件有答复、事事有交代，回复率、办复率、满意率均达100%，有效推动法治政府建设重大问题落地解决。</w:t>
      </w:r>
    </w:p>
    <w:p w14:paraId="307A0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四、2026年度推进法治政府建设的主要安排 </w:t>
      </w:r>
    </w:p>
    <w:p w14:paraId="06354D1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（一）加强依法行政能力建设。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持续开展法治教育培训，全面提升法治意识和法治能力，将习近平法治思想、重要党内法规等列入理论学习中心组学习内容，突出抓好宪法法律、党内法规和法治政府理论的学习。同时，积极组织法治培训考试，努力提高运用法治思维和法治方式开展工作的能力。</w:t>
      </w:r>
    </w:p>
    <w:p w14:paraId="61CA03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（二）提升交通运输执法质效。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强化日常监督实效，深化“说理式、柔性化”执法创新，严格执行行政执法“三项制度”，推进“四基四化”建设，筑牢基层执法根基。加强重点领域企业合规指导，全面落实涉企检查清单管理，规范执法流程、减少入企检查次数，持续优化法治化营商环境。</w:t>
      </w:r>
    </w:p>
    <w:p w14:paraId="02F61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（三）深化精准普法宣传教育。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丰富普法方式，结合日常执法与重要节点开展以案释法、精准普法；拓展宣传形式，推进普法规划落实，通过“送法进站、进社区、进企业”织密宣传网络；拓宽线上线下渠道，线上依托新媒体推送普法短视频扩大覆盖，线下以广播、宣传栏、现场咨询等开展集中普法，为交通运输高质量发展营造平安和谐的法治环境。</w:t>
      </w:r>
    </w:p>
    <w:p w14:paraId="5CE8CE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16B90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49798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中共滕州市交通运输局党组</w:t>
      </w:r>
    </w:p>
    <w:p w14:paraId="11F4C0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2025年12月23日</w:t>
      </w:r>
    </w:p>
    <w:p w14:paraId="7D266E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87" w:right="1587" w:bottom="1587" w:left="1587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B1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D94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D94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mFlYTQ3OTBmZGVhYzdiY2IxNDUxNzFjZDcxYzQifQ=="/>
  </w:docVars>
  <w:rsids>
    <w:rsidRoot w:val="15414216"/>
    <w:rsid w:val="00740FB6"/>
    <w:rsid w:val="032558AB"/>
    <w:rsid w:val="036068E4"/>
    <w:rsid w:val="03E17E35"/>
    <w:rsid w:val="04F063C6"/>
    <w:rsid w:val="04FE63B4"/>
    <w:rsid w:val="07711E01"/>
    <w:rsid w:val="0A0D0E47"/>
    <w:rsid w:val="0B204BAA"/>
    <w:rsid w:val="0CDD71F7"/>
    <w:rsid w:val="0DDC125D"/>
    <w:rsid w:val="0E686F94"/>
    <w:rsid w:val="11561326"/>
    <w:rsid w:val="131D034D"/>
    <w:rsid w:val="13B862C8"/>
    <w:rsid w:val="15414216"/>
    <w:rsid w:val="19D159ED"/>
    <w:rsid w:val="1F486752"/>
    <w:rsid w:val="208322F8"/>
    <w:rsid w:val="2278012F"/>
    <w:rsid w:val="22DD3655"/>
    <w:rsid w:val="23DE5D30"/>
    <w:rsid w:val="23EA427B"/>
    <w:rsid w:val="24174945"/>
    <w:rsid w:val="26D64038"/>
    <w:rsid w:val="295403E9"/>
    <w:rsid w:val="2C25375B"/>
    <w:rsid w:val="2DC378EB"/>
    <w:rsid w:val="300C7328"/>
    <w:rsid w:val="3148438F"/>
    <w:rsid w:val="32BD0DAD"/>
    <w:rsid w:val="333C7F24"/>
    <w:rsid w:val="33641229"/>
    <w:rsid w:val="35EB1FD3"/>
    <w:rsid w:val="37977E1F"/>
    <w:rsid w:val="38CD161E"/>
    <w:rsid w:val="393C7E1D"/>
    <w:rsid w:val="3A777A93"/>
    <w:rsid w:val="3BFF5081"/>
    <w:rsid w:val="3F4A1676"/>
    <w:rsid w:val="41E06866"/>
    <w:rsid w:val="431736E3"/>
    <w:rsid w:val="45F823D0"/>
    <w:rsid w:val="46762775"/>
    <w:rsid w:val="47D30214"/>
    <w:rsid w:val="48435459"/>
    <w:rsid w:val="51621046"/>
    <w:rsid w:val="51E732F9"/>
    <w:rsid w:val="523C3645"/>
    <w:rsid w:val="5290573F"/>
    <w:rsid w:val="53217CA8"/>
    <w:rsid w:val="536D6807"/>
    <w:rsid w:val="548A7CBF"/>
    <w:rsid w:val="557C156D"/>
    <w:rsid w:val="57FE26B4"/>
    <w:rsid w:val="595474C6"/>
    <w:rsid w:val="599E2E37"/>
    <w:rsid w:val="5C427DEF"/>
    <w:rsid w:val="5C6914DA"/>
    <w:rsid w:val="609D79A4"/>
    <w:rsid w:val="642D3B72"/>
    <w:rsid w:val="64A138E5"/>
    <w:rsid w:val="66A650D9"/>
    <w:rsid w:val="671E1113"/>
    <w:rsid w:val="68FD1AB0"/>
    <w:rsid w:val="6A590DE0"/>
    <w:rsid w:val="6AB3ECD9"/>
    <w:rsid w:val="6BFF950A"/>
    <w:rsid w:val="6E895A0C"/>
    <w:rsid w:val="6F851DC2"/>
    <w:rsid w:val="723B2898"/>
    <w:rsid w:val="72B56DCF"/>
    <w:rsid w:val="72CB03A1"/>
    <w:rsid w:val="75063912"/>
    <w:rsid w:val="75A44ED9"/>
    <w:rsid w:val="768562F4"/>
    <w:rsid w:val="76EF0E45"/>
    <w:rsid w:val="76FFAC9C"/>
    <w:rsid w:val="77DE6433"/>
    <w:rsid w:val="7B551CD6"/>
    <w:rsid w:val="7D5C8CF7"/>
    <w:rsid w:val="7DA008A8"/>
    <w:rsid w:val="7DBC4EC9"/>
    <w:rsid w:val="7E1B6408"/>
    <w:rsid w:val="7E7B8CB0"/>
    <w:rsid w:val="7E7C4C45"/>
    <w:rsid w:val="7EAD1F3F"/>
    <w:rsid w:val="7F4F1BDB"/>
    <w:rsid w:val="7F7FBCC8"/>
    <w:rsid w:val="8DD77662"/>
    <w:rsid w:val="ADFFEF7C"/>
    <w:rsid w:val="BABBFC98"/>
    <w:rsid w:val="BFEB7A81"/>
    <w:rsid w:val="BFEC4230"/>
    <w:rsid w:val="DFBFA4C6"/>
    <w:rsid w:val="DFFF9BB3"/>
    <w:rsid w:val="FD3BD61E"/>
    <w:rsid w:val="FDDD1C52"/>
    <w:rsid w:val="FDDFCB8D"/>
    <w:rsid w:val="FFDF71E9"/>
    <w:rsid w:val="FFF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qFormat/>
    <w:uiPriority w:val="0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常用正文"/>
    <w:basedOn w:val="1"/>
    <w:qFormat/>
    <w:uiPriority w:val="0"/>
    <w:pPr>
      <w:spacing w:line="600" w:lineRule="exact"/>
      <w:ind w:firstLine="880" w:firstLineChars="200"/>
    </w:pPr>
    <w:rPr>
      <w:rFonts w:ascii="Calibri" w:hAnsi="Calibri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5ef5a1b7-7e90-4812-8f32-0061425bd1c4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826F4CD</paraID>
      <start>96</start>
      <end>97</end>
      <status>modified</status>
      <modifiedWord>；</modifiedWord>
      <trackRevisions>false</trackRevisions>
    </reviewItem>
    <reviewItem>
      <errorID>f6d6a23a-2b1e-41e2-91b6-12a67dde38a4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20123B4</paraID>
      <start>0</start>
      <end>1</end>
      <status>modified</status>
      <modifiedWord>（</modifiedWord>
      <trackRevisions>false</trackRevisions>
    </reviewItem>
    <reviewItem>
      <errorID>b6e023bc-c6fc-476f-b67e-7ad4eaeee9a9</errorID>
      <errorWord>（七）</errorWord>
      <group>L1_AI</group>
      <groupName>深度校对</groupName>
      <ability>L2_AI_Title</ability>
      <abilityName>标题检查</abilityName>
      <candidateList>
        <item>（六）</item>
      </candidateList>
      <explain>标题顺序错误，请检查标题顺序是否合理。</explain>
      <paraID>4BF29AC4</paraID>
      <start>0</start>
      <end>3</end>
      <status>modified</status>
      <modifiedWord>（六）</modifiedWord>
      <trackRevisions>false</trackRevisions>
    </reviewItem>
    <reviewItem>
      <errorID>169952d8-9d47-440c-a814-b1ced1ecb46f</errorID>
      <errorWord>为</errorWord>
      <group>L1_Word</group>
      <groupName>字词问题</groupName>
      <ability>L2_Typo</ability>
      <abilityName>字词错误</abilityName>
      <candidateList>
        <item>为全</item>
      </candidateList>
      <explain/>
      <paraID>1F067BBD</paraID>
      <start>163</start>
      <end>165</end>
      <status>modified</status>
      <modifiedWord>为全</modifiedWord>
      <trackRevisions>false</trackRevisions>
    </reviewItem>
    <reviewItem>
      <errorID>13bad205-49a9-49d3-89b0-cc827f015d1c</errorID>
      <errorWord>筑</errorWord>
      <group>L1_AI</group>
      <groupName>深度校对</groupName>
      <ability>L2_AI_Punc</ability>
      <abilityName>标点纠错</abilityName>
      <candidateList>
        <item>，筑</item>
      </candidateList>
      <explain/>
      <paraID>61CA03F6</paraID>
      <start>64</start>
      <end>66</end>
      <status>modified</status>
      <modifiedWord>，筑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95b9a1-929b-49da-b5fe-375acd935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2364</Words>
  <Characters>2412</Characters>
  <Lines>0</Lines>
  <Paragraphs>0</Paragraphs>
  <TotalTime>54</TotalTime>
  <ScaleCrop>false</ScaleCrop>
  <LinksUpToDate>false</LinksUpToDate>
  <CharactersWithSpaces>2414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2023-12-30T00:39:00Z</dcterms:created>
  <dc:creator>雨打黄沙</dc:creator>
  <cp:lastModifiedBy>山中</cp:lastModifiedBy>
  <cp:lastPrinted>2025-12-31T01:10:26Z</cp:lastPrinted>
  <dcterms:modified xsi:type="dcterms:W3CDTF">2025-12-31T03:52:03Z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FA4E6158FC8F449EBA5DDC4E005F9443_13</vt:lpwstr>
  </property>
  <property fmtid="{D5CDD505-2E9C-101B-9397-08002B2CF9AE}" pid="4" name="KSOTemplateDocerSaveRecord">
    <vt:lpwstr>eyJoZGlkIjoiNjJjNjUyN2RjYzlkM2VjMmUzNGY4MDRhMjI2MGMzNTYiLCJ1c2VySWQiOiIxODUxNDc1NCJ9</vt:lpwstr>
  </property>
</Properties>
</file>