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ascii="黑体" w:hAnsi="华文中宋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华文中宋" w:eastAsia="黑体" w:cs="黑体"/>
          <w:color w:val="000000"/>
          <w:kern w:val="0"/>
          <w:sz w:val="32"/>
          <w:szCs w:val="32"/>
        </w:rPr>
        <w:t>1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年《政府工作报告》工作任务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1-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月份进展情况一览表</w:t>
      </w:r>
    </w:p>
    <w:p>
      <w:pPr>
        <w:ind w:left="1" w:leftChars="-495" w:hanging="1040" w:hangingChars="325"/>
        <w:rPr>
          <w:rFonts w:hint="eastAsia" w:ascii="仿宋_GB2312" w:hAnsi="华文中宋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填</w:t>
      </w:r>
    </w:p>
    <w:p>
      <w:pPr>
        <w:ind w:left="1" w:leftChars="-495" w:hanging="1040" w:hangingChars="325"/>
      </w:pPr>
      <w:r>
        <w:rPr>
          <w:rFonts w:hint="eastAsia" w:ascii="仿宋_GB2312" w:hAnsi="华文中宋" w:eastAsia="仿宋_GB2312" w:cs="仿宋_GB2312"/>
          <w:sz w:val="32"/>
          <w:szCs w:val="32"/>
        </w:rPr>
        <w:t>报</w:t>
      </w:r>
      <w:r>
        <w:rPr>
          <w:rFonts w:hint="eastAsia" w:ascii="仿宋_GB2312" w:hAnsi="华文中宋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中宋" w:eastAsia="仿宋_GB2312" w:cs="仿宋_GB2312"/>
          <w:sz w:val="32"/>
          <w:szCs w:val="32"/>
        </w:rPr>
        <w:t>单位（公章）：国</w:t>
      </w:r>
      <w:r>
        <w:rPr>
          <w:rFonts w:hint="eastAsia" w:ascii="仿宋_GB2312" w:hAnsi="华文中宋" w:eastAsia="仿宋_GB2312" w:cs="仿宋_GB2312"/>
          <w:sz w:val="32"/>
          <w:szCs w:val="32"/>
          <w:lang w:val="en-US" w:eastAsia="zh-CN"/>
        </w:rPr>
        <w:t>有资产监督管理局</w:t>
      </w:r>
      <w:r>
        <w:rPr>
          <w:rFonts w:hint="eastAsia" w:ascii="仿宋_GB2312" w:hAnsi="华文中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华文中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主要负责人签字：</w:t>
      </w:r>
      <w:r>
        <w:rPr>
          <w:rFonts w:hint="eastAsia" w:ascii="仿宋_GB2312" w:hAnsi="华文中宋" w:eastAsia="仿宋_GB2312" w:cs="仿宋_GB2312"/>
          <w:sz w:val="32"/>
          <w:szCs w:val="32"/>
        </w:rPr>
        <w:t xml:space="preserve"> </w:t>
      </w:r>
    </w:p>
    <w:tbl>
      <w:tblPr>
        <w:tblStyle w:val="4"/>
        <w:tblW w:w="1602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5"/>
        <w:gridCol w:w="636"/>
        <w:gridCol w:w="2600"/>
        <w:gridCol w:w="4072"/>
        <w:gridCol w:w="2977"/>
        <w:gridCol w:w="1559"/>
        <w:gridCol w:w="1276"/>
        <w:gridCol w:w="1134"/>
        <w:gridCol w:w="8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类别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40" w:leftChars="-19" w:right="-2" w:rightChars="-1" w:firstLine="39" w:firstLineChars="19"/>
              <w:jc w:val="center"/>
              <w:rPr>
                <w:rFonts w:hint="default" w:ascii="黑体" w:hAnsi="黑体" w:eastAsia="黑体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任务目标</w:t>
            </w:r>
          </w:p>
        </w:tc>
        <w:tc>
          <w:tcPr>
            <w:tcW w:w="40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进展情况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878" w:leftChars="-418" w:right="0" w:firstLine="877" w:firstLineChars="418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存在问题及意见建议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进度标识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right"/>
              <w:rPr>
                <w:rFonts w:hint="default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18"/>
                <w:szCs w:val="18"/>
              </w:rPr>
              <w:t>（√完成或基本完成，↑快，→正常，↓慢，○无进展）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责任单位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（责任人）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责任镇街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（责任人）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分管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领导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90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</w:rPr>
              <w:t>十、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</w:rPr>
              <w:t>国资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</w:rPr>
              <w:t>国企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_GB2312"/>
                <w:snapToGrid w:val="0"/>
                <w:color w:val="000000"/>
                <w:kern w:val="0"/>
              </w:rPr>
            </w:pPr>
            <w:r>
              <w:rPr>
                <w:rFonts w:hint="default" w:ascii="仿宋_GB2312" w:hAnsi="仿宋" w:eastAsia="仿宋_GB2312" w:cs="仿宋_GB2312"/>
                <w:snapToGrid w:val="0"/>
                <w:color w:val="000000"/>
                <w:kern w:val="0"/>
              </w:rPr>
              <w:t>22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rPr>
                <w:rFonts w:hint="default" w:ascii="仿宋_GB2312" w:hAnsi="宋体" w:eastAsia="仿宋_GB2312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深化国资国企改革，压缩管理层级，优化股权结构，规范投资，加强考核，确保国有资产保值增值。</w:t>
            </w:r>
          </w:p>
        </w:tc>
        <w:tc>
          <w:tcPr>
            <w:tcW w:w="407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rPr>
                <w:rFonts w:hint="default" w:cs="Times New Roma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激发公司活力，实现股权多元化，按照规定程序准备在产权交易中心挂牌交易，引入各类社会资本，转让城建集团持有的滕州市宏远物业管理有限公司49%股权，信华集团所属滕州市远泰装饰有限公司49%股权，实施公司混合所有制改革。市安居工程开发建设中心改革方案已经市委常委会审议通过，目前审计评估工作已经完成。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建集团所涉企业的股权已划入信华集团，其他有关企业的评估与注销工作正稳步推进。调整城建集团、信华集团股权关系，集中资产资源等优势，打造AA+信用评级企业。将深化企业改革、理顺产权关系、压缩管理层级等纳入2020年度企业重点考核内容。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→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国资监管局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张志强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</w:rPr>
            </w:pPr>
            <w:r>
              <w:rPr>
                <w:rFonts w:hint="default" w:ascii="仿宋_GB2312" w:eastAsia="仿宋_GB2312" w:cs="仿宋_GB2312"/>
                <w:color w:val="000000"/>
              </w:rPr>
              <w:t>—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王</w:t>
            </w:r>
            <w:r>
              <w:rPr>
                <w:rFonts w:hint="default" w:asci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</w:rPr>
              <w:t>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5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Times New Roman"/>
                <w:snapToGrid w:val="0"/>
                <w:color w:val="000000"/>
                <w:kern w:val="0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_GB2312"/>
                <w:snapToGrid w:val="0"/>
                <w:color w:val="000000"/>
                <w:kern w:val="0"/>
              </w:rPr>
            </w:pPr>
            <w:r>
              <w:rPr>
                <w:rFonts w:hint="default" w:ascii="仿宋_GB2312" w:hAnsi="仿宋" w:eastAsia="仿宋_GB2312" w:cs="仿宋_GB2312"/>
                <w:snapToGrid w:val="0"/>
                <w:color w:val="000000"/>
                <w:kern w:val="0"/>
              </w:rPr>
              <w:t>23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rPr>
                <w:rFonts w:hint="default" w:ascii="仿宋_GB2312" w:hAnsi="宋体" w:eastAsia="仿宋_GB2312" w:cs="Times New Roman"/>
                <w:snapToGrid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完成鲁南机床混合所有制改革。</w:t>
            </w:r>
          </w:p>
        </w:tc>
        <w:tc>
          <w:tcPr>
            <w:tcW w:w="4072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rPr>
                <w:rFonts w:hint="eastAsia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完成鲁机公司混合所有制改革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国资监管局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张志强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</w:rPr>
            </w:pPr>
            <w:r>
              <w:rPr>
                <w:rFonts w:hint="default" w:ascii="仿宋_GB2312" w:eastAsia="仿宋_GB2312" w:cs="仿宋_GB2312"/>
                <w:color w:val="000000"/>
              </w:rPr>
              <w:t>—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王</w:t>
            </w:r>
            <w:r>
              <w:rPr>
                <w:rFonts w:hint="default" w:asci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</w:rPr>
              <w:t>涛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2920"/>
    <w:rsid w:val="0B09444E"/>
    <w:rsid w:val="0C0E2920"/>
    <w:rsid w:val="20824F22"/>
    <w:rsid w:val="24F722C6"/>
    <w:rsid w:val="2AD31821"/>
    <w:rsid w:val="3A7732D4"/>
    <w:rsid w:val="455C09D2"/>
    <w:rsid w:val="46381713"/>
    <w:rsid w:val="464935C2"/>
    <w:rsid w:val="46773F38"/>
    <w:rsid w:val="48D853C3"/>
    <w:rsid w:val="4D926C80"/>
    <w:rsid w:val="4F542EA1"/>
    <w:rsid w:val="54F3315E"/>
    <w:rsid w:val="6362107C"/>
    <w:rsid w:val="66C23EAD"/>
    <w:rsid w:val="6C243E77"/>
    <w:rsid w:val="6E6B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320" w:lineRule="exact"/>
      <w:jc w:val="left"/>
    </w:pPr>
    <w:rPr>
      <w:rFonts w:ascii="仿宋_GB2312" w:hAnsi="宋体" w:eastAsia="仿宋_GB2312" w:cs="仿宋_GB2312"/>
      <w:color w:val="FF0000"/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2020-09-22T23:53:00Z</dcterms:created>
  <dc:creator>崇山峻嶺</dc:creator>
  <cp:lastModifiedBy>崇山峻嶺</cp:lastModifiedBy>
  <cp:lastPrinted>2020-09-27T02:33:00Z</cp:lastPrinted>
  <dcterms:modified xsi:type="dcterms:W3CDTF">2020-11-30T08:19:38Z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