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3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30"/>
          <w:kern w:val="0"/>
          <w:sz w:val="32"/>
          <w:szCs w:val="32"/>
          <w:shd w:val="clear" w:fill="FFFFFF"/>
          <w:lang w:val="en-US" w:eastAsia="zh-CN" w:bidi="ar"/>
        </w:rPr>
        <w:t>附件4.山东省数字经济晨星工厂企业名单</w:t>
      </w:r>
    </w:p>
    <w:tbl>
      <w:tblPr>
        <w:tblStyle w:val="6"/>
        <w:tblW w:w="50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中材锂膜有限公司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山东海特数控机床有限公司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山东三维钢结构股份有限公司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尚品本色智能家居有限公司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滕州鑫和生物科技有限公司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山东威达重工有限公司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山东国恒机电配套有限公司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滕州市山东大汉智能科技有限公司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山东山森数控技术有限公司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山东恒仁工贸有限公司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山东艾菲尔管业有限公司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北一（山东）工业科技股份有限公司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山东腾达不锈钢制品有限公司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滕州市东郭水泥有限公司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山东福德新能源设备有限公司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山东海鲲数控设备有限公司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滕州合易食品有限公司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山东恒达品牌包装股份有限公司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滕州祥润化工有限公司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山东益康药业股份有限公司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滕州永喜无纺布股份有限公司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山东有荣机床有限公司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山东茁比母婴用品有限公司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山东恒瑞磁电股份有限公司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滕州金晶玻璃有限公司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山东腾达紧固科技股份有限公司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枣庄启晟建材有限公司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滕州市三合机械股份有限公司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山东腾达特种钢丝科技有限公司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滕州悟通香料有限责任公司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山东鸿运来工业科技有限公司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山东凯莱新型建材有限公司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山东金精智能制造有限公司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30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WI3YmZiMDZiYzczZDAzYWZhZWM0MjUxZDg4MzQifQ=="/>
  </w:docVars>
  <w:rsids>
    <w:rsidRoot w:val="00000000"/>
    <w:rsid w:val="17D36A05"/>
    <w:rsid w:val="28FE3505"/>
    <w:rsid w:val="35FA0EC1"/>
    <w:rsid w:val="4F12738B"/>
    <w:rsid w:val="4FF73A8B"/>
    <w:rsid w:val="76DF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Body Text First Indent 2"/>
    <w:basedOn w:val="4"/>
    <w:next w:val="1"/>
    <w:qFormat/>
    <w:uiPriority w:val="0"/>
    <w:pPr>
      <w:ind w:firstLine="4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Office_11.8.2.1126_F1E327BC-269C-435d-A152-05C5408002CA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2024-05-11T15:03:00Z</dcterms:created>
  <dc:creator>Administrator</dc:creator>
  <cp:lastModifiedBy>nyf</cp:lastModifiedBy>
  <dcterms:modified xsi:type="dcterms:W3CDTF">2024-05-13T15:36:40Z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2052-11.8.2.1126</vt:lpwstr>
  </property>
  <property fmtid="{D5CDD505-2E9C-101B-9397-08002B2CF9AE}" pid="3" name="ICV">
    <vt:lpwstr>05C69A01054D4CBABB7E21836E815163_12</vt:lpwstr>
  </property>
</Properties>
</file>