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spacing w:line="560" w:lineRule="exact"/>
        <w:rPr>
          <w:rFonts w:hint="eastAsia" w:ascii="黑体" w:hAnsi="黑体" w:eastAsia="黑体"/>
          <w:color w:val="000000"/>
          <w:sz w:val="32"/>
          <w:lang w:eastAsia="zh-CN"/>
        </w:rPr>
      </w:pPr>
      <w:r>
        <w:rPr>
          <w:rFonts w:hint="eastAsia" w:ascii="黑体" w:hAnsi="黑体" w:eastAsia="黑体"/>
          <w:color w:val="000000"/>
          <w:sz w:val="32"/>
        </w:rPr>
        <w:t>附件</w:t>
      </w:r>
      <w:r>
        <w:rPr>
          <w:rFonts w:hint="eastAsia" w:ascii="黑体" w:hAnsi="黑体" w:eastAsia="黑体"/>
          <w:color w:val="000000"/>
          <w:sz w:val="32"/>
          <w:lang w:eastAsia="zh-CN"/>
        </w:rPr>
        <w:t>2</w:t>
      </w:r>
    </w:p>
    <w:p>
      <w:pPr>
        <w:spacing w:line="560" w:lineRule="exact"/>
        <w:jc w:val="center"/>
        <w:rPr>
          <w:rFonts w:hint="eastAsia" w:ascii="方正小标宋简体" w:hAnsi="方正小标宋简体" w:eastAsia="方正小标宋简体"/>
          <w:color w:val="000000"/>
          <w:sz w:val="44"/>
          <w:lang w:eastAsia="zh-CN"/>
        </w:rPr>
      </w:pPr>
    </w:p>
    <w:p>
      <w:pPr>
        <w:spacing w:line="560" w:lineRule="exact"/>
        <w:jc w:val="center"/>
        <w:rPr>
          <w:rFonts w:hint="eastAsia" w:ascii="方正小标宋简体" w:hAnsi="方正小标宋简体" w:eastAsia="方正小标宋简体"/>
          <w:b/>
          <w:color w:val="000000"/>
          <w:sz w:val="44"/>
          <w:lang w:eastAsia="zh-CN"/>
        </w:rPr>
      </w:pPr>
      <w:r>
        <w:rPr>
          <w:rFonts w:hint="eastAsia" w:ascii="方正小标宋简体" w:hAnsi="方正小标宋简体" w:eastAsia="方正小标宋简体"/>
          <w:color w:val="000000"/>
          <w:sz w:val="44"/>
          <w:lang w:eastAsia="zh-CN"/>
        </w:rPr>
        <w:t>《枣庄市百强企业申报表》填表说明</w:t>
      </w:r>
    </w:p>
    <w:p>
      <w:pPr>
        <w:spacing w:line="560" w:lineRule="exact"/>
        <w:ind w:right="-289"/>
        <w:jc w:val="both"/>
        <w:rPr>
          <w:rFonts w:hint="eastAsia" w:ascii="黑体" w:hAnsi="黑体" w:eastAsia="黑体"/>
          <w:color w:val="000000"/>
          <w:sz w:val="32"/>
          <w:lang w:eastAsia="zh-CN"/>
        </w:rPr>
      </w:pPr>
    </w:p>
    <w:p>
      <w:pPr>
        <w:spacing w:line="560" w:lineRule="exact"/>
        <w:ind w:right="-289" w:firstLine="640" w:firstLineChars="200"/>
        <w:jc w:val="both"/>
        <w:rPr>
          <w:rFonts w:hint="eastAsia" w:ascii="黑体" w:hAnsi="黑体" w:eastAsia="黑体"/>
          <w:color w:val="000000"/>
          <w:sz w:val="32"/>
          <w:lang w:eastAsia="zh-CN"/>
        </w:rPr>
      </w:pPr>
      <w:r>
        <w:rPr>
          <w:rFonts w:hint="eastAsia" w:ascii="黑体" w:hAnsi="黑体" w:eastAsia="黑体"/>
          <w:color w:val="000000"/>
          <w:sz w:val="32"/>
          <w:lang w:eastAsia="zh-CN"/>
        </w:rPr>
        <w:t>一、申报类别</w:t>
      </w:r>
    </w:p>
    <w:p>
      <w:pPr>
        <w:spacing w:line="560" w:lineRule="exact"/>
        <w:ind w:right="-289" w:firstLine="640" w:firstLineChars="200"/>
        <w:jc w:val="both"/>
        <w:rPr>
          <w:rFonts w:ascii="仿宋_GB2312" w:hAnsi="仿宋_GB2312" w:eastAsia="仿宋_GB2312"/>
          <w:color w:val="000000"/>
          <w:sz w:val="32"/>
          <w:lang w:eastAsia="zh-CN"/>
        </w:rPr>
      </w:pPr>
      <w:r>
        <w:rPr>
          <w:rFonts w:hint="eastAsia" w:ascii="仿宋_GB2312" w:hAnsi="仿宋_GB2312" w:eastAsia="仿宋_GB2312"/>
          <w:color w:val="000000"/>
          <w:sz w:val="32"/>
          <w:lang w:eastAsia="zh-CN"/>
        </w:rPr>
        <w:t>工业企业必须同时选择枣庄市综合百强企业、枣庄市工业百强企业，并在</w:t>
      </w:r>
      <w:r>
        <w:rPr>
          <w:rFonts w:hint="eastAsia" w:ascii="仿宋_GB2312" w:hAnsi="仿宋_GB2312" w:eastAsia="仿宋_GB2312"/>
          <w:color w:val="000000"/>
          <w:sz w:val="32"/>
          <w:lang w:eastAsia="zh-CN"/>
        </w:rPr>
        <w:sym w:font="Wingdings" w:char="00A8"/>
      </w:r>
      <w:r>
        <w:rPr>
          <w:rFonts w:hint="eastAsia" w:ascii="仿宋_GB2312" w:hAnsi="仿宋_GB2312" w:eastAsia="仿宋_GB2312"/>
          <w:color w:val="000000"/>
          <w:sz w:val="32"/>
          <w:lang w:eastAsia="zh-CN"/>
        </w:rPr>
        <w:t>中打√；其他企业请选择枣庄市综合百强企业，并在</w:t>
      </w:r>
      <w:r>
        <w:rPr>
          <w:rFonts w:hint="eastAsia" w:ascii="仿宋_GB2312" w:hAnsi="仿宋_GB2312" w:eastAsia="仿宋_GB2312"/>
          <w:color w:val="000000"/>
          <w:sz w:val="32"/>
          <w:lang w:eastAsia="zh-CN"/>
        </w:rPr>
        <w:sym w:font="Wingdings" w:char="00A8"/>
      </w:r>
      <w:r>
        <w:rPr>
          <w:rFonts w:hint="eastAsia" w:ascii="仿宋_GB2312" w:hAnsi="仿宋_GB2312" w:eastAsia="仿宋_GB2312"/>
          <w:color w:val="000000"/>
          <w:sz w:val="32"/>
          <w:lang w:eastAsia="zh-CN"/>
        </w:rPr>
        <w:t>中打√。</w:t>
      </w:r>
    </w:p>
    <w:p>
      <w:pPr>
        <w:spacing w:line="560" w:lineRule="exact"/>
        <w:ind w:right="-289" w:firstLine="640" w:firstLineChars="200"/>
        <w:jc w:val="both"/>
        <w:rPr>
          <w:rFonts w:hint="eastAsia" w:ascii="黑体" w:hAnsi="黑体" w:eastAsia="黑体"/>
          <w:color w:val="000000"/>
          <w:sz w:val="32"/>
          <w:lang w:eastAsia="zh-CN"/>
        </w:rPr>
      </w:pPr>
      <w:r>
        <w:rPr>
          <w:rFonts w:hint="eastAsia" w:ascii="黑体" w:hAnsi="黑体" w:eastAsia="黑体"/>
          <w:color w:val="000000"/>
          <w:sz w:val="32"/>
          <w:lang w:eastAsia="zh-CN"/>
        </w:rPr>
        <w:t>二、企业性质</w:t>
      </w:r>
    </w:p>
    <w:p>
      <w:pPr>
        <w:spacing w:line="560" w:lineRule="exact"/>
        <w:ind w:right="-289" w:firstLine="640" w:firstLineChars="200"/>
        <w:jc w:val="both"/>
        <w:rPr>
          <w:rFonts w:hint="eastAsia" w:ascii="仿宋_GB2312" w:hAnsi="仿宋_GB2312" w:eastAsia="仿宋_GB2312"/>
          <w:color w:val="000000"/>
          <w:sz w:val="32"/>
          <w:lang w:eastAsia="zh-CN"/>
        </w:rPr>
      </w:pPr>
      <w:r>
        <w:rPr>
          <w:rFonts w:hint="eastAsia" w:ascii="仿宋_GB2312" w:hAnsi="仿宋_GB2312" w:eastAsia="仿宋_GB2312"/>
          <w:color w:val="000000"/>
          <w:sz w:val="32"/>
          <w:lang w:eastAsia="zh-CN"/>
        </w:rPr>
        <w:t>国有是指国有及国有控股企业。</w:t>
      </w:r>
    </w:p>
    <w:p>
      <w:pPr>
        <w:spacing w:line="560" w:lineRule="exact"/>
        <w:ind w:right="-289" w:firstLine="640" w:firstLineChars="200"/>
        <w:jc w:val="both"/>
        <w:rPr>
          <w:rFonts w:hint="eastAsia" w:ascii="仿宋_GB2312" w:hAnsi="仿宋_GB2312" w:eastAsia="仿宋_GB2312"/>
          <w:color w:val="000000"/>
          <w:sz w:val="32"/>
          <w:lang w:eastAsia="zh-CN"/>
        </w:rPr>
      </w:pPr>
      <w:r>
        <w:rPr>
          <w:rFonts w:hint="eastAsia" w:ascii="仿宋_GB2312" w:hAnsi="仿宋_GB2312" w:eastAsia="仿宋_GB2312"/>
          <w:color w:val="000000"/>
          <w:sz w:val="32"/>
          <w:lang w:eastAsia="zh-CN"/>
        </w:rPr>
        <w:t>民营是指非国有企业，包括：外商投资企业、私营企业等。所属行业栏请根据国家行业分类标准认真填写。</w:t>
      </w:r>
    </w:p>
    <w:p>
      <w:pPr>
        <w:spacing w:line="560" w:lineRule="exact"/>
        <w:ind w:right="-289" w:firstLine="640" w:firstLineChars="200"/>
        <w:jc w:val="both"/>
        <w:rPr>
          <w:rFonts w:hint="eastAsia" w:ascii="黑体" w:hAnsi="黑体" w:eastAsia="黑体"/>
          <w:color w:val="000000"/>
          <w:sz w:val="32"/>
          <w:lang w:eastAsia="zh-CN"/>
        </w:rPr>
      </w:pPr>
      <w:r>
        <w:rPr>
          <w:rFonts w:hint="eastAsia" w:ascii="黑体" w:hAnsi="黑体" w:eastAsia="黑体"/>
          <w:color w:val="000000"/>
          <w:sz w:val="32"/>
          <w:lang w:eastAsia="zh-CN"/>
        </w:rPr>
        <w:t>三、企业主要产品或提供的主要服务（必须填写）</w:t>
      </w:r>
    </w:p>
    <w:p>
      <w:pPr>
        <w:spacing w:line="560" w:lineRule="exact"/>
        <w:ind w:right="-289" w:firstLine="640" w:firstLineChars="200"/>
        <w:jc w:val="both"/>
        <w:rPr>
          <w:rFonts w:hint="eastAsia" w:ascii="仿宋_GB2312" w:hAnsi="仿宋_GB2312" w:eastAsia="仿宋_GB2312"/>
          <w:color w:val="000000"/>
          <w:sz w:val="32"/>
          <w:lang w:eastAsia="zh-CN"/>
        </w:rPr>
      </w:pPr>
      <w:r>
        <w:rPr>
          <w:rFonts w:hint="eastAsia" w:ascii="仿宋_GB2312" w:hAnsi="仿宋_GB2312" w:eastAsia="仿宋_GB2312"/>
          <w:color w:val="000000"/>
          <w:sz w:val="32"/>
          <w:lang w:eastAsia="zh-CN"/>
        </w:rPr>
        <w:t>企业生产的主要产品或提供的主要服务，按其在营业收入的占比由大到小排列，最多不超过3项。</w:t>
      </w:r>
    </w:p>
    <w:p>
      <w:pPr>
        <w:pStyle w:val="3"/>
        <w:jc w:val="both"/>
        <w:rPr>
          <w:rFonts w:hint="eastAsia" w:ascii="黑体" w:hAnsi="黑体" w:eastAsia="黑体"/>
          <w:color w:val="000000"/>
          <w:sz w:val="32"/>
          <w:lang w:eastAsia="zh-CN"/>
        </w:rPr>
      </w:pPr>
      <w:r>
        <w:rPr>
          <w:rFonts w:hint="eastAsia" w:ascii="黑体" w:hAnsi="黑体" w:eastAsia="黑体"/>
          <w:color w:val="000000"/>
          <w:sz w:val="32"/>
          <w:lang w:eastAsia="zh-CN"/>
        </w:rPr>
        <w:t>四、数据指标</w:t>
      </w:r>
    </w:p>
    <w:p>
      <w:pPr>
        <w:pStyle w:val="3"/>
        <w:jc w:val="both"/>
        <w:rPr>
          <w:rFonts w:hint="eastAsia" w:hAnsi="仿宋_GB2312"/>
          <w:color w:val="000000"/>
          <w:sz w:val="32"/>
          <w:lang w:eastAsia="zh-CN"/>
        </w:rPr>
      </w:pPr>
      <w:r>
        <w:rPr>
          <w:rFonts w:hint="eastAsia" w:hAnsi="仿宋_GB2312"/>
          <w:color w:val="000000"/>
          <w:sz w:val="32"/>
          <w:lang w:eastAsia="zh-CN"/>
        </w:rPr>
        <w:t>所有数据指标均按经审计的企业财务报表数据填报（金额单位：万元人民币、数据精确到个位数）。合并财务报表的合并范围以控股企业（单位）予以确定。</w:t>
      </w:r>
    </w:p>
    <w:p>
      <w:pPr>
        <w:spacing w:line="560" w:lineRule="exact"/>
        <w:ind w:right="-289" w:firstLine="643" w:firstLineChars="200"/>
        <w:jc w:val="both"/>
        <w:rPr>
          <w:rFonts w:hint="eastAsia" w:ascii="仿宋_GB2312" w:hAnsi="仿宋_GB2312" w:eastAsia="仿宋_GB2312"/>
          <w:color w:val="000000"/>
          <w:sz w:val="32"/>
          <w:lang w:eastAsia="zh-CN"/>
        </w:rPr>
      </w:pPr>
      <w:r>
        <w:rPr>
          <w:rFonts w:hint="eastAsia" w:ascii="仿宋_GB2312" w:hAnsi="仿宋_GB2312" w:eastAsia="仿宋_GB2312"/>
          <w:b/>
          <w:color w:val="000000"/>
          <w:sz w:val="32"/>
          <w:lang w:eastAsia="zh-CN"/>
        </w:rPr>
        <w:t>1.营业收入：</w:t>
      </w:r>
      <w:r>
        <w:rPr>
          <w:rFonts w:hint="eastAsia" w:ascii="仿宋_GB2312" w:hAnsi="仿宋_GB2312" w:eastAsia="仿宋_GB2312"/>
          <w:color w:val="000000"/>
          <w:sz w:val="32"/>
          <w:lang w:eastAsia="zh-CN"/>
        </w:rPr>
        <w:t xml:space="preserve">企业的所有收入，不含增值税，即主营业务和非主营业务、境内和境外的收入。商业银行的营业收入为利息收入与非利息营业收入之和（不扣减对应的支出）。保险公司的营业收入是保险费和年金收入扣除储蓄的资本收益或损失。 </w:t>
      </w:r>
    </w:p>
    <w:p>
      <w:pPr>
        <w:spacing w:line="560" w:lineRule="exact"/>
        <w:ind w:right="-289" w:firstLine="643" w:firstLineChars="200"/>
        <w:jc w:val="both"/>
        <w:rPr>
          <w:rFonts w:hint="eastAsia" w:ascii="仿宋_GB2312" w:hAnsi="仿宋_GB2312" w:eastAsia="仿宋_GB2312"/>
          <w:color w:val="000000"/>
          <w:sz w:val="32"/>
          <w:lang w:eastAsia="zh-CN"/>
        </w:rPr>
      </w:pPr>
      <w:r>
        <w:rPr>
          <w:rFonts w:hint="eastAsia" w:ascii="仿宋_GB2312" w:hAnsi="仿宋_GB2312" w:eastAsia="仿宋_GB2312"/>
          <w:b/>
          <w:color w:val="000000"/>
          <w:sz w:val="32"/>
          <w:lang w:eastAsia="zh-CN"/>
        </w:rPr>
        <w:t>2.净利润：</w:t>
      </w:r>
      <w:r>
        <w:rPr>
          <w:rFonts w:hint="eastAsia" w:ascii="仿宋_GB2312" w:hAnsi="仿宋_GB2312" w:eastAsia="仿宋_GB2312"/>
          <w:color w:val="000000"/>
          <w:sz w:val="32"/>
          <w:lang w:eastAsia="zh-CN"/>
        </w:rPr>
        <w:t>利润扣除所得税。</w:t>
      </w:r>
    </w:p>
    <w:p>
      <w:pPr>
        <w:spacing w:line="560" w:lineRule="exact"/>
        <w:ind w:right="-289" w:firstLine="643" w:firstLineChars="200"/>
        <w:jc w:val="both"/>
        <w:rPr>
          <w:rFonts w:hint="eastAsia" w:ascii="仿宋_GB2312" w:hAnsi="仿宋_GB2312" w:eastAsia="仿宋_GB2312"/>
          <w:color w:val="000000"/>
          <w:sz w:val="32"/>
          <w:lang w:eastAsia="zh-CN"/>
        </w:rPr>
      </w:pPr>
      <w:r>
        <w:rPr>
          <w:rFonts w:hint="eastAsia" w:ascii="仿宋_GB2312" w:hAnsi="仿宋_GB2312" w:eastAsia="仿宋_GB2312"/>
          <w:b/>
          <w:color w:val="000000"/>
          <w:sz w:val="32"/>
          <w:lang w:eastAsia="zh-CN"/>
        </w:rPr>
        <w:t>3.资产总额：</w:t>
      </w:r>
      <w:r>
        <w:rPr>
          <w:rFonts w:hint="eastAsia" w:ascii="仿宋_GB2312" w:hAnsi="仿宋_GB2312" w:eastAsia="仿宋_GB2312"/>
          <w:color w:val="000000"/>
          <w:sz w:val="32"/>
          <w:lang w:eastAsia="zh-CN"/>
        </w:rPr>
        <w:t>年末资产总额。</w:t>
      </w:r>
    </w:p>
    <w:p>
      <w:pPr>
        <w:spacing w:line="560" w:lineRule="exact"/>
        <w:ind w:right="-289" w:firstLine="643" w:firstLineChars="200"/>
        <w:jc w:val="both"/>
        <w:rPr>
          <w:rFonts w:hint="eastAsia" w:ascii="仿宋_GB2312" w:hAnsi="仿宋_GB2312" w:eastAsia="仿宋_GB2312"/>
          <w:color w:val="000000"/>
          <w:sz w:val="32"/>
          <w:lang w:eastAsia="zh-CN"/>
        </w:rPr>
      </w:pPr>
      <w:r>
        <w:rPr>
          <w:rFonts w:hint="eastAsia" w:ascii="仿宋_GB2312" w:hAnsi="仿宋_GB2312" w:eastAsia="仿宋_GB2312"/>
          <w:b/>
          <w:color w:val="000000"/>
          <w:sz w:val="32"/>
          <w:lang w:val="en-US" w:eastAsia="zh-CN"/>
        </w:rPr>
        <w:t>4.</w:t>
      </w:r>
      <w:r>
        <w:rPr>
          <w:rFonts w:hint="eastAsia" w:ascii="仿宋_GB2312" w:hAnsi="仿宋_GB2312" w:eastAsia="仿宋_GB2312"/>
          <w:b/>
          <w:color w:val="000000"/>
          <w:sz w:val="32"/>
          <w:lang w:eastAsia="zh-CN"/>
        </w:rPr>
        <w:t>纳税总额：</w:t>
      </w:r>
      <w:r>
        <w:rPr>
          <w:rFonts w:hint="eastAsia" w:ascii="仿宋_GB2312" w:hAnsi="仿宋_GB2312" w:eastAsia="仿宋_GB2312"/>
          <w:color w:val="000000"/>
          <w:sz w:val="32"/>
          <w:lang w:eastAsia="zh-CN"/>
        </w:rPr>
        <w:t>在中国大陆境内实际缴纳的税收总额，包括增值税、消费税、营业税、企业所得税以及其他各税种税收，不包括本企业（集团）代扣代缴其他企业或个人的各种税收，不包括教育费附加、文化事业建设费等各项非税收收入。</w:t>
      </w:r>
    </w:p>
    <w:p>
      <w:pPr>
        <w:spacing w:line="560" w:lineRule="exact"/>
        <w:ind w:right="-289" w:firstLine="643" w:firstLineChars="200"/>
        <w:jc w:val="both"/>
        <w:rPr>
          <w:rFonts w:hint="eastAsia" w:ascii="仿宋_GB2312" w:hAnsi="仿宋_GB2312" w:eastAsia="仿宋_GB2312"/>
          <w:color w:val="000000"/>
          <w:sz w:val="32"/>
          <w:lang w:eastAsia="zh-CN"/>
        </w:rPr>
      </w:pPr>
      <w:r>
        <w:rPr>
          <w:rFonts w:hint="eastAsia" w:ascii="仿宋_GB2312" w:hAnsi="仿宋_GB2312" w:eastAsia="仿宋_GB2312"/>
          <w:b/>
          <w:color w:val="000000"/>
          <w:sz w:val="32"/>
          <w:lang w:val="en-US" w:eastAsia="zh-CN"/>
        </w:rPr>
        <w:t>5</w:t>
      </w:r>
      <w:r>
        <w:rPr>
          <w:rFonts w:hint="eastAsia" w:ascii="仿宋_GB2312" w:hAnsi="仿宋_GB2312" w:eastAsia="仿宋_GB2312"/>
          <w:b/>
          <w:color w:val="000000"/>
          <w:sz w:val="32"/>
          <w:lang w:eastAsia="zh-CN"/>
        </w:rPr>
        <w:t>.研发费用：</w:t>
      </w:r>
      <w:r>
        <w:rPr>
          <w:rFonts w:hint="eastAsia" w:ascii="仿宋_GB2312" w:hAnsi="仿宋_GB2312" w:eastAsia="仿宋_GB2312"/>
          <w:color w:val="000000"/>
          <w:sz w:val="32"/>
          <w:lang w:eastAsia="zh-CN"/>
        </w:rPr>
        <w:t>指企业研究开发新产品、新技术、新工艺所发生的各项费用，包括新产品设计费、工艺规程制定费、设备调整费、原材料和半成品的实验费、技术图书资料费、研究机构人员的工资、研究设备的折旧、新产品的试制、技术研究有关的其他经费以及委托其他单位进行科研试制的费用。</w:t>
      </w:r>
    </w:p>
    <w:p>
      <w:pPr>
        <w:spacing w:line="560" w:lineRule="exact"/>
        <w:ind w:right="-289" w:firstLine="643" w:firstLineChars="200"/>
        <w:jc w:val="both"/>
        <w:rPr>
          <w:rFonts w:hint="eastAsia" w:ascii="仿宋_GB2312" w:hAnsi="仿宋_GB2312" w:eastAsia="仿宋_GB2312"/>
          <w:color w:val="000000"/>
          <w:sz w:val="32"/>
          <w:lang w:eastAsia="zh-CN"/>
        </w:rPr>
      </w:pPr>
      <w:r>
        <w:rPr>
          <w:rFonts w:hint="eastAsia" w:ascii="仿宋_GB2312" w:hAnsi="仿宋_GB2312" w:eastAsia="仿宋_GB2312"/>
          <w:b/>
          <w:color w:val="000000"/>
          <w:sz w:val="32"/>
          <w:lang w:val="en-US" w:eastAsia="zh-CN"/>
        </w:rPr>
        <w:t>6</w:t>
      </w:r>
      <w:r>
        <w:rPr>
          <w:rFonts w:hint="eastAsia" w:ascii="仿宋_GB2312" w:hAnsi="仿宋_GB2312" w:eastAsia="仿宋_GB2312"/>
          <w:b/>
          <w:color w:val="000000"/>
          <w:sz w:val="32"/>
          <w:lang w:eastAsia="zh-CN"/>
        </w:rPr>
        <w:t>.</w:t>
      </w:r>
      <w:r>
        <w:rPr>
          <w:rFonts w:hint="eastAsia" w:ascii="仿宋_GB2312" w:hAnsi="仿宋_GB2312" w:eastAsia="仿宋_GB2312"/>
          <w:b/>
          <w:color w:val="000000"/>
          <w:sz w:val="32"/>
          <w:lang w:val="en-US" w:eastAsia="zh-CN"/>
        </w:rPr>
        <w:t>员工总数</w:t>
      </w:r>
      <w:r>
        <w:rPr>
          <w:rFonts w:hint="eastAsia" w:ascii="仿宋_GB2312" w:hAnsi="仿宋_GB2312" w:eastAsia="仿宋_GB2312"/>
          <w:b/>
          <w:color w:val="000000"/>
          <w:sz w:val="32"/>
          <w:lang w:eastAsia="zh-CN"/>
        </w:rPr>
        <w:t>：</w:t>
      </w:r>
      <w:r>
        <w:rPr>
          <w:rFonts w:hint="eastAsia" w:ascii="仿宋_GB2312" w:hAnsi="仿宋_GB2312" w:eastAsia="仿宋_GB2312"/>
          <w:color w:val="000000"/>
          <w:sz w:val="32"/>
          <w:lang w:eastAsia="zh-CN"/>
        </w:rPr>
        <w:t>年末企业职工人数（含所有合并报表企业的人数）。</w:t>
      </w:r>
    </w:p>
    <w:p>
      <w:pPr>
        <w:spacing w:line="560" w:lineRule="exact"/>
        <w:ind w:right="-289" w:firstLine="640" w:firstLineChars="200"/>
        <w:jc w:val="both"/>
        <w:rPr>
          <w:rFonts w:hint="eastAsia" w:ascii="黑体" w:hAnsi="黑体" w:eastAsia="黑体"/>
          <w:color w:val="000000"/>
          <w:sz w:val="32"/>
          <w:lang w:eastAsia="zh-CN"/>
        </w:rPr>
      </w:pPr>
      <w:r>
        <w:rPr>
          <w:rFonts w:hint="eastAsia" w:ascii="黑体" w:hAnsi="黑体" w:eastAsia="黑体"/>
          <w:color w:val="000000"/>
          <w:sz w:val="32"/>
          <w:lang w:eastAsia="zh-CN"/>
        </w:rPr>
        <w:t>五、企业信息栏</w:t>
      </w:r>
    </w:p>
    <w:p>
      <w:pPr>
        <w:spacing w:line="560" w:lineRule="exact"/>
        <w:ind w:right="-289" w:firstLine="640" w:firstLineChars="200"/>
        <w:jc w:val="both"/>
        <w:rPr>
          <w:rFonts w:hint="eastAsia" w:ascii="仿宋_GB2312" w:hAnsi="仿宋_GB2312" w:eastAsia="仿宋_GB2312"/>
          <w:color w:val="000000"/>
          <w:sz w:val="32"/>
          <w:lang w:eastAsia="zh-CN"/>
        </w:rPr>
      </w:pPr>
      <w:r>
        <w:rPr>
          <w:rFonts w:hint="eastAsia" w:ascii="仿宋_GB2312" w:hAnsi="仿宋_GB2312" w:eastAsia="仿宋_GB2312"/>
          <w:color w:val="000000"/>
          <w:sz w:val="32"/>
          <w:lang w:eastAsia="zh-CN"/>
        </w:rPr>
        <w:t>请按照要求填写或在</w:t>
      </w:r>
      <w:r>
        <w:rPr>
          <w:rFonts w:hint="eastAsia" w:ascii="仿宋_GB2312" w:hAnsi="仿宋_GB2312" w:eastAsia="仿宋_GB2312"/>
          <w:color w:val="000000"/>
          <w:sz w:val="32"/>
        </w:rPr>
        <w:sym w:font="Wingdings" w:char="00A8"/>
      </w:r>
      <w:r>
        <w:rPr>
          <w:rFonts w:hint="eastAsia" w:ascii="仿宋_GB2312" w:hAnsi="仿宋_GB2312" w:eastAsia="仿宋_GB2312"/>
          <w:color w:val="000000"/>
          <w:sz w:val="32"/>
          <w:lang w:eastAsia="zh-CN"/>
        </w:rPr>
        <w:t>中打√。</w:t>
      </w:r>
    </w:p>
    <w:p>
      <w:pPr>
        <w:spacing w:line="560" w:lineRule="exact"/>
        <w:ind w:right="-289" w:firstLine="640" w:firstLineChars="200"/>
        <w:jc w:val="both"/>
        <w:rPr>
          <w:rFonts w:hint="eastAsia" w:ascii="仿宋_GB2312" w:hAnsi="仿宋_GB2312" w:eastAsia="仿宋_GB2312"/>
          <w:color w:val="000000"/>
          <w:sz w:val="32"/>
          <w:lang w:eastAsia="zh-CN"/>
        </w:rPr>
      </w:pPr>
    </w:p>
    <w:p>
      <w:pPr>
        <w:spacing w:line="560" w:lineRule="exact"/>
        <w:ind w:right="-289" w:firstLine="640" w:firstLineChars="200"/>
        <w:jc w:val="both"/>
        <w:rPr>
          <w:rFonts w:hint="eastAsia" w:ascii="仿宋_GB2312" w:hAnsi="仿宋_GB2312" w:eastAsia="仿宋_GB2312"/>
          <w:color w:val="000000"/>
          <w:sz w:val="32"/>
          <w:lang w:eastAsia="zh-CN"/>
        </w:rPr>
      </w:pPr>
    </w:p>
    <w:p>
      <w:pPr>
        <w:spacing w:line="560" w:lineRule="exact"/>
        <w:ind w:right="-289" w:firstLine="640" w:firstLineChars="200"/>
        <w:jc w:val="both"/>
        <w:rPr>
          <w:rFonts w:hint="eastAsia" w:ascii="仿宋_GB2312" w:hAnsi="仿宋_GB2312" w:eastAsia="仿宋_GB2312"/>
          <w:color w:val="000000"/>
          <w:sz w:val="32"/>
          <w:lang w:eastAsia="zh-CN"/>
        </w:rPr>
      </w:pPr>
    </w:p>
    <w:p>
      <w:pPr>
        <w:spacing w:line="560" w:lineRule="exact"/>
        <w:ind w:right="-289" w:firstLine="640" w:firstLineChars="200"/>
        <w:jc w:val="both"/>
        <w:rPr>
          <w:rFonts w:hint="eastAsia" w:ascii="仿宋_GB2312" w:hAnsi="仿宋_GB2312" w:eastAsia="仿宋_GB2312"/>
          <w:color w:val="000000"/>
          <w:sz w:val="32"/>
          <w:lang w:eastAsia="zh-CN"/>
        </w:rPr>
      </w:pPr>
    </w:p>
    <w:p>
      <w:pPr>
        <w:spacing w:line="560" w:lineRule="exact"/>
        <w:ind w:right="-289" w:firstLine="640" w:firstLineChars="200"/>
        <w:jc w:val="both"/>
        <w:rPr>
          <w:rFonts w:hint="eastAsia" w:ascii="仿宋_GB2312" w:hAnsi="仿宋_GB2312" w:eastAsia="仿宋_GB2312"/>
          <w:color w:val="000000"/>
          <w:sz w:val="32"/>
          <w:lang w:eastAsia="zh-CN"/>
        </w:rPr>
      </w:pPr>
    </w:p>
    <w:p>
      <w:pPr>
        <w:spacing w:line="560" w:lineRule="exact"/>
        <w:ind w:right="-289" w:firstLine="640" w:firstLineChars="200"/>
        <w:jc w:val="both"/>
        <w:rPr>
          <w:rFonts w:hint="eastAsia" w:ascii="仿宋_GB2312" w:hAnsi="仿宋_GB2312" w:eastAsia="仿宋_GB2312"/>
          <w:color w:val="000000"/>
          <w:sz w:val="32"/>
          <w:lang w:eastAsia="zh-CN"/>
        </w:rPr>
      </w:pPr>
    </w:p>
    <w:p>
      <w:pPr>
        <w:spacing w:line="560" w:lineRule="exact"/>
        <w:ind w:right="-289" w:firstLine="640" w:firstLineChars="200"/>
        <w:jc w:val="both"/>
        <w:rPr>
          <w:rFonts w:hint="eastAsia" w:ascii="仿宋_GB2312" w:hAnsi="仿宋_GB2312" w:eastAsia="仿宋_GB2312"/>
          <w:color w:val="000000"/>
          <w:sz w:val="32"/>
          <w:lang w:eastAsia="zh-CN"/>
        </w:rPr>
      </w:pPr>
    </w:p>
    <w:p>
      <w:pPr>
        <w:spacing w:line="560" w:lineRule="exact"/>
        <w:ind w:right="-289" w:firstLine="640" w:firstLineChars="200"/>
        <w:jc w:val="both"/>
        <w:rPr>
          <w:rFonts w:hint="eastAsia" w:ascii="仿宋_GB2312" w:hAnsi="仿宋_GB2312" w:eastAsia="仿宋_GB2312"/>
          <w:color w:val="000000"/>
          <w:sz w:val="32"/>
          <w:lang w:eastAsia="zh-CN"/>
        </w:rPr>
      </w:pPr>
    </w:p>
    <w:p>
      <w:pPr>
        <w:rPr>
          <w:rFonts w:hint="default"/>
          <w:lang w:val="en-US" w:eastAsia="zh-CN"/>
        </w:rPr>
      </w:pPr>
      <w:bookmarkStart w:id="0" w:name="_GoBack"/>
      <w:bookmarkEnd w:id="0"/>
    </w:p>
    <w:sectPr>
      <w:footerReference r:id="rId3" w:type="default"/>
      <w:pgSz w:w="11900" w:h="16820"/>
      <w:pgMar w:top="1701" w:right="1701" w:bottom="1701" w:left="1701" w:header="1134" w:footer="1134" w:gutter="0"/>
      <w:pgNumType w:fmt="decimal" w:start="1"/>
      <w:cols w:space="720" w:num="1"/>
      <w:docGrid w:linePitch="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950A773A-FC1C-4104-B010-497B218A50F4}"/>
  </w:font>
  <w:font w:name="Arial">
    <w:panose1 w:val="020B0604020202020204"/>
    <w:charset w:val="01"/>
    <w:family w:val="swiss"/>
    <w:pitch w:val="default"/>
    <w:sig w:usb0="E0002AFF" w:usb1="C0007843" w:usb2="00000009" w:usb3="00000000" w:csb0="400001FF" w:csb1="FFFF0000"/>
    <w:embedRegular r:id="rId2" w:fontKey="{143CD84D-E70F-4706-B69F-0F8FB734CAD0}"/>
  </w:font>
  <w:font w:name="黑体">
    <w:panose1 w:val="02010609060101010101"/>
    <w:charset w:val="86"/>
    <w:family w:val="auto"/>
    <w:pitch w:val="default"/>
    <w:sig w:usb0="800002BF" w:usb1="38CF7CFA" w:usb2="00000016" w:usb3="00000000" w:csb0="00040001" w:csb1="00000000"/>
    <w:embedRegular r:id="rId3" w:fontKey="{216C8DCA-ED7E-48D3-B998-917FA4595632}"/>
  </w:font>
  <w:font w:name="Courier New">
    <w:panose1 w:val="02070309020205020404"/>
    <w:charset w:val="01"/>
    <w:family w:val="modern"/>
    <w:pitch w:val="default"/>
    <w:sig w:usb0="E0002AFF" w:usb1="C0007843" w:usb2="00000009" w:usb3="00000000" w:csb0="400001FF" w:csb1="FFFF0000"/>
    <w:embedRegular r:id="rId4" w:fontKey="{9754A4CA-9617-44F1-8D8C-7001AE24C874}"/>
  </w:font>
  <w:font w:name="Symbol">
    <w:panose1 w:val="05050102010706020507"/>
    <w:charset w:val="02"/>
    <w:family w:val="roman"/>
    <w:pitch w:val="default"/>
    <w:sig w:usb0="00000000" w:usb1="00000000" w:usb2="00000000" w:usb3="00000000" w:csb0="80000000" w:csb1="00000000"/>
    <w:embedRegular r:id="rId5" w:fontKey="{53960D15-72A1-4B79-AC2D-8E7640F9340A}"/>
  </w:font>
  <w:font w:name="Calibri">
    <w:panose1 w:val="020F0502020204030204"/>
    <w:charset w:val="00"/>
    <w:family w:val="swiss"/>
    <w:pitch w:val="default"/>
    <w:sig w:usb0="E10002FF" w:usb1="4000ACFF" w:usb2="00000009" w:usb3="00000000" w:csb0="2000019F" w:csb1="00000000"/>
    <w:embedRegular r:id="rId6" w:fontKey="{69487AA1-1C69-46C0-8989-45A48660C75D}"/>
  </w:font>
  <w:font w:name="仿宋_GB2312">
    <w:panose1 w:val="02010609030101010101"/>
    <w:charset w:val="86"/>
    <w:family w:val="modern"/>
    <w:pitch w:val="default"/>
    <w:sig w:usb0="00000001" w:usb1="080E0000" w:usb2="00000000" w:usb3="00000000" w:csb0="00040000" w:csb1="00000000"/>
    <w:embedRegular r:id="rId7" w:fontKey="{02F301B8-3477-44C7-A254-5E77C83649CA}"/>
  </w:font>
  <w:font w:name="方正小标宋简体">
    <w:panose1 w:val="03000509000000000000"/>
    <w:charset w:val="86"/>
    <w:family w:val="script"/>
    <w:pitch w:val="default"/>
    <w:sig w:usb0="00000001" w:usb1="080E0000" w:usb2="00000000" w:usb3="00000000" w:csb0="00040000" w:csb1="00000000"/>
    <w:embedRegular r:id="rId8" w:fontKey="{34C4072F-DF83-4C30-A0F0-6F391B281278}"/>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4"/>
                            <w:rPr>
                              <w:rFonts w:hint="eastAsia" w:eastAsia="宋体"/>
                              <w:lang w:eastAsia="zh-CN"/>
                            </w:rPr>
                          </w:pPr>
                          <w:r>
                            <w:rPr>
                              <w:rFonts w:hint="eastAsia" w:eastAsia="宋体"/>
                              <w:sz w:val="24"/>
                              <w:szCs w:val="24"/>
                              <w:lang w:eastAsia="zh-CN"/>
                            </w:rPr>
                            <w:t xml:space="preserve">— </w:t>
                          </w:r>
                          <w:r>
                            <w:rPr>
                              <w:rFonts w:hint="eastAsia" w:eastAsia="宋体"/>
                              <w:sz w:val="24"/>
                              <w:szCs w:val="24"/>
                              <w:lang w:eastAsia="zh-CN"/>
                            </w:rPr>
                            <w:fldChar w:fldCharType="begin"/>
                          </w:r>
                          <w:r>
                            <w:rPr>
                              <w:rFonts w:hint="eastAsia" w:eastAsia="宋体"/>
                              <w:sz w:val="24"/>
                              <w:szCs w:val="24"/>
                              <w:lang w:eastAsia="zh-CN"/>
                            </w:rPr>
                            <w:instrText xml:space="preserve"> PAGE  \* MERGEFORMAT </w:instrText>
                          </w:r>
                          <w:r>
                            <w:rPr>
                              <w:rFonts w:hint="eastAsia" w:eastAsia="宋体"/>
                              <w:sz w:val="24"/>
                              <w:szCs w:val="24"/>
                              <w:lang w:eastAsia="zh-CN"/>
                            </w:rPr>
                            <w:fldChar w:fldCharType="separate"/>
                          </w:r>
                          <w:r>
                            <w:rPr>
                              <w:rFonts w:hint="eastAsia" w:eastAsia="宋体"/>
                              <w:sz w:val="24"/>
                              <w:szCs w:val="24"/>
                              <w:lang w:eastAsia="zh-CN"/>
                            </w:rPr>
                            <w:t>- 1 -</w:t>
                          </w:r>
                          <w:r>
                            <w:rPr>
                              <w:rFonts w:hint="eastAsia" w:eastAsia="宋体"/>
                              <w:sz w:val="24"/>
                              <w:szCs w:val="24"/>
                              <w:lang w:eastAsia="zh-CN"/>
                            </w:rPr>
                            <w:fldChar w:fldCharType="end"/>
                          </w:r>
                          <w:r>
                            <w:rPr>
                              <w:rFonts w:hint="eastAsia" w:eastAsia="宋体"/>
                              <w:sz w:val="24"/>
                              <w:szCs w:val="24"/>
                              <w:lang w:eastAsia="zh-CN"/>
                            </w:rPr>
                            <w:t xml:space="preserve"> —</w:t>
                          </w:r>
                        </w:p>
                      </w:txbxContent>
                    </wps:txbx>
                    <wps:bodyPr wrap="none" lIns="0" tIns="0" rIns="0" bIns="0" upright="1">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LRDXfXLAQAAnAMAAA4AAAAAAAAAAQAgAAAAHgEAAGRycy9lMm9E&#10;b2MueG1sUEsFBgAAAAAGAAYAWQEAAFsFAAAAAA==&#10;">
              <v:fill on="f" focussize="0,0"/>
              <v:stroke on="f"/>
              <v:imagedata o:title=""/>
              <o:lock v:ext="edit" aspectratio="f"/>
              <v:textbox inset="0mm,0mm,0mm,0mm" style="mso-fit-shape-to-text:t;">
                <w:txbxContent>
                  <w:p>
                    <w:pPr>
                      <w:pStyle w:val="4"/>
                      <w:rPr>
                        <w:rFonts w:hint="eastAsia" w:eastAsia="宋体"/>
                        <w:lang w:eastAsia="zh-CN"/>
                      </w:rPr>
                    </w:pPr>
                    <w:r>
                      <w:rPr>
                        <w:rFonts w:hint="eastAsia" w:eastAsia="宋体"/>
                        <w:sz w:val="24"/>
                        <w:szCs w:val="24"/>
                        <w:lang w:eastAsia="zh-CN"/>
                      </w:rPr>
                      <w:t xml:space="preserve">— </w:t>
                    </w:r>
                    <w:r>
                      <w:rPr>
                        <w:rFonts w:hint="eastAsia" w:eastAsia="宋体"/>
                        <w:sz w:val="24"/>
                        <w:szCs w:val="24"/>
                        <w:lang w:eastAsia="zh-CN"/>
                      </w:rPr>
                      <w:fldChar w:fldCharType="begin"/>
                    </w:r>
                    <w:r>
                      <w:rPr>
                        <w:rFonts w:hint="eastAsia" w:eastAsia="宋体"/>
                        <w:sz w:val="24"/>
                        <w:szCs w:val="24"/>
                        <w:lang w:eastAsia="zh-CN"/>
                      </w:rPr>
                      <w:instrText xml:space="preserve"> PAGE  \* MERGEFORMAT </w:instrText>
                    </w:r>
                    <w:r>
                      <w:rPr>
                        <w:rFonts w:hint="eastAsia" w:eastAsia="宋体"/>
                        <w:sz w:val="24"/>
                        <w:szCs w:val="24"/>
                        <w:lang w:eastAsia="zh-CN"/>
                      </w:rPr>
                      <w:fldChar w:fldCharType="separate"/>
                    </w:r>
                    <w:r>
                      <w:rPr>
                        <w:rFonts w:hint="eastAsia" w:eastAsia="宋体"/>
                        <w:sz w:val="24"/>
                        <w:szCs w:val="24"/>
                        <w:lang w:eastAsia="zh-CN"/>
                      </w:rPr>
                      <w:t>- 1 -</w:t>
                    </w:r>
                    <w:r>
                      <w:rPr>
                        <w:rFonts w:hint="eastAsia" w:eastAsia="宋体"/>
                        <w:sz w:val="24"/>
                        <w:szCs w:val="24"/>
                        <w:lang w:eastAsia="zh-CN"/>
                      </w:rPr>
                      <w:fldChar w:fldCharType="end"/>
                    </w:r>
                    <w:r>
                      <w:rPr>
                        <w:rFonts w:hint="eastAsia" w:eastAsia="宋体"/>
                        <w:sz w:val="24"/>
                        <w:szCs w:val="24"/>
                        <w:lang w:eastAsia="zh-CN"/>
                      </w:rPr>
                      <w:t xml:space="preserve"> —</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documentProtection w:enforcement="0"/>
  <w:defaultTabStop w:val="720"/>
  <w:noPunctuationKerning w:val="1"/>
  <w:characterSpacingControl w:val="doNotCompress"/>
  <w:doNotValidateAgainstSchema/>
  <w:doNotDemarcateInvalidXml/>
  <w:compat>
    <w:spaceForUL/>
    <w:doNotLeaveBackslashAlon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g0ZDE2ZDc2YThkMDhkZmU1ZWQyYzhjNTQyMmU2MjIifQ=="/>
  </w:docVars>
  <w:rsids>
    <w:rsidRoot w:val="00172A27"/>
    <w:rsid w:val="00075596"/>
    <w:rsid w:val="0041583B"/>
    <w:rsid w:val="00476E19"/>
    <w:rsid w:val="00544E53"/>
    <w:rsid w:val="005C7ACF"/>
    <w:rsid w:val="00964A27"/>
    <w:rsid w:val="009E2E36"/>
    <w:rsid w:val="00E93DE6"/>
    <w:rsid w:val="00FA5BE2"/>
    <w:rsid w:val="02BF04D5"/>
    <w:rsid w:val="07C713B2"/>
    <w:rsid w:val="08B37B2C"/>
    <w:rsid w:val="08E305D7"/>
    <w:rsid w:val="0A5924C0"/>
    <w:rsid w:val="0F3C4FFD"/>
    <w:rsid w:val="0FF00FEF"/>
    <w:rsid w:val="1131366D"/>
    <w:rsid w:val="11447845"/>
    <w:rsid w:val="115832F0"/>
    <w:rsid w:val="14AD3953"/>
    <w:rsid w:val="153825A2"/>
    <w:rsid w:val="192E2E6E"/>
    <w:rsid w:val="19C81623"/>
    <w:rsid w:val="214D44F3"/>
    <w:rsid w:val="2452597D"/>
    <w:rsid w:val="25916979"/>
    <w:rsid w:val="26F94E6E"/>
    <w:rsid w:val="272730F1"/>
    <w:rsid w:val="2C950AFD"/>
    <w:rsid w:val="2F9C2540"/>
    <w:rsid w:val="32A970B0"/>
    <w:rsid w:val="384C7E00"/>
    <w:rsid w:val="38E61D10"/>
    <w:rsid w:val="3C1D4776"/>
    <w:rsid w:val="3C2E2931"/>
    <w:rsid w:val="3C453CC8"/>
    <w:rsid w:val="41AA1C33"/>
    <w:rsid w:val="4428440E"/>
    <w:rsid w:val="477A6E15"/>
    <w:rsid w:val="47BE31A6"/>
    <w:rsid w:val="48AF47C8"/>
    <w:rsid w:val="48EE324F"/>
    <w:rsid w:val="49470D49"/>
    <w:rsid w:val="4C325F10"/>
    <w:rsid w:val="4C6562E6"/>
    <w:rsid w:val="4E0975EC"/>
    <w:rsid w:val="52C35B14"/>
    <w:rsid w:val="555E2E1D"/>
    <w:rsid w:val="580E7831"/>
    <w:rsid w:val="58561B05"/>
    <w:rsid w:val="590429E2"/>
    <w:rsid w:val="5AFB5F03"/>
    <w:rsid w:val="5B3B36C3"/>
    <w:rsid w:val="5E033269"/>
    <w:rsid w:val="5EBC230F"/>
    <w:rsid w:val="62C5270C"/>
    <w:rsid w:val="631344BE"/>
    <w:rsid w:val="64A4268A"/>
    <w:rsid w:val="660D4895"/>
    <w:rsid w:val="6747092F"/>
    <w:rsid w:val="6A4A0D44"/>
    <w:rsid w:val="6A727A8A"/>
    <w:rsid w:val="6D482707"/>
    <w:rsid w:val="72646574"/>
    <w:rsid w:val="74C46742"/>
    <w:rsid w:val="75851673"/>
    <w:rsid w:val="766308F1"/>
    <w:rsid w:val="77832EE5"/>
    <w:rsid w:val="77C31F45"/>
    <w:rsid w:val="79577862"/>
    <w:rsid w:val="7B5470A0"/>
    <w:rsid w:val="7E607D93"/>
    <w:rsid w:val="7EFD5503"/>
    <w:rsid w:val="7FDC1E93"/>
    <w:rsid w:val="7FE9455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rPr>
      <w:rFonts w:ascii="Times New Roman" w:hAnsi="Times New Roman" w:eastAsia="Times New Roman" w:cs="Times New Roman"/>
      <w:sz w:val="24"/>
      <w:lang w:val="en-US" w:eastAsia="en-US" w:bidi="ar-SA"/>
    </w:rPr>
  </w:style>
  <w:style w:type="character" w:default="1" w:styleId="9">
    <w:name w:val="Default Paragraph Font"/>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2">
    <w:name w:val="toc 1"/>
    <w:basedOn w:val="1"/>
    <w:next w:val="1"/>
    <w:qFormat/>
    <w:uiPriority w:val="0"/>
    <w:pPr>
      <w:tabs>
        <w:tab w:val="right" w:leader="dot" w:pos="9060"/>
      </w:tabs>
      <w:spacing w:after="100" w:line="600" w:lineRule="exact"/>
    </w:pPr>
    <w:rPr>
      <w:rFonts w:ascii="Calibri" w:hAnsi="Calibri" w:eastAsia="宋体"/>
      <w:sz w:val="22"/>
    </w:rPr>
  </w:style>
  <w:style w:type="paragraph" w:styleId="3">
    <w:name w:val="Body Text Indent 2"/>
    <w:basedOn w:val="1"/>
    <w:qFormat/>
    <w:uiPriority w:val="0"/>
    <w:pPr>
      <w:spacing w:line="560" w:lineRule="exact"/>
      <w:ind w:firstLine="555"/>
    </w:pPr>
    <w:rPr>
      <w:rFonts w:ascii="仿宋_GB2312" w:eastAsia="仿宋_GB2312"/>
      <w:sz w:val="30"/>
    </w:rPr>
  </w:style>
  <w:style w:type="paragraph" w:styleId="4">
    <w:name w:val="footer"/>
    <w:basedOn w:val="1"/>
    <w:qFormat/>
    <w:uiPriority w:val="0"/>
    <w:pPr>
      <w:tabs>
        <w:tab w:val="center" w:pos="4153"/>
        <w:tab w:val="right" w:pos="8306"/>
      </w:tabs>
      <w:snapToGrid w:val="0"/>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both"/>
    </w:pPr>
    <w:rPr>
      <w:sz w:val="18"/>
    </w:rPr>
  </w:style>
  <w:style w:type="paragraph" w:styleId="6">
    <w:name w:val="Normal (Web)"/>
    <w:basedOn w:val="1"/>
    <w:qFormat/>
    <w:uiPriority w:val="0"/>
    <w:pPr>
      <w:spacing w:before="100" w:beforeAutospacing="1" w:after="100" w:afterAutospacing="1"/>
    </w:pPr>
    <w:rPr>
      <w:rFonts w:ascii="宋体" w:hAnsi="宋体"/>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page number"/>
    <w:basedOn w:val="9"/>
    <w:qFormat/>
    <w:uiPriority w:val="0"/>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2.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99F37FB-C655-4EC1-89BD-57F0EDEEB7C5}">
  <ds:schemaRefs/>
</ds:datastoreItem>
</file>

<file path=docProps/app.xml><?xml version="1.0" encoding="utf-8"?>
<Properties xmlns="http://schemas.openxmlformats.org/officeDocument/2006/extended-properties" xmlns:vt="http://schemas.openxmlformats.org/officeDocument/2006/docPropsVTypes">
  <Template>Normal</Template>
  <Pages>9</Pages>
  <Words>2652</Words>
  <Characters>2801</Characters>
  <Lines>30</Lines>
  <Paragraphs>8</Paragraphs>
  <TotalTime>0</TotalTime>
  <ScaleCrop>false</ScaleCrop>
  <LinksUpToDate>false</LinksUpToDate>
  <CharactersWithSpaces>3000</CharactersWithSpaces>
  <Application>WPS Office_12.1.0.15120_F1E327BC-269C-435d-A152-05C5408002CA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2022-05-09T14:16:00Z</dcterms:created>
  <dc:creator>Administrator</dc:creator>
  <cp:lastModifiedBy>徐亚振</cp:lastModifiedBy>
  <cp:lastPrinted>2023-08-04T01:57:00Z</cp:lastPrinted>
  <dcterms:modified xsi:type="dcterms:W3CDTF">2023-08-11T00:39:05Z</dcterms:modified>
  <dc:title>枣工办字〔2021〕3号                   签发人：刘宗国</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KSOSaveFontToCloudKey">
    <vt:lpwstr>0_embed</vt:lpwstr>
  </property>
  <property fmtid="{D5CDD505-2E9C-101B-9397-08002B2CF9AE}" pid="4" name="ICV">
    <vt:lpwstr>948D14B2ACA446429D8D81B246EC0064_13</vt:lpwstr>
  </property>
</Properties>
</file>