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6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033"/>
        <w:gridCol w:w="1896"/>
        <w:gridCol w:w="7362"/>
        <w:gridCol w:w="1965"/>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6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滕州市政府部门职责边界清单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序号</w:t>
            </w:r>
          </w:p>
        </w:tc>
        <w:tc>
          <w:tcPr>
            <w:tcW w:w="2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snapToGrid w:val="0"/>
                <w:color w:val="000000"/>
                <w:kern w:val="0"/>
                <w:sz w:val="28"/>
                <w:szCs w:val="28"/>
                <w:u w:val="none"/>
                <w:lang w:val="en-US" w:eastAsia="zh-CN" w:bidi="ar"/>
              </w:rPr>
            </w:pPr>
            <w:r>
              <w:rPr>
                <w:rFonts w:hint="eastAsia" w:ascii="黑体" w:hAnsi="宋体" w:eastAsia="黑体" w:cs="黑体"/>
                <w:i w:val="0"/>
                <w:iCs w:val="0"/>
                <w:snapToGrid w:val="0"/>
                <w:color w:val="000000"/>
                <w:kern w:val="0"/>
                <w:sz w:val="28"/>
                <w:szCs w:val="28"/>
                <w:u w:val="none"/>
                <w:lang w:val="en-US" w:eastAsia="zh-CN" w:bidi="ar"/>
              </w:rPr>
              <w:t>职责边界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事项名称</w:t>
            </w:r>
          </w:p>
        </w:tc>
        <w:tc>
          <w:tcPr>
            <w:tcW w:w="18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涉及部门</w:t>
            </w:r>
          </w:p>
        </w:tc>
        <w:tc>
          <w:tcPr>
            <w:tcW w:w="73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职责分工</w:t>
            </w:r>
          </w:p>
        </w:tc>
        <w:tc>
          <w:tcPr>
            <w:tcW w:w="19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牵头科室</w:t>
            </w:r>
          </w:p>
        </w:tc>
        <w:tc>
          <w:tcPr>
            <w:tcW w:w="176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snapToGrid w:val="0"/>
                <w:color w:val="000000"/>
                <w:kern w:val="0"/>
                <w:sz w:val="28"/>
                <w:szCs w:val="28"/>
                <w:u w:val="none"/>
                <w:lang w:val="en-US" w:eastAsia="zh-CN" w:bidi="ar"/>
              </w:rPr>
              <w:t>配合科室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清洁取暖和天然气产供储销体系建设</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负责指导清洁供暖设备生产企业加强研发创新，促进产业升级。</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节能管理</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拟订全市工业和信息化领域的资源节约和资源综合利用政策,并组织实施。</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教育招生考试安全保障</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负责考点周边电磁环境监测，对不明信号、涉嫌作弊的无线电信号及时予以定位和查找，配合有关部门依法处置。</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电动自行车监管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参与联合工作机制，相互通报发现的违规生产、销售企业信息，必要时开展联合执法。</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电动汽车以及充电设施管理</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牵头负责电动汽车产业发展的相关工作，组织实施国家、省、市电动汽车发展规划、产业政策，拟订我市相关规划、政策，指导我市电动汽车产业发展。</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科技装备科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民用爆炸物品安全监管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民用爆炸物品生产、销售的安全生产监督管理，具体包括：民用爆炸物品生产、经销企业新建、改扩建的初审上报工作。监督管理民用爆炸物品生产、经销、进出口以及相应储存。监督管理民用爆炸物品产品质量。组织查处不具备安全生产基本条件的民用爆炸物品生产、经销单位，组织销毁处置生产、经销环节废旧和罚没的非法民用爆炸物品。</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民爆器材科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重污染天气应急</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负责编制本部门重污染天气应急响应专项实施方案。会同生态环境部门督促落实重点行业错峰生产工作。</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无障碍环境建设</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负责推进无障碍信息技术应用，指导无障碍信息交流平台建设。</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违法超限超载治理</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配合上级工信部门实施市内道路机动车辆生产企业及产品准入和监督管理有关工作。</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科技装备科</w:t>
            </w: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节约用水管理</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负责指导工业节约用水工作，参与节约用水规划、政策的制定，会同有关部门制定工业节约用水有关标准，发布高耗水工艺、设备和产品的具体名录，落实工业节约用水工作的要求。</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成品油监管</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牵头组织地炼产能整合和转型升级工作，配合市发展和改革局争取大型炼化一体化项目和申报进口原油使用资质工作。</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化工与材料产业科</w:t>
            </w: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工业企业安全监管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在行业规划、产业政策、法规标准、行政许可等方面推进安全生产工作，指导督促全市工业行业加强安全生产管理。指导工业企业抓好本质安全工作，督促落实安全生产主体责任。</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民爆器材科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13</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推动全市非公(民营)经济发展</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承担市促进非公有制经济发展工作领导小组办公室工作职责，负责落实支持非公有制经济发展的政策，研究提出全市促进非公有制经济发展的政策建议，牵头拟订配套措施并协调落实。</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非公有制经济发展科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小微企业转型升级</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负责研究提出全市促进中小企业发展的政策建议，牵头拟订配套措施并协调落实。</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食盐监管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负责食盐专营监管。</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16</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机动车和非道路移动机械监管</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配合上级实施市内道路机动车辆生产企业及产品准入和监督管理有关工作。落实国家车辆生产企业准入和车辆生产管理制度。加强公告内车辆生产企业管理,组织开展生产一致性监督,对违反准入管理规定的企业督促整改。</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科技装备科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17</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药品信息化追溯体系建设</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负责加强行业管理和指导，鼓励药品企业积极开展追溯体系建设。</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1"/>
                <w:szCs w:val="21"/>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自然灾害和事故灾难应急物资保障</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参与拟订全市应急物资储备品种和规模。指导市级应急物资储备生产任务企业的储备工作。指导协调应急物资储备生产任务企业的生产能力建设，承担紧急生产的组织工作。负责建立健全食盐储备和应急管理制度并组织实施。</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消费品产业科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民爆器材科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公共卫生事件应急物资保障</w:t>
            </w: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市工业和信息化局</w:t>
            </w:r>
          </w:p>
        </w:tc>
        <w:tc>
          <w:tcPr>
            <w:tcW w:w="7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参与拟订全市公共卫生应急物资储备品种、规模。负责开展药品和医疗防护应急物资市级政府储备工作，建立、运行维护市级医疗卫生物资仓库。会同市国资局做好重点国有企业承接公共卫生应急物资政府储备工作。鼓励支持民营企业以商业储备等方式参与储备建设。指导协调公共卫生应急物资储备生产任务企业的生产能力建设，承担紧急生产的组织工作。</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消费品产业科</w:t>
            </w:r>
          </w:p>
        </w:tc>
        <w:tc>
          <w:tcPr>
            <w:tcW w:w="176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sz w:val="21"/>
                <w:szCs w:val="21"/>
                <w:u w:val="none"/>
              </w:rPr>
            </w:pPr>
          </w:p>
        </w:tc>
      </w:tr>
    </w:tbl>
    <w:p/>
    <w:sectPr>
      <w:footerReference r:id="rId5" w:type="default"/>
      <w:pgSz w:w="16838" w:h="11906" w:orient="landscape"/>
      <w:pgMar w:top="850" w:right="850" w:bottom="850" w:left="85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bidi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bidi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Zjk3YjU5ZGRjZGVjMjE2MmJmZTM4ZjU2YjYxNTYifQ=="/>
  </w:docVars>
  <w:rsids>
    <w:rsidRoot w:val="03FD5FD2"/>
    <w:rsid w:val="03FD5FD2"/>
    <w:rsid w:val="2C693704"/>
    <w:rsid w:val="31252BE4"/>
    <w:rsid w:val="3B6514AF"/>
    <w:rsid w:val="4B770DDE"/>
    <w:rsid w:val="74E5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仿宋_GB2312"/>
      <w:snapToGrid w:val="0"/>
      <w:kern w:val="0"/>
      <w:sz w:val="32"/>
      <w:szCs w:val="32"/>
      <w:lang w:val="en-US" w:eastAsia="zh-CN" w:bidi="ar-SA"/>
    </w:rPr>
  </w:style>
  <w:style w:type="paragraph" w:styleId="2">
    <w:name w:val="heading 1"/>
    <w:basedOn w:val="1"/>
    <w:next w:val="1"/>
    <w:qFormat/>
    <w:uiPriority w:val="0"/>
    <w:pPr>
      <w:keepNext/>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semiHidden/>
    <w:unhideWhenUsed/>
    <w:qFormat/>
    <w:uiPriority w:val="0"/>
    <w:pPr>
      <w:keepNext/>
      <w:keepLines w:val="0"/>
      <w:spacing w:beforeLines="0" w:beforeAutospacing="0" w:afterLines="0" w:afterAutospacing="0" w:line="560" w:lineRule="exact"/>
      <w:outlineLvl w:val="1"/>
    </w:pPr>
    <w:rPr>
      <w:rFonts w:ascii="黑体" w:hAnsi="黑体" w:eastAsia="黑体" w:cs="黑体"/>
    </w:rPr>
  </w:style>
  <w:style w:type="paragraph" w:styleId="4">
    <w:name w:val="heading 3"/>
    <w:basedOn w:val="1"/>
    <w:next w:val="1"/>
    <w:semiHidden/>
    <w:unhideWhenUsed/>
    <w:qFormat/>
    <w:uiPriority w:val="0"/>
    <w:pPr>
      <w:keepNext/>
      <w:keepLines w:val="0"/>
      <w:spacing w:beforeLines="0" w:beforeAutospacing="0" w:afterLines="0" w:afterAutospacing="0" w:line="560" w:lineRule="exact"/>
      <w:outlineLvl w:val="2"/>
    </w:pPr>
    <w:rPr>
      <w:rFonts w:ascii="楷体_GB2312" w:hAnsi="楷体_GB2312" w:eastAsia="楷体_GB2312" w:cs="楷体_GB2312"/>
      <w:b/>
    </w:rPr>
  </w:style>
  <w:style w:type="paragraph" w:styleId="5">
    <w:name w:val="heading 4"/>
    <w:basedOn w:val="1"/>
    <w:next w:val="1"/>
    <w:semiHidden/>
    <w:unhideWhenUsed/>
    <w:qFormat/>
    <w:uiPriority w:val="0"/>
    <w:pPr>
      <w:keepNext/>
      <w:keepLines w:val="0"/>
      <w:spacing w:beforeLines="0" w:beforeAutospacing="0" w:afterLines="0" w:afterAutospacing="0" w:line="560" w:lineRule="exact"/>
      <w:outlineLvl w:val="3"/>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标题5"/>
    <w:basedOn w:val="1"/>
    <w:next w:val="1"/>
    <w:qFormat/>
    <w:uiPriority w:val="0"/>
    <w:pPr>
      <w:ind w:firstLine="0" w:firstLineChars="0"/>
      <w:jc w:val="center"/>
    </w:pPr>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1648</Words>
  <Characters>1658</Characters>
  <Lines>0</Lines>
  <Paragraphs>0</Paragraphs>
  <TotalTime>9</TotalTime>
  <ScaleCrop>false</ScaleCrop>
  <LinksUpToDate>false</LinksUpToDate>
  <CharactersWithSpaces>1658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2023-04-04T08:44:00Z</dcterms:created>
  <dc:creator>不忘初心</dc:creator>
  <cp:lastModifiedBy>不忘初心</cp:lastModifiedBy>
  <dcterms:modified xsi:type="dcterms:W3CDTF">2023-04-04T08:48:51Z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16C72532879C446C83265CF6E5AD3D2A</vt:lpwstr>
  </property>
</Properties>
</file>