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rPr>
          <w:rFonts w:hint="eastAsia" w:ascii="黑体" w:hAnsi="文星标宋" w:eastAsia="黑体" w:cs="文星标宋"/>
          <w:sz w:val="44"/>
          <w:szCs w:val="44"/>
        </w:rPr>
      </w:pPr>
      <w:r>
        <w:rPr>
          <w:rFonts w:hint="eastAsia" w:ascii="黑体" w:hAnsi="文星标宋" w:eastAsia="黑体" w:cs="文星标宋"/>
          <w:sz w:val="44"/>
          <w:szCs w:val="44"/>
          <w:lang w:eastAsia="zh-CN"/>
        </w:rPr>
        <w:t>滕州市工业和信息化局</w:t>
      </w:r>
      <w:r>
        <w:rPr>
          <w:rFonts w:hint="eastAsia" w:ascii="黑体" w:hAnsi="文星标宋" w:eastAsia="黑体" w:cs="文星标宋"/>
          <w:sz w:val="44"/>
          <w:szCs w:val="44"/>
        </w:rPr>
        <w:t>重大执法决定法制审核目录清单</w:t>
      </w:r>
    </w:p>
    <w:p>
      <w:pPr>
        <w:spacing w:line="440" w:lineRule="exact"/>
        <w:jc w:val="center"/>
        <w:rPr>
          <w:rFonts w:hint="eastAsia" w:ascii="黑体" w:hAnsi="文星标宋" w:eastAsia="黑体" w:cs="文星标宋"/>
          <w:sz w:val="44"/>
          <w:szCs w:val="44"/>
        </w:rPr>
      </w:pPr>
    </w:p>
    <w:tbl>
      <w:tblPr>
        <w:tblStyle w:val="2"/>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847"/>
        <w:gridCol w:w="2235"/>
        <w:gridCol w:w="2180"/>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800" w:type="dxa"/>
            <w:vAlign w:val="center"/>
          </w:tcPr>
          <w:p>
            <w:pPr>
              <w:spacing w:line="400" w:lineRule="exact"/>
              <w:jc w:val="center"/>
              <w:rPr>
                <w:rFonts w:hint="eastAsia" w:ascii="仿宋_GB2312" w:eastAsia="仿宋_GB2312"/>
                <w:sz w:val="21"/>
                <w:szCs w:val="21"/>
              </w:rPr>
            </w:pPr>
            <w:r>
              <w:rPr>
                <w:rFonts w:hint="eastAsia" w:ascii="仿宋_GB2312" w:eastAsia="仿宋_GB2312"/>
                <w:sz w:val="21"/>
                <w:szCs w:val="21"/>
              </w:rPr>
              <w:t>序号</w:t>
            </w:r>
          </w:p>
        </w:tc>
        <w:tc>
          <w:tcPr>
            <w:tcW w:w="847" w:type="dxa"/>
            <w:vAlign w:val="center"/>
          </w:tcPr>
          <w:p>
            <w:pPr>
              <w:spacing w:line="400" w:lineRule="exact"/>
              <w:jc w:val="center"/>
              <w:rPr>
                <w:rFonts w:hint="eastAsia" w:ascii="仿宋_GB2312" w:eastAsia="仿宋_GB2312"/>
                <w:sz w:val="21"/>
                <w:szCs w:val="21"/>
              </w:rPr>
            </w:pPr>
            <w:r>
              <w:rPr>
                <w:rFonts w:hint="eastAsia" w:ascii="仿宋_GB2312" w:eastAsia="仿宋_GB2312"/>
                <w:sz w:val="21"/>
                <w:szCs w:val="21"/>
              </w:rPr>
              <w:t>执法类别</w:t>
            </w:r>
          </w:p>
        </w:tc>
        <w:tc>
          <w:tcPr>
            <w:tcW w:w="2235" w:type="dxa"/>
            <w:vAlign w:val="center"/>
          </w:tcPr>
          <w:p>
            <w:pPr>
              <w:spacing w:line="400" w:lineRule="exact"/>
              <w:jc w:val="center"/>
              <w:rPr>
                <w:rFonts w:hint="eastAsia" w:ascii="仿宋_GB2312" w:eastAsia="仿宋_GB2312"/>
                <w:sz w:val="21"/>
                <w:szCs w:val="21"/>
              </w:rPr>
            </w:pPr>
            <w:r>
              <w:rPr>
                <w:rFonts w:hint="eastAsia" w:ascii="仿宋_GB2312" w:eastAsia="仿宋_GB2312"/>
                <w:sz w:val="21"/>
                <w:szCs w:val="21"/>
              </w:rPr>
              <w:t>审核事项名称</w:t>
            </w:r>
          </w:p>
        </w:tc>
        <w:tc>
          <w:tcPr>
            <w:tcW w:w="2180" w:type="dxa"/>
            <w:vAlign w:val="center"/>
          </w:tcPr>
          <w:p>
            <w:pPr>
              <w:spacing w:line="400" w:lineRule="exact"/>
              <w:jc w:val="center"/>
              <w:rPr>
                <w:rFonts w:hint="eastAsia" w:ascii="仿宋_GB2312" w:eastAsia="仿宋_GB2312"/>
                <w:sz w:val="21"/>
                <w:szCs w:val="21"/>
              </w:rPr>
            </w:pPr>
            <w:r>
              <w:rPr>
                <w:rFonts w:hint="eastAsia" w:ascii="仿宋_GB2312" w:eastAsia="仿宋_GB2312"/>
                <w:sz w:val="21"/>
                <w:szCs w:val="21"/>
              </w:rPr>
              <w:t>适用情形</w:t>
            </w:r>
          </w:p>
        </w:tc>
        <w:tc>
          <w:tcPr>
            <w:tcW w:w="2835" w:type="dxa"/>
            <w:vAlign w:val="center"/>
          </w:tcPr>
          <w:p>
            <w:pPr>
              <w:spacing w:line="400" w:lineRule="exact"/>
              <w:jc w:val="center"/>
              <w:rPr>
                <w:rFonts w:hint="eastAsia" w:ascii="仿宋_GB2312" w:eastAsia="仿宋_GB2312"/>
                <w:sz w:val="21"/>
                <w:szCs w:val="21"/>
              </w:rPr>
            </w:pPr>
            <w:r>
              <w:rPr>
                <w:rFonts w:hint="eastAsia" w:ascii="仿宋_GB2312" w:eastAsia="仿宋_GB2312"/>
                <w:sz w:val="21"/>
                <w:szCs w:val="21"/>
              </w:rPr>
              <w:t>实施依据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800" w:type="dxa"/>
            <w:vAlign w:val="center"/>
          </w:tcPr>
          <w:p>
            <w:pPr>
              <w:spacing w:line="400" w:lineRule="exact"/>
              <w:jc w:val="center"/>
              <w:rPr>
                <w:rFonts w:hint="eastAsia" w:ascii="仿宋_GB2312" w:eastAsia="仿宋_GB2312"/>
                <w:sz w:val="21"/>
                <w:szCs w:val="21"/>
                <w:lang w:eastAsia="zh-CN"/>
              </w:rPr>
            </w:pPr>
            <w:r>
              <w:rPr>
                <w:rFonts w:hint="eastAsia" w:ascii="仿宋_GB2312" w:eastAsia="仿宋_GB2312"/>
                <w:sz w:val="21"/>
                <w:szCs w:val="21"/>
                <w:lang w:val="en-US" w:eastAsia="zh-CN"/>
              </w:rPr>
              <w:t>1</w:t>
            </w:r>
          </w:p>
        </w:tc>
        <w:tc>
          <w:tcPr>
            <w:tcW w:w="847" w:type="dxa"/>
            <w:vMerge w:val="restart"/>
            <w:vAlign w:val="center"/>
          </w:tcPr>
          <w:p>
            <w:pPr>
              <w:spacing w:line="400" w:lineRule="exact"/>
              <w:jc w:val="both"/>
              <w:rPr>
                <w:rFonts w:hint="eastAsia" w:ascii="仿宋_GB2312" w:eastAsia="仿宋_GB2312"/>
                <w:sz w:val="21"/>
                <w:szCs w:val="21"/>
              </w:rPr>
            </w:pPr>
            <w:r>
              <w:rPr>
                <w:rFonts w:hint="eastAsia" w:ascii="仿宋_GB2312" w:eastAsia="仿宋_GB2312"/>
                <w:sz w:val="21"/>
                <w:szCs w:val="21"/>
              </w:rPr>
              <w:t>重大</w:t>
            </w:r>
            <w:bookmarkStart w:id="0" w:name="_GoBack"/>
            <w:bookmarkEnd w:id="0"/>
            <w:r>
              <w:rPr>
                <w:rFonts w:hint="eastAsia" w:ascii="仿宋_GB2312" w:eastAsia="仿宋_GB2312"/>
                <w:sz w:val="21"/>
                <w:szCs w:val="21"/>
              </w:rPr>
              <w:t>行政处罚</w:t>
            </w:r>
          </w:p>
        </w:tc>
        <w:tc>
          <w:tcPr>
            <w:tcW w:w="2235" w:type="dxa"/>
            <w:vAlign w:val="center"/>
          </w:tcPr>
          <w:p>
            <w:pPr>
              <w:spacing w:line="400" w:lineRule="exact"/>
              <w:jc w:val="both"/>
              <w:rPr>
                <w:rFonts w:hint="eastAsia" w:ascii="仿宋_GB2312" w:eastAsia="仿宋_GB2312"/>
                <w:sz w:val="21"/>
                <w:szCs w:val="21"/>
              </w:rPr>
            </w:pPr>
            <w:r>
              <w:rPr>
                <w:rFonts w:hint="eastAsia" w:ascii="仿宋_GB2312" w:eastAsia="仿宋_GB2312"/>
                <w:sz w:val="21"/>
                <w:szCs w:val="21"/>
              </w:rPr>
              <w:t>伪造、冒用山东省传统工艺美术标志或者冒用山东省工艺美术大师称号的</w:t>
            </w:r>
          </w:p>
        </w:tc>
        <w:tc>
          <w:tcPr>
            <w:tcW w:w="2180" w:type="dxa"/>
            <w:vAlign w:val="center"/>
          </w:tcPr>
          <w:p>
            <w:pPr>
              <w:spacing w:line="400" w:lineRule="exact"/>
              <w:jc w:val="both"/>
              <w:rPr>
                <w:rFonts w:hint="eastAsia" w:ascii="仿宋_GB2312" w:eastAsia="仿宋_GB2312"/>
                <w:sz w:val="21"/>
                <w:szCs w:val="21"/>
              </w:rPr>
            </w:pPr>
            <w:r>
              <w:rPr>
                <w:rFonts w:hint="eastAsia" w:ascii="仿宋_GB2312" w:eastAsia="仿宋_GB2312"/>
                <w:sz w:val="21"/>
                <w:szCs w:val="21"/>
              </w:rPr>
              <w:t>拟罚款数额个人</w:t>
            </w:r>
            <w:r>
              <w:rPr>
                <w:rFonts w:hint="eastAsia" w:ascii="仿宋_GB2312" w:eastAsia="仿宋_GB2312"/>
                <w:sz w:val="21"/>
                <w:szCs w:val="21"/>
                <w:lang w:val="en-US" w:eastAsia="zh-CN"/>
              </w:rPr>
              <w:t>5</w:t>
            </w:r>
            <w:r>
              <w:rPr>
                <w:rFonts w:hint="eastAsia" w:ascii="仿宋_GB2312" w:eastAsia="仿宋_GB2312"/>
                <w:sz w:val="21"/>
                <w:szCs w:val="21"/>
              </w:rPr>
              <w:t>000元以上</w:t>
            </w:r>
          </w:p>
        </w:tc>
        <w:tc>
          <w:tcPr>
            <w:tcW w:w="2835" w:type="dxa"/>
            <w:vAlign w:val="center"/>
          </w:tcPr>
          <w:p>
            <w:pPr>
              <w:spacing w:line="400" w:lineRule="exact"/>
              <w:jc w:val="both"/>
              <w:rPr>
                <w:rFonts w:hint="eastAsia" w:ascii="仿宋_GB2312" w:eastAsia="仿宋_GB2312"/>
                <w:sz w:val="21"/>
                <w:szCs w:val="21"/>
              </w:rPr>
            </w:pPr>
            <w:r>
              <w:rPr>
                <w:rFonts w:hint="eastAsia" w:ascii="仿宋_GB2312" w:eastAsia="仿宋_GB2312"/>
                <w:sz w:val="21"/>
                <w:szCs w:val="21"/>
              </w:rPr>
              <w:t>《山东省传统工艺美术保护办法》（2014年山东省政府令第280号修订）第二十七条第一款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800" w:type="dxa"/>
            <w:vAlign w:val="center"/>
          </w:tcPr>
          <w:p>
            <w:pPr>
              <w:spacing w:line="400" w:lineRule="exact"/>
              <w:jc w:val="center"/>
              <w:rPr>
                <w:rFonts w:hint="eastAsia" w:ascii="仿宋_GB2312" w:eastAsia="仿宋_GB2312"/>
                <w:sz w:val="21"/>
                <w:szCs w:val="21"/>
                <w:lang w:eastAsia="zh-CN"/>
              </w:rPr>
            </w:pPr>
            <w:r>
              <w:rPr>
                <w:rFonts w:hint="eastAsia" w:ascii="仿宋_GB2312" w:eastAsia="仿宋_GB2312"/>
                <w:sz w:val="21"/>
                <w:szCs w:val="21"/>
                <w:lang w:val="en-US" w:eastAsia="zh-CN"/>
              </w:rPr>
              <w:t>2</w:t>
            </w:r>
          </w:p>
        </w:tc>
        <w:tc>
          <w:tcPr>
            <w:tcW w:w="847" w:type="dxa"/>
            <w:vMerge w:val="continue"/>
            <w:vAlign w:val="center"/>
          </w:tcPr>
          <w:p>
            <w:pPr>
              <w:spacing w:line="400" w:lineRule="exact"/>
              <w:jc w:val="both"/>
              <w:rPr>
                <w:rFonts w:hint="eastAsia" w:ascii="仿宋_GB2312" w:eastAsia="仿宋_GB2312"/>
                <w:sz w:val="21"/>
                <w:szCs w:val="21"/>
              </w:rPr>
            </w:pPr>
          </w:p>
        </w:tc>
        <w:tc>
          <w:tcPr>
            <w:tcW w:w="2235" w:type="dxa"/>
            <w:vAlign w:val="center"/>
          </w:tcPr>
          <w:p>
            <w:pPr>
              <w:spacing w:line="400" w:lineRule="exact"/>
              <w:jc w:val="both"/>
              <w:rPr>
                <w:rFonts w:hint="eastAsia" w:ascii="仿宋_GB2312" w:eastAsia="仿宋_GB2312"/>
                <w:sz w:val="21"/>
                <w:szCs w:val="21"/>
              </w:rPr>
            </w:pPr>
            <w:r>
              <w:rPr>
                <w:rFonts w:hint="eastAsia" w:ascii="仿宋_GB2312" w:eastAsia="仿宋_GB2312"/>
                <w:sz w:val="21"/>
                <w:szCs w:val="21"/>
              </w:rPr>
              <w:t>企业未按规定办理核准手续开工建设或者未按照核准的建设地点、建设规模、建设内容等进行建设</w:t>
            </w:r>
          </w:p>
        </w:tc>
        <w:tc>
          <w:tcPr>
            <w:tcW w:w="2180" w:type="dxa"/>
            <w:vAlign w:val="center"/>
          </w:tcPr>
          <w:p>
            <w:pPr>
              <w:spacing w:line="400" w:lineRule="exact"/>
              <w:jc w:val="both"/>
              <w:rPr>
                <w:rFonts w:hint="eastAsia" w:ascii="仿宋_GB2312" w:eastAsia="仿宋_GB2312"/>
                <w:sz w:val="21"/>
                <w:szCs w:val="21"/>
              </w:rPr>
            </w:pPr>
            <w:r>
              <w:rPr>
                <w:rFonts w:hint="eastAsia" w:ascii="仿宋_GB2312" w:eastAsia="仿宋_GB2312"/>
                <w:sz w:val="21"/>
                <w:szCs w:val="21"/>
              </w:rPr>
              <w:t>作出责令停业、吊销许可证或者执照；或拟罚款数额单位</w:t>
            </w:r>
            <w:r>
              <w:rPr>
                <w:rFonts w:hint="eastAsia" w:ascii="仿宋_GB2312" w:eastAsia="仿宋_GB2312"/>
                <w:sz w:val="21"/>
                <w:szCs w:val="21"/>
                <w:lang w:val="en-US" w:eastAsia="zh-CN"/>
              </w:rPr>
              <w:t>5</w:t>
            </w:r>
            <w:r>
              <w:rPr>
                <w:rFonts w:hint="eastAsia" w:ascii="仿宋_GB2312" w:eastAsia="仿宋_GB2312"/>
                <w:sz w:val="21"/>
                <w:szCs w:val="21"/>
              </w:rPr>
              <w:t>0000元以上</w:t>
            </w:r>
          </w:p>
          <w:p>
            <w:pPr>
              <w:spacing w:line="400" w:lineRule="exact"/>
              <w:jc w:val="both"/>
              <w:rPr>
                <w:rFonts w:hint="eastAsia" w:ascii="仿宋_GB2312" w:eastAsia="仿宋_GB2312"/>
                <w:sz w:val="21"/>
                <w:szCs w:val="21"/>
              </w:rPr>
            </w:pPr>
          </w:p>
        </w:tc>
        <w:tc>
          <w:tcPr>
            <w:tcW w:w="2835" w:type="dxa"/>
            <w:vAlign w:val="center"/>
          </w:tcPr>
          <w:p>
            <w:pPr>
              <w:spacing w:line="400" w:lineRule="exact"/>
              <w:jc w:val="both"/>
              <w:rPr>
                <w:rFonts w:hint="eastAsia" w:ascii="仿宋_GB2312" w:eastAsia="仿宋_GB2312"/>
                <w:sz w:val="21"/>
                <w:szCs w:val="21"/>
              </w:rPr>
            </w:pPr>
            <w:r>
              <w:rPr>
                <w:rFonts w:hint="eastAsia" w:ascii="仿宋_GB2312" w:eastAsia="仿宋_GB2312"/>
                <w:sz w:val="21"/>
                <w:szCs w:val="21"/>
              </w:rPr>
              <w:t>《企业投资项目核准和备案管理条例》（2016年11月国务院令第673号）第十八条</w:t>
            </w:r>
          </w:p>
          <w:p>
            <w:pPr>
              <w:spacing w:line="400" w:lineRule="exact"/>
              <w:jc w:val="both"/>
              <w:rPr>
                <w:rFonts w:hint="eastAsia" w:ascii="仿宋_GB2312" w:eastAsia="仿宋_GB2312"/>
                <w:sz w:val="21"/>
                <w:szCs w:val="21"/>
              </w:rPr>
            </w:pPr>
            <w:r>
              <w:rPr>
                <w:rFonts w:hint="eastAsia" w:ascii="仿宋_GB2312" w:eastAsia="仿宋_GB2312"/>
                <w:sz w:val="21"/>
                <w:szCs w:val="21"/>
              </w:rPr>
              <w:t>2.《企业投资项目核准和备案管理办法》（2017年3月发展和改革委员会令第2号）第五十六条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800" w:type="dxa"/>
            <w:vAlign w:val="center"/>
          </w:tcPr>
          <w:p>
            <w:pPr>
              <w:spacing w:line="400" w:lineRule="exact"/>
              <w:jc w:val="center"/>
              <w:rPr>
                <w:rFonts w:hint="eastAsia" w:ascii="仿宋_GB2312" w:eastAsia="仿宋_GB2312"/>
                <w:sz w:val="21"/>
                <w:szCs w:val="21"/>
                <w:lang w:eastAsia="zh-CN"/>
              </w:rPr>
            </w:pPr>
            <w:r>
              <w:rPr>
                <w:rFonts w:hint="eastAsia" w:ascii="仿宋_GB2312" w:eastAsia="仿宋_GB2312"/>
                <w:sz w:val="21"/>
                <w:szCs w:val="21"/>
                <w:lang w:val="en-US" w:eastAsia="zh-CN"/>
              </w:rPr>
              <w:t>3</w:t>
            </w:r>
          </w:p>
        </w:tc>
        <w:tc>
          <w:tcPr>
            <w:tcW w:w="847" w:type="dxa"/>
            <w:vMerge w:val="continue"/>
            <w:vAlign w:val="center"/>
          </w:tcPr>
          <w:p>
            <w:pPr>
              <w:spacing w:line="400" w:lineRule="exact"/>
              <w:jc w:val="both"/>
              <w:rPr>
                <w:rFonts w:hint="eastAsia" w:ascii="仿宋_GB2312" w:eastAsia="仿宋_GB2312"/>
                <w:sz w:val="21"/>
                <w:szCs w:val="21"/>
              </w:rPr>
            </w:pPr>
          </w:p>
        </w:tc>
        <w:tc>
          <w:tcPr>
            <w:tcW w:w="2235" w:type="dxa"/>
            <w:vAlign w:val="center"/>
          </w:tcPr>
          <w:p>
            <w:pPr>
              <w:spacing w:line="400" w:lineRule="exact"/>
              <w:jc w:val="both"/>
              <w:rPr>
                <w:rFonts w:hint="eastAsia" w:ascii="仿宋_GB2312" w:eastAsia="仿宋_GB2312"/>
                <w:sz w:val="21"/>
                <w:szCs w:val="21"/>
              </w:rPr>
            </w:pPr>
            <w:r>
              <w:rPr>
                <w:rFonts w:hint="eastAsia" w:ascii="仿宋_GB2312" w:eastAsia="仿宋_GB2312"/>
                <w:sz w:val="21"/>
                <w:szCs w:val="21"/>
              </w:rPr>
              <w:t>以欺骗、贿赂等不正当手段取得项目核准文件</w:t>
            </w:r>
          </w:p>
        </w:tc>
        <w:tc>
          <w:tcPr>
            <w:tcW w:w="2180" w:type="dxa"/>
            <w:vAlign w:val="center"/>
          </w:tcPr>
          <w:p>
            <w:pPr>
              <w:spacing w:line="400" w:lineRule="exact"/>
              <w:jc w:val="both"/>
              <w:rPr>
                <w:rFonts w:hint="eastAsia" w:ascii="仿宋_GB2312" w:eastAsia="仿宋_GB2312"/>
                <w:sz w:val="21"/>
                <w:szCs w:val="21"/>
              </w:rPr>
            </w:pPr>
            <w:r>
              <w:rPr>
                <w:rFonts w:hint="eastAsia" w:ascii="仿宋_GB2312" w:eastAsia="仿宋_GB2312"/>
                <w:sz w:val="21"/>
                <w:szCs w:val="21"/>
              </w:rPr>
              <w:t>作出责令停业、吊销许可证或者执照；或拟罚款数额单位</w:t>
            </w:r>
            <w:r>
              <w:rPr>
                <w:rFonts w:hint="eastAsia" w:ascii="仿宋_GB2312" w:eastAsia="仿宋_GB2312"/>
                <w:sz w:val="21"/>
                <w:szCs w:val="21"/>
                <w:lang w:val="en-US" w:eastAsia="zh-CN"/>
              </w:rPr>
              <w:t>5</w:t>
            </w:r>
            <w:r>
              <w:rPr>
                <w:rFonts w:hint="eastAsia" w:ascii="仿宋_GB2312" w:eastAsia="仿宋_GB2312"/>
                <w:sz w:val="21"/>
                <w:szCs w:val="21"/>
              </w:rPr>
              <w:t>0000元以上</w:t>
            </w:r>
          </w:p>
        </w:tc>
        <w:tc>
          <w:tcPr>
            <w:tcW w:w="2835" w:type="dxa"/>
            <w:vAlign w:val="center"/>
          </w:tcPr>
          <w:p>
            <w:pPr>
              <w:spacing w:line="400" w:lineRule="exact"/>
              <w:jc w:val="both"/>
              <w:rPr>
                <w:rFonts w:hint="eastAsia" w:ascii="仿宋_GB2312" w:eastAsia="仿宋_GB2312"/>
                <w:sz w:val="21"/>
                <w:szCs w:val="21"/>
              </w:rPr>
            </w:pPr>
            <w:r>
              <w:rPr>
                <w:rFonts w:hint="eastAsia" w:ascii="仿宋_GB2312" w:eastAsia="仿宋_GB2312"/>
                <w:sz w:val="21"/>
                <w:szCs w:val="21"/>
              </w:rPr>
              <w:t>1.《企业投资项目核准和备案管理条例》（2016年11月国务院令第673号）第十八条</w:t>
            </w:r>
          </w:p>
          <w:p>
            <w:pPr>
              <w:spacing w:line="400" w:lineRule="exact"/>
              <w:jc w:val="both"/>
              <w:rPr>
                <w:rFonts w:hint="eastAsia" w:ascii="仿宋_GB2312" w:eastAsia="仿宋_GB2312"/>
                <w:sz w:val="21"/>
                <w:szCs w:val="21"/>
              </w:rPr>
            </w:pPr>
            <w:r>
              <w:rPr>
                <w:rFonts w:hint="eastAsia" w:ascii="仿宋_GB2312" w:eastAsia="仿宋_GB2312"/>
                <w:sz w:val="21"/>
                <w:szCs w:val="21"/>
              </w:rPr>
              <w:t>2.《企业投资项目核准和备案管理办法》（2017年3月发展和改革委员会令第2号）第五十六条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0" w:hRule="atLeast"/>
        </w:trPr>
        <w:tc>
          <w:tcPr>
            <w:tcW w:w="800" w:type="dxa"/>
            <w:vAlign w:val="center"/>
          </w:tcPr>
          <w:p>
            <w:pPr>
              <w:spacing w:line="400" w:lineRule="exact"/>
              <w:jc w:val="center"/>
              <w:rPr>
                <w:rFonts w:hint="eastAsia" w:ascii="仿宋_GB2312" w:eastAsia="仿宋_GB2312"/>
                <w:sz w:val="21"/>
                <w:szCs w:val="21"/>
                <w:lang w:eastAsia="zh-CN"/>
              </w:rPr>
            </w:pPr>
            <w:r>
              <w:rPr>
                <w:rFonts w:hint="eastAsia" w:ascii="仿宋_GB2312" w:eastAsia="仿宋_GB2312"/>
                <w:sz w:val="21"/>
                <w:szCs w:val="21"/>
                <w:lang w:val="en-US" w:eastAsia="zh-CN"/>
              </w:rPr>
              <w:t>4</w:t>
            </w:r>
          </w:p>
        </w:tc>
        <w:tc>
          <w:tcPr>
            <w:tcW w:w="847" w:type="dxa"/>
            <w:vMerge w:val="continue"/>
            <w:vAlign w:val="center"/>
          </w:tcPr>
          <w:p>
            <w:pPr>
              <w:spacing w:line="400" w:lineRule="exact"/>
              <w:jc w:val="both"/>
              <w:rPr>
                <w:rFonts w:hint="eastAsia" w:ascii="仿宋_GB2312" w:eastAsia="仿宋_GB2312"/>
                <w:sz w:val="21"/>
                <w:szCs w:val="21"/>
              </w:rPr>
            </w:pPr>
          </w:p>
        </w:tc>
        <w:tc>
          <w:tcPr>
            <w:tcW w:w="2235" w:type="dxa"/>
            <w:vAlign w:val="center"/>
          </w:tcPr>
          <w:p>
            <w:pPr>
              <w:spacing w:line="400" w:lineRule="exact"/>
              <w:jc w:val="both"/>
              <w:rPr>
                <w:rFonts w:hint="eastAsia" w:ascii="仿宋_GB2312" w:eastAsia="仿宋_GB2312"/>
                <w:sz w:val="21"/>
                <w:szCs w:val="21"/>
              </w:rPr>
            </w:pPr>
            <w:r>
              <w:rPr>
                <w:rFonts w:hint="eastAsia" w:ascii="仿宋_GB2312" w:eastAsia="仿宋_GB2312"/>
                <w:sz w:val="21"/>
                <w:szCs w:val="21"/>
              </w:rPr>
              <w:t>实行备案管理的项目，企业未按规定将项目信息或者已备案项目的信息变更情况告知备案机关，或者向备案机关提供虚假信息</w:t>
            </w:r>
          </w:p>
        </w:tc>
        <w:tc>
          <w:tcPr>
            <w:tcW w:w="2180" w:type="dxa"/>
            <w:vAlign w:val="center"/>
          </w:tcPr>
          <w:p>
            <w:pPr>
              <w:spacing w:line="400" w:lineRule="exact"/>
              <w:jc w:val="both"/>
              <w:rPr>
                <w:rFonts w:hint="eastAsia" w:ascii="仿宋_GB2312" w:eastAsia="仿宋_GB2312"/>
                <w:sz w:val="21"/>
                <w:szCs w:val="21"/>
              </w:rPr>
            </w:pPr>
            <w:r>
              <w:rPr>
                <w:rFonts w:hint="eastAsia" w:ascii="仿宋_GB2312" w:eastAsia="仿宋_GB2312"/>
                <w:sz w:val="21"/>
                <w:szCs w:val="21"/>
              </w:rPr>
              <w:t>作出责令停业、吊销许可证或者执照；或拟罚款数额单位</w:t>
            </w:r>
            <w:r>
              <w:rPr>
                <w:rFonts w:hint="eastAsia" w:ascii="仿宋_GB2312" w:eastAsia="仿宋_GB2312"/>
                <w:sz w:val="21"/>
                <w:szCs w:val="21"/>
                <w:lang w:val="en-US" w:eastAsia="zh-CN"/>
              </w:rPr>
              <w:t>5</w:t>
            </w:r>
            <w:r>
              <w:rPr>
                <w:rFonts w:hint="eastAsia" w:ascii="仿宋_GB2312" w:eastAsia="仿宋_GB2312"/>
                <w:sz w:val="21"/>
                <w:szCs w:val="21"/>
              </w:rPr>
              <w:t>0000元以上</w:t>
            </w:r>
          </w:p>
        </w:tc>
        <w:tc>
          <w:tcPr>
            <w:tcW w:w="2835" w:type="dxa"/>
            <w:vAlign w:val="center"/>
          </w:tcPr>
          <w:p>
            <w:pPr>
              <w:spacing w:line="400" w:lineRule="exact"/>
              <w:jc w:val="both"/>
              <w:rPr>
                <w:rFonts w:hint="eastAsia" w:ascii="仿宋_GB2312" w:eastAsia="仿宋_GB2312"/>
                <w:sz w:val="21"/>
                <w:szCs w:val="21"/>
              </w:rPr>
            </w:pPr>
            <w:r>
              <w:rPr>
                <w:rFonts w:hint="eastAsia" w:ascii="仿宋_GB2312" w:eastAsia="仿宋_GB2312"/>
                <w:sz w:val="21"/>
                <w:szCs w:val="21"/>
              </w:rPr>
              <w:t>1.《企业投资项目核准和备案管理条例》（2016年11月国务院令第673号）第十九条</w:t>
            </w:r>
          </w:p>
          <w:p>
            <w:pPr>
              <w:spacing w:line="400" w:lineRule="exact"/>
              <w:jc w:val="both"/>
              <w:rPr>
                <w:rFonts w:hint="eastAsia" w:ascii="仿宋_GB2312" w:eastAsia="仿宋_GB2312"/>
                <w:sz w:val="21"/>
                <w:szCs w:val="21"/>
              </w:rPr>
            </w:pPr>
            <w:r>
              <w:rPr>
                <w:rFonts w:hint="eastAsia" w:ascii="仿宋_GB2312" w:eastAsia="仿宋_GB2312"/>
                <w:sz w:val="21"/>
                <w:szCs w:val="21"/>
              </w:rPr>
              <w:t>2.《企业投资项目核准和备案管理办法》（2017年3月发展和改革委员会令第2号）第五十七条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800" w:type="dxa"/>
            <w:vAlign w:val="center"/>
          </w:tcPr>
          <w:p>
            <w:pPr>
              <w:spacing w:line="400" w:lineRule="exact"/>
              <w:jc w:val="center"/>
              <w:rPr>
                <w:rFonts w:hint="eastAsia" w:ascii="仿宋_GB2312" w:eastAsia="仿宋_GB2312"/>
                <w:sz w:val="21"/>
                <w:szCs w:val="21"/>
                <w:lang w:val="en-US" w:eastAsia="zh-CN"/>
              </w:rPr>
            </w:pPr>
            <w:r>
              <w:rPr>
                <w:rFonts w:hint="eastAsia" w:ascii="仿宋_GB2312" w:eastAsia="仿宋_GB2312"/>
                <w:sz w:val="21"/>
                <w:szCs w:val="21"/>
                <w:lang w:val="en-US" w:eastAsia="zh-CN"/>
              </w:rPr>
              <w:t>5</w:t>
            </w:r>
          </w:p>
        </w:tc>
        <w:tc>
          <w:tcPr>
            <w:tcW w:w="847" w:type="dxa"/>
            <w:vMerge w:val="restart"/>
            <w:vAlign w:val="center"/>
          </w:tcPr>
          <w:p>
            <w:pPr>
              <w:spacing w:line="400" w:lineRule="exact"/>
              <w:jc w:val="both"/>
              <w:rPr>
                <w:rFonts w:hint="eastAsia" w:ascii="仿宋_GB2312" w:eastAsia="仿宋_GB2312"/>
                <w:sz w:val="21"/>
                <w:szCs w:val="21"/>
              </w:rPr>
            </w:pPr>
            <w:r>
              <w:rPr>
                <w:rFonts w:hint="eastAsia" w:ascii="仿宋_GB2312" w:eastAsia="仿宋_GB2312"/>
                <w:sz w:val="21"/>
                <w:szCs w:val="21"/>
              </w:rPr>
              <w:t>重大行政处罚</w:t>
            </w:r>
          </w:p>
        </w:tc>
        <w:tc>
          <w:tcPr>
            <w:tcW w:w="2235" w:type="dxa"/>
            <w:vAlign w:val="center"/>
          </w:tcPr>
          <w:p>
            <w:pPr>
              <w:spacing w:line="400" w:lineRule="exact"/>
              <w:jc w:val="both"/>
              <w:rPr>
                <w:rFonts w:hint="eastAsia" w:ascii="仿宋_GB2312" w:eastAsia="仿宋_GB2312"/>
                <w:sz w:val="21"/>
                <w:szCs w:val="21"/>
              </w:rPr>
            </w:pPr>
            <w:r>
              <w:rPr>
                <w:rFonts w:hint="eastAsia" w:ascii="仿宋_GB2312" w:eastAsia="仿宋_GB2312"/>
                <w:sz w:val="21"/>
                <w:szCs w:val="21"/>
              </w:rPr>
              <w:t>企业投资建设产业政策禁止投资建设项目</w:t>
            </w:r>
          </w:p>
        </w:tc>
        <w:tc>
          <w:tcPr>
            <w:tcW w:w="2180" w:type="dxa"/>
            <w:vAlign w:val="center"/>
          </w:tcPr>
          <w:p>
            <w:pPr>
              <w:spacing w:line="400" w:lineRule="exact"/>
              <w:jc w:val="both"/>
              <w:rPr>
                <w:rFonts w:hint="eastAsia" w:ascii="仿宋_GB2312" w:eastAsia="仿宋_GB2312"/>
                <w:sz w:val="21"/>
                <w:szCs w:val="21"/>
              </w:rPr>
            </w:pPr>
            <w:r>
              <w:rPr>
                <w:rFonts w:hint="eastAsia" w:ascii="仿宋_GB2312" w:eastAsia="仿宋_GB2312"/>
                <w:sz w:val="21"/>
                <w:szCs w:val="21"/>
              </w:rPr>
              <w:t>作出责令停业、吊销许可证或者执照；或拟罚款数额单位</w:t>
            </w:r>
            <w:r>
              <w:rPr>
                <w:rFonts w:hint="eastAsia" w:ascii="仿宋_GB2312" w:eastAsia="仿宋_GB2312"/>
                <w:sz w:val="21"/>
                <w:szCs w:val="21"/>
                <w:lang w:val="en-US" w:eastAsia="zh-CN"/>
              </w:rPr>
              <w:t>5</w:t>
            </w:r>
            <w:r>
              <w:rPr>
                <w:rFonts w:hint="eastAsia" w:ascii="仿宋_GB2312" w:eastAsia="仿宋_GB2312"/>
                <w:sz w:val="21"/>
                <w:szCs w:val="21"/>
              </w:rPr>
              <w:t>0000元以上</w:t>
            </w:r>
          </w:p>
        </w:tc>
        <w:tc>
          <w:tcPr>
            <w:tcW w:w="2835" w:type="dxa"/>
            <w:vAlign w:val="center"/>
          </w:tcPr>
          <w:p>
            <w:pPr>
              <w:spacing w:line="400" w:lineRule="exact"/>
              <w:jc w:val="both"/>
              <w:rPr>
                <w:rFonts w:hint="eastAsia" w:ascii="仿宋_GB2312" w:eastAsia="仿宋_GB2312"/>
                <w:sz w:val="21"/>
                <w:szCs w:val="21"/>
              </w:rPr>
            </w:pPr>
            <w:r>
              <w:rPr>
                <w:rFonts w:hint="eastAsia" w:ascii="仿宋_GB2312" w:eastAsia="仿宋_GB2312"/>
                <w:sz w:val="21"/>
                <w:szCs w:val="21"/>
              </w:rPr>
              <w:t>1.《企业投资项目核准和备案管理条例》（2016年11月国务院令第673号）第二十条</w:t>
            </w:r>
          </w:p>
          <w:p>
            <w:pPr>
              <w:spacing w:line="400" w:lineRule="exact"/>
              <w:jc w:val="both"/>
              <w:rPr>
                <w:rFonts w:hint="eastAsia" w:ascii="仿宋_GB2312" w:eastAsia="仿宋_GB2312"/>
                <w:sz w:val="21"/>
                <w:szCs w:val="21"/>
              </w:rPr>
            </w:pPr>
            <w:r>
              <w:rPr>
                <w:rFonts w:hint="eastAsia" w:ascii="仿宋_GB2312" w:eastAsia="仿宋_GB2312"/>
                <w:sz w:val="21"/>
                <w:szCs w:val="21"/>
              </w:rPr>
              <w:t>2.《企业投资项目核准和备案管理办法》（2017年3月发展和改革委员会令第2号）第五十八条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800" w:type="dxa"/>
            <w:vAlign w:val="center"/>
          </w:tcPr>
          <w:p>
            <w:pPr>
              <w:spacing w:line="400" w:lineRule="exact"/>
              <w:jc w:val="center"/>
              <w:rPr>
                <w:rFonts w:hint="eastAsia" w:ascii="仿宋_GB2312" w:eastAsia="仿宋_GB2312"/>
                <w:sz w:val="21"/>
                <w:szCs w:val="21"/>
                <w:lang w:val="en-US" w:eastAsia="zh-CN"/>
              </w:rPr>
            </w:pPr>
            <w:r>
              <w:rPr>
                <w:rFonts w:hint="eastAsia" w:ascii="仿宋_GB2312" w:eastAsia="仿宋_GB2312"/>
                <w:sz w:val="21"/>
                <w:szCs w:val="21"/>
                <w:lang w:val="en-US" w:eastAsia="zh-CN"/>
              </w:rPr>
              <w:t>6</w:t>
            </w:r>
          </w:p>
        </w:tc>
        <w:tc>
          <w:tcPr>
            <w:tcW w:w="847" w:type="dxa"/>
            <w:vMerge w:val="continue"/>
            <w:vAlign w:val="center"/>
          </w:tcPr>
          <w:p>
            <w:pPr>
              <w:spacing w:line="400" w:lineRule="exact"/>
              <w:jc w:val="both"/>
              <w:rPr>
                <w:rFonts w:hint="eastAsia" w:ascii="仿宋_GB2312" w:eastAsia="仿宋_GB2312"/>
                <w:sz w:val="21"/>
                <w:szCs w:val="21"/>
              </w:rPr>
            </w:pPr>
          </w:p>
        </w:tc>
        <w:tc>
          <w:tcPr>
            <w:tcW w:w="2235" w:type="dxa"/>
            <w:vAlign w:val="center"/>
          </w:tcPr>
          <w:p>
            <w:pPr>
              <w:spacing w:line="400" w:lineRule="exact"/>
              <w:jc w:val="both"/>
              <w:rPr>
                <w:rFonts w:hint="eastAsia" w:ascii="仿宋_GB2312" w:eastAsia="仿宋_GB2312"/>
                <w:sz w:val="21"/>
                <w:szCs w:val="21"/>
              </w:rPr>
            </w:pPr>
            <w:r>
              <w:rPr>
                <w:rFonts w:hint="eastAsia" w:ascii="仿宋_GB2312" w:eastAsia="仿宋_GB2312"/>
                <w:sz w:val="21"/>
                <w:szCs w:val="21"/>
              </w:rPr>
              <w:t>食盐专营工作违法行为</w:t>
            </w:r>
          </w:p>
        </w:tc>
        <w:tc>
          <w:tcPr>
            <w:tcW w:w="2180" w:type="dxa"/>
            <w:vAlign w:val="center"/>
          </w:tcPr>
          <w:p>
            <w:pPr>
              <w:spacing w:line="400" w:lineRule="exact"/>
              <w:jc w:val="both"/>
              <w:rPr>
                <w:rFonts w:hint="eastAsia" w:ascii="仿宋_GB2312" w:eastAsia="仿宋_GB2312"/>
                <w:sz w:val="21"/>
                <w:szCs w:val="21"/>
              </w:rPr>
            </w:pPr>
            <w:r>
              <w:rPr>
                <w:rFonts w:hint="eastAsia" w:ascii="仿宋_GB2312" w:eastAsia="仿宋_GB2312"/>
                <w:sz w:val="21"/>
                <w:szCs w:val="21"/>
              </w:rPr>
              <w:t>作出责令停业、吊销许可证或者执照；或拟罚款数额个人</w:t>
            </w:r>
            <w:r>
              <w:rPr>
                <w:rFonts w:hint="eastAsia" w:ascii="仿宋_GB2312" w:eastAsia="仿宋_GB2312"/>
                <w:sz w:val="21"/>
                <w:szCs w:val="21"/>
                <w:lang w:val="en-US" w:eastAsia="zh-CN"/>
              </w:rPr>
              <w:t>5</w:t>
            </w:r>
            <w:r>
              <w:rPr>
                <w:rFonts w:hint="eastAsia" w:ascii="仿宋_GB2312" w:eastAsia="仿宋_GB2312"/>
                <w:sz w:val="21"/>
                <w:szCs w:val="21"/>
              </w:rPr>
              <w:t>000元以上，单位</w:t>
            </w:r>
            <w:r>
              <w:rPr>
                <w:rFonts w:hint="eastAsia" w:ascii="仿宋_GB2312" w:eastAsia="仿宋_GB2312"/>
                <w:sz w:val="21"/>
                <w:szCs w:val="21"/>
                <w:lang w:val="en-US" w:eastAsia="zh-CN"/>
              </w:rPr>
              <w:t>5</w:t>
            </w:r>
            <w:r>
              <w:rPr>
                <w:rFonts w:hint="eastAsia" w:ascii="仿宋_GB2312" w:eastAsia="仿宋_GB2312"/>
                <w:sz w:val="21"/>
                <w:szCs w:val="21"/>
              </w:rPr>
              <w:t>0000元以上</w:t>
            </w:r>
          </w:p>
          <w:p>
            <w:pPr>
              <w:spacing w:line="400" w:lineRule="exact"/>
              <w:jc w:val="both"/>
              <w:rPr>
                <w:rFonts w:hint="eastAsia" w:ascii="仿宋_GB2312" w:eastAsia="仿宋_GB2312"/>
                <w:sz w:val="21"/>
                <w:szCs w:val="21"/>
              </w:rPr>
            </w:pPr>
          </w:p>
        </w:tc>
        <w:tc>
          <w:tcPr>
            <w:tcW w:w="2835" w:type="dxa"/>
            <w:vAlign w:val="center"/>
          </w:tcPr>
          <w:p>
            <w:pPr>
              <w:spacing w:line="400" w:lineRule="exact"/>
              <w:jc w:val="both"/>
              <w:rPr>
                <w:rFonts w:hint="eastAsia" w:ascii="仿宋_GB2312" w:eastAsia="仿宋_GB2312"/>
                <w:sz w:val="21"/>
                <w:szCs w:val="21"/>
              </w:rPr>
            </w:pPr>
            <w:r>
              <w:rPr>
                <w:rFonts w:hint="eastAsia" w:ascii="仿宋_GB2312" w:eastAsia="仿宋_GB2312"/>
                <w:sz w:val="21"/>
                <w:szCs w:val="21"/>
                <w:lang w:val="en-US" w:eastAsia="zh-CN"/>
              </w:rPr>
              <w:t>1.</w:t>
            </w:r>
            <w:r>
              <w:rPr>
                <w:rFonts w:hint="eastAsia" w:ascii="仿宋_GB2312" w:eastAsia="仿宋_GB2312"/>
                <w:sz w:val="21"/>
                <w:szCs w:val="21"/>
              </w:rPr>
              <w:t>《食盐专营办法》(1996年5月国务院令第197号令，2017年12月修订)第二十六条</w:t>
            </w:r>
          </w:p>
          <w:p>
            <w:pPr>
              <w:spacing w:line="400" w:lineRule="exact"/>
              <w:jc w:val="both"/>
              <w:rPr>
                <w:rFonts w:hint="eastAsia" w:ascii="仿宋_GB2312" w:eastAsia="仿宋_GB2312"/>
                <w:sz w:val="21"/>
                <w:szCs w:val="21"/>
              </w:rPr>
            </w:pPr>
            <w:r>
              <w:rPr>
                <w:rFonts w:hint="eastAsia" w:ascii="仿宋_GB2312" w:eastAsia="仿宋_GB2312"/>
                <w:sz w:val="21"/>
                <w:szCs w:val="21"/>
                <w:lang w:val="en-US" w:eastAsia="zh-CN"/>
              </w:rPr>
              <w:t>2.</w:t>
            </w:r>
            <w:r>
              <w:rPr>
                <w:rFonts w:hint="eastAsia" w:ascii="仿宋_GB2312" w:eastAsia="仿宋_GB2312"/>
                <w:sz w:val="21"/>
                <w:szCs w:val="21"/>
              </w:rPr>
              <w:t>《&lt;食盐定点生产企业和食盐定点批发企业规范条件&gt;&lt;食盐定点生产企业和食盐定点批发企业规范条件管理办法&gt;》（2018年4月工业和信息化部公告第19号）附件1《食盐定点生产企业和食盐定点批发企业规范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800" w:type="dxa"/>
            <w:vAlign w:val="center"/>
          </w:tcPr>
          <w:p>
            <w:pPr>
              <w:spacing w:line="400" w:lineRule="exact"/>
              <w:jc w:val="center"/>
              <w:rPr>
                <w:rFonts w:hint="eastAsia" w:ascii="仿宋_GB2312" w:eastAsia="仿宋_GB2312"/>
                <w:sz w:val="21"/>
                <w:szCs w:val="21"/>
                <w:lang w:eastAsia="zh-CN"/>
              </w:rPr>
            </w:pPr>
            <w:r>
              <w:rPr>
                <w:rFonts w:hint="eastAsia" w:ascii="仿宋_GB2312" w:eastAsia="仿宋_GB2312"/>
                <w:sz w:val="21"/>
                <w:szCs w:val="21"/>
                <w:lang w:val="en-US" w:eastAsia="zh-CN"/>
              </w:rPr>
              <w:t>7</w:t>
            </w:r>
          </w:p>
        </w:tc>
        <w:tc>
          <w:tcPr>
            <w:tcW w:w="847" w:type="dxa"/>
            <w:vAlign w:val="center"/>
          </w:tcPr>
          <w:p>
            <w:pPr>
              <w:spacing w:line="400" w:lineRule="exact"/>
              <w:jc w:val="both"/>
              <w:rPr>
                <w:rFonts w:hint="eastAsia" w:ascii="仿宋_GB2312" w:eastAsia="仿宋_GB2312"/>
                <w:sz w:val="21"/>
                <w:szCs w:val="21"/>
              </w:rPr>
            </w:pPr>
            <w:r>
              <w:rPr>
                <w:rFonts w:hint="eastAsia" w:ascii="仿宋_GB2312" w:eastAsia="仿宋_GB2312"/>
                <w:sz w:val="21"/>
                <w:szCs w:val="21"/>
              </w:rPr>
              <w:t>重大行政强制</w:t>
            </w:r>
          </w:p>
        </w:tc>
        <w:tc>
          <w:tcPr>
            <w:tcW w:w="2235" w:type="dxa"/>
            <w:vAlign w:val="center"/>
          </w:tcPr>
          <w:p>
            <w:pPr>
              <w:spacing w:line="400" w:lineRule="exact"/>
              <w:jc w:val="both"/>
              <w:rPr>
                <w:rFonts w:hint="eastAsia" w:ascii="仿宋_GB2312" w:eastAsia="仿宋_GB2312"/>
                <w:sz w:val="21"/>
                <w:szCs w:val="21"/>
              </w:rPr>
            </w:pPr>
            <w:r>
              <w:rPr>
                <w:rFonts w:hint="eastAsia" w:ascii="仿宋_GB2312" w:eastAsia="仿宋_GB2312"/>
                <w:sz w:val="21"/>
                <w:szCs w:val="21"/>
              </w:rPr>
              <w:t>加处罚款</w:t>
            </w:r>
          </w:p>
        </w:tc>
        <w:tc>
          <w:tcPr>
            <w:tcW w:w="2180" w:type="dxa"/>
            <w:vAlign w:val="center"/>
          </w:tcPr>
          <w:p>
            <w:pPr>
              <w:spacing w:line="400" w:lineRule="exact"/>
              <w:jc w:val="both"/>
              <w:rPr>
                <w:rFonts w:hint="eastAsia" w:ascii="仿宋_GB2312" w:eastAsia="仿宋_GB2312"/>
                <w:sz w:val="21"/>
                <w:szCs w:val="21"/>
              </w:rPr>
            </w:pPr>
            <w:r>
              <w:rPr>
                <w:rFonts w:hint="eastAsia" w:ascii="仿宋_GB2312" w:eastAsia="仿宋_GB2312"/>
                <w:sz w:val="21"/>
                <w:szCs w:val="21"/>
                <w:lang w:eastAsia="zh-CN"/>
              </w:rPr>
              <w:t>（一）</w:t>
            </w:r>
            <w:r>
              <w:rPr>
                <w:rFonts w:hint="eastAsia" w:ascii="仿宋_GB2312" w:eastAsia="仿宋_GB2312"/>
                <w:sz w:val="21"/>
                <w:szCs w:val="21"/>
              </w:rPr>
              <w:t>拟罚款数额个人</w:t>
            </w:r>
            <w:r>
              <w:rPr>
                <w:rFonts w:hint="eastAsia" w:ascii="仿宋_GB2312" w:eastAsia="仿宋_GB2312"/>
                <w:sz w:val="21"/>
                <w:szCs w:val="21"/>
                <w:lang w:val="en-US" w:eastAsia="zh-CN"/>
              </w:rPr>
              <w:t>5</w:t>
            </w:r>
            <w:r>
              <w:rPr>
                <w:rFonts w:hint="eastAsia" w:ascii="仿宋_GB2312" w:eastAsia="仿宋_GB2312"/>
                <w:sz w:val="21"/>
                <w:szCs w:val="21"/>
              </w:rPr>
              <w:t>000元以上，单位</w:t>
            </w:r>
            <w:r>
              <w:rPr>
                <w:rFonts w:hint="eastAsia" w:ascii="仿宋_GB2312" w:eastAsia="仿宋_GB2312"/>
                <w:sz w:val="21"/>
                <w:szCs w:val="21"/>
                <w:lang w:val="en-US" w:eastAsia="zh-CN"/>
              </w:rPr>
              <w:t>5</w:t>
            </w:r>
            <w:r>
              <w:rPr>
                <w:rFonts w:hint="eastAsia" w:ascii="仿宋_GB2312" w:eastAsia="仿宋_GB2312"/>
                <w:sz w:val="21"/>
                <w:szCs w:val="21"/>
              </w:rPr>
              <w:t>0000元以上</w:t>
            </w:r>
          </w:p>
          <w:p>
            <w:pPr>
              <w:spacing w:line="400" w:lineRule="exact"/>
              <w:jc w:val="both"/>
              <w:rPr>
                <w:rFonts w:hint="eastAsia" w:ascii="仿宋_GB2312" w:eastAsia="仿宋_GB2312"/>
                <w:sz w:val="21"/>
                <w:szCs w:val="21"/>
              </w:rPr>
            </w:pPr>
            <w:r>
              <w:rPr>
                <w:rFonts w:hint="eastAsia" w:ascii="仿宋_GB2312" w:eastAsia="仿宋_GB2312"/>
                <w:sz w:val="21"/>
                <w:szCs w:val="21"/>
              </w:rPr>
              <w:t>（二）</w:t>
            </w:r>
            <w:r>
              <w:rPr>
                <w:rFonts w:hint="eastAsia" w:ascii="仿宋_GB2312" w:eastAsia="仿宋_GB2312"/>
                <w:sz w:val="21"/>
                <w:szCs w:val="21"/>
                <w:lang w:eastAsia="zh-CN"/>
              </w:rPr>
              <w:t>涉案</w:t>
            </w:r>
            <w:r>
              <w:rPr>
                <w:rFonts w:hint="eastAsia" w:ascii="仿宋_GB2312" w:eastAsia="仿宋_GB2312"/>
                <w:sz w:val="21"/>
                <w:szCs w:val="21"/>
              </w:rPr>
              <w:t>面积300平方米以上或者涉案价值10万元以上的</w:t>
            </w:r>
          </w:p>
          <w:p>
            <w:pPr>
              <w:spacing w:line="400" w:lineRule="exact"/>
              <w:jc w:val="both"/>
              <w:rPr>
                <w:rFonts w:hint="eastAsia" w:ascii="仿宋_GB2312" w:eastAsia="仿宋_GB2312"/>
                <w:sz w:val="21"/>
                <w:szCs w:val="21"/>
              </w:rPr>
            </w:pPr>
            <w:r>
              <w:rPr>
                <w:rFonts w:hint="eastAsia" w:ascii="仿宋_GB2312" w:eastAsia="仿宋_GB2312"/>
                <w:sz w:val="21"/>
                <w:szCs w:val="21"/>
              </w:rPr>
              <w:t>（三）法律、法规和规章规定的其他涉及面大、影响面广的重大行政强制决定。</w:t>
            </w:r>
          </w:p>
        </w:tc>
        <w:tc>
          <w:tcPr>
            <w:tcW w:w="2835" w:type="dxa"/>
            <w:vAlign w:val="center"/>
          </w:tcPr>
          <w:p>
            <w:pPr>
              <w:spacing w:line="400" w:lineRule="exact"/>
              <w:jc w:val="both"/>
              <w:rPr>
                <w:rFonts w:hint="eastAsia" w:ascii="仿宋_GB2312" w:eastAsia="仿宋_GB2312"/>
                <w:sz w:val="21"/>
                <w:szCs w:val="21"/>
              </w:rPr>
            </w:pPr>
            <w:r>
              <w:rPr>
                <w:rFonts w:hint="eastAsia" w:ascii="仿宋_GB2312" w:eastAsia="仿宋_GB2312"/>
                <w:sz w:val="21"/>
                <w:szCs w:val="21"/>
              </w:rPr>
              <w:t>1.【法律】《行政处罚法》（1996年3月通过，2017年9月修正）第五十一条2.【法律】《行政强制法》（2011年6月通过）第四十五条</w:t>
            </w:r>
          </w:p>
        </w:tc>
      </w:tr>
    </w:tbl>
    <w:p>
      <w:pPr>
        <w:spacing w:line="400" w:lineRule="exact"/>
        <w:rPr>
          <w:rFonts w:ascii="仿宋_GB2312" w:hAnsi="仿宋_GB2312" w:eastAsia="仿宋_GB2312" w:cs="仿宋_GB2312"/>
          <w:b/>
          <w:spacing w:val="-12"/>
          <w:sz w:val="28"/>
          <w:szCs w:val="28"/>
        </w:rPr>
      </w:pP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宋体"/>
    <w:panose1 w:val="00000000000000000000"/>
    <w:charset w:val="86"/>
    <w:family w:val="auto"/>
    <w:pitch w:val="default"/>
    <w:sig w:usb0="00000000" w:usb1="00000000" w:usb2="00000010" w:usb3="00000000" w:csb0="00040000" w:csb1="00000000"/>
  </w:font>
  <w:font w:name="文星标宋">
    <w:altName w:val="宋体"/>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61B"/>
    <w:rsid w:val="00053FE2"/>
    <w:rsid w:val="000C3D88"/>
    <w:rsid w:val="000F1354"/>
    <w:rsid w:val="00151392"/>
    <w:rsid w:val="00154600"/>
    <w:rsid w:val="00163F1F"/>
    <w:rsid w:val="00263F2C"/>
    <w:rsid w:val="002673C1"/>
    <w:rsid w:val="00271797"/>
    <w:rsid w:val="00322BFA"/>
    <w:rsid w:val="00372077"/>
    <w:rsid w:val="003D461B"/>
    <w:rsid w:val="003F7F87"/>
    <w:rsid w:val="00504446"/>
    <w:rsid w:val="0050744F"/>
    <w:rsid w:val="00554E60"/>
    <w:rsid w:val="005D3BFB"/>
    <w:rsid w:val="006036ED"/>
    <w:rsid w:val="006652FE"/>
    <w:rsid w:val="00726B74"/>
    <w:rsid w:val="00796B37"/>
    <w:rsid w:val="007E2228"/>
    <w:rsid w:val="00947EFB"/>
    <w:rsid w:val="009B1587"/>
    <w:rsid w:val="009B5E71"/>
    <w:rsid w:val="00A2495E"/>
    <w:rsid w:val="00B87840"/>
    <w:rsid w:val="00C157BD"/>
    <w:rsid w:val="00CF7358"/>
    <w:rsid w:val="00DA642D"/>
    <w:rsid w:val="00DC44A8"/>
    <w:rsid w:val="00E70073"/>
    <w:rsid w:val="00EE36AA"/>
    <w:rsid w:val="00EF1060"/>
    <w:rsid w:val="00F7357E"/>
    <w:rsid w:val="00FE473E"/>
    <w:rsid w:val="010172A2"/>
    <w:rsid w:val="034B2FD4"/>
    <w:rsid w:val="04222EA5"/>
    <w:rsid w:val="0F211A69"/>
    <w:rsid w:val="16D61FA5"/>
    <w:rsid w:val="18694FFB"/>
    <w:rsid w:val="1BB00BC4"/>
    <w:rsid w:val="344A6CE1"/>
    <w:rsid w:val="3B257ADE"/>
    <w:rsid w:val="4CF1454B"/>
    <w:rsid w:val="6CBB3F8D"/>
    <w:rsid w:val="716242F5"/>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等线"/>
      <w:kern w:val="2"/>
      <w:sz w:val="21"/>
      <w:szCs w:val="21"/>
      <w:lang w:val="en-US" w:eastAsia="zh-CN" w:bidi="ar-SA"/>
    </w:rPr>
  </w:style>
  <w:style w:type="character" w:default="1" w:styleId="4">
    <w:name w:val="Default Paragraph Font"/>
    <w:semiHidden/>
    <w:qFormat/>
    <w:uiPriority w:val="99"/>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qFormat/>
    <w:locked/>
    <w:uiPriority w:val="0"/>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7</Pages>
  <Words>405</Words>
  <Characters>2313</Characters>
  <Lines>0</Lines>
  <Paragraphs>0</Paragraphs>
  <TotalTime>1</TotalTime>
  <ScaleCrop>false</ScaleCrop>
  <LinksUpToDate>false</LinksUpToDate>
  <CharactersWithSpaces>0</CharactersWithSpaces>
  <Application>WPS Office_11.1.0.9209_F1E327BC-269C-435d-A152-05C5408002CA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2019-08-08T12:27:00Z</dcterms:created>
  <dc:creator>Administrator</dc:creator>
  <cp:lastModifiedBy>夏虫</cp:lastModifiedBy>
  <dcterms:modified xsi:type="dcterms:W3CDTF">2019-12-30T02:23:22Z</dcterms:modified>
  <dc:title>报送法治政府示范创建材料目录</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