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9" w:rsidRDefault="00B70689">
      <w:pPr>
        <w:rPr>
          <w:rFonts w:hint="eastAsia"/>
        </w:rPr>
      </w:pP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市发展和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改革局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贯彻党中央关于发展改革工作的方针政策和决策部署，落实省委、市委工作要求，在履行职责过程中坚持和加强党对发展改革工作的集中统一领导。</w:t>
      </w:r>
      <w:r w:rsidRPr="00A62B99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主要</w:t>
      </w:r>
      <w:r w:rsidRPr="00A62B99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执法</w:t>
      </w:r>
      <w:r w:rsidRPr="00A62B99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职责</w:t>
      </w:r>
      <w:r w:rsidRPr="00A62B99"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有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：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负责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企业投资项目备案等相关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行政审批事项事中事后监管工作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；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2.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研究提出全市有关能源重大项目布局的建议，参与能源固定资产投资项目审核工作。指导协调全市农村能源发展工作。组织推进能源关键设备研发以及相关重大科研项目，指导能源科技进步、成套设备的引进消化创新。组织协调相关重点示范工程，负责新产品、新技术、新设备的推广应用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；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3.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负责能源行业节能和资源综合利用，参与研究全市能源消费总量控制目标建议，指导、监督能源消费总量控制有关工作，衔接能源生产建设和供需平衡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；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4.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组织研究全市性的重大价格政策措施。拟订并组织实施全市价格工作规划、价格政策和价格改革方案，完善价格形成机制。按照权限和程序拟订全市实行政府指导价、政府定价的商品和服务价格的定价项目清单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；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5.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贯彻执行国家和省市关于粮食流通和储备粮（含食用油，下同）管理的法律、法规和方针、政策。负责全市粮食及相关储备物资的行政管理。负责对管理的政府储备、企业储备以及储备政策落实情况进行监督检查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；</w:t>
      </w:r>
    </w:p>
    <w:p w:rsidR="00B70689" w:rsidRDefault="00B7068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负责粮食流通行业管理。负责粮食流通行业安全生产工作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lastRenderedPageBreak/>
        <w:t>的监督管理，承担各级物资储备承储单位安全生产的监管责任。</w:t>
      </w:r>
    </w:p>
    <w:p w:rsidR="00184155" w:rsidRDefault="00184155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 w:rsidRPr="00A62B99">
        <w:rPr>
          <w:rFonts w:ascii="黑体" w:eastAsia="黑体" w:hAnsi="黑体" w:hint="eastAsia"/>
          <w:color w:val="000000"/>
          <w:sz w:val="30"/>
          <w:szCs w:val="30"/>
          <w:shd w:val="clear" w:color="auto" w:fill="FFFFFF"/>
        </w:rPr>
        <w:t>执法依据有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：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《石油天然气管道保护法》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《山东省石油天然气管道保护条例》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《招标投标法》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proofErr w:type="gramStart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</w:t>
      </w:r>
      <w:proofErr w:type="gramEnd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山东省实施</w:t>
      </w:r>
      <w:proofErr w:type="gramStart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</w:t>
      </w:r>
      <w:proofErr w:type="gramEnd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中华人民共和国招标投标法</w:t>
      </w:r>
      <w:proofErr w:type="gramStart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》</w:t>
      </w:r>
      <w:proofErr w:type="gramEnd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办法</w:t>
      </w:r>
      <w:proofErr w:type="gramStart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》</w:t>
      </w:r>
      <w:proofErr w:type="gramEnd"/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《企业投资项目核准和备案管理条例》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《企业投资项目核准和备案管理办法》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《节约能源法》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 w:rsidR="00A62B99" w:rsidRP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《价格监测规定》</w:t>
      </w:r>
      <w:r w:rsidR="00A62B9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等相关法律法规、部门规章。</w:t>
      </w:r>
    </w:p>
    <w:p w:rsidR="00A62B99" w:rsidRDefault="00A62B9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 w:rsidRPr="00A62B99">
        <w:rPr>
          <w:rFonts w:ascii="黑体" w:eastAsia="黑体" w:hAnsi="黑体" w:hint="eastAsia"/>
          <w:color w:val="000000"/>
          <w:sz w:val="30"/>
          <w:szCs w:val="30"/>
          <w:shd w:val="clear" w:color="auto" w:fill="FFFFFF"/>
        </w:rPr>
        <w:t>执法程序：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具体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见执法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流程图。</w:t>
      </w:r>
    </w:p>
    <w:p w:rsidR="00791529" w:rsidRDefault="00A62B99" w:rsidP="00791529">
      <w:pPr>
        <w:spacing w:line="50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  <w:r w:rsidRPr="00A62B99">
        <w:rPr>
          <w:rFonts w:ascii="黑体" w:eastAsia="黑体" w:hAnsi="黑体" w:hint="eastAsia"/>
          <w:color w:val="000000"/>
          <w:sz w:val="30"/>
          <w:szCs w:val="30"/>
          <w:shd w:val="clear" w:color="auto" w:fill="FFFFFF"/>
        </w:rPr>
        <w:t>监督途径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：</w:t>
      </w:r>
      <w:r w:rsidR="00791529" w:rsidRPr="0079152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加强</w:t>
      </w:r>
      <w:r w:rsidR="0079152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局机关</w:t>
      </w:r>
      <w:r w:rsidR="00791529" w:rsidRPr="0079152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内部的层级监督，形成有权应有责、用权受监督、违法必追究的长效机制，自觉接受群众和上级主管部门的监督，接受司法机关依据行政诉讼实施的监督和舆论监督，及时发现并纠正行政机关违法的或者不当的行政行为。</w:t>
      </w:r>
    </w:p>
    <w:p w:rsidR="00791529" w:rsidRPr="00791529" w:rsidRDefault="00A62B99" w:rsidP="00791529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 w:rsidRPr="00791529">
        <w:rPr>
          <w:rFonts w:ascii="仿宋" w:eastAsia="仿宋" w:hAnsi="仿宋" w:hint="eastAsia"/>
          <w:sz w:val="32"/>
          <w:szCs w:val="32"/>
        </w:rPr>
        <w:t>内部监督</w:t>
      </w:r>
      <w:r w:rsidRPr="00791529">
        <w:rPr>
          <w:rFonts w:ascii="仿宋" w:eastAsia="仿宋" w:hAnsi="仿宋" w:hint="eastAsia"/>
          <w:sz w:val="32"/>
          <w:szCs w:val="32"/>
        </w:rPr>
        <w:t>：</w:t>
      </w:r>
      <w:r w:rsidRPr="00791529">
        <w:rPr>
          <w:rFonts w:ascii="仿宋" w:eastAsia="仿宋" w:hAnsi="仿宋" w:hint="eastAsia"/>
          <w:sz w:val="32"/>
          <w:szCs w:val="32"/>
        </w:rPr>
        <w:t>市发展和改革局</w:t>
      </w:r>
    </w:p>
    <w:p w:rsidR="00791529" w:rsidRDefault="00A62B99" w:rsidP="00791529">
      <w:pPr>
        <w:pStyle w:val="a5"/>
        <w:spacing w:line="500" w:lineRule="exact"/>
        <w:ind w:left="1680" w:firstLineChars="0" w:firstLine="0"/>
        <w:rPr>
          <w:rFonts w:ascii="仿宋" w:eastAsia="仿宋" w:hAnsi="仿宋" w:hint="eastAsia"/>
          <w:sz w:val="32"/>
          <w:szCs w:val="32"/>
        </w:rPr>
      </w:pPr>
      <w:r w:rsidRPr="00791529">
        <w:rPr>
          <w:rFonts w:ascii="仿宋" w:eastAsia="仿宋" w:hAnsi="仿宋" w:hint="eastAsia"/>
          <w:sz w:val="32"/>
          <w:szCs w:val="32"/>
        </w:rPr>
        <w:t>电话：0632-5514858</w:t>
      </w:r>
    </w:p>
    <w:p w:rsidR="005A4887" w:rsidRDefault="00A62B99" w:rsidP="00791529">
      <w:pPr>
        <w:spacing w:line="50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791529">
        <w:rPr>
          <w:rFonts w:ascii="仿宋" w:eastAsia="仿宋" w:hAnsi="仿宋" w:hint="eastAsia"/>
          <w:sz w:val="32"/>
          <w:szCs w:val="32"/>
        </w:rPr>
        <w:t>（二）外部监督</w:t>
      </w:r>
      <w:r w:rsidR="00791529">
        <w:rPr>
          <w:rFonts w:ascii="仿宋" w:eastAsia="仿宋" w:hAnsi="仿宋" w:hint="eastAsia"/>
          <w:sz w:val="32"/>
          <w:szCs w:val="32"/>
        </w:rPr>
        <w:t>：</w:t>
      </w:r>
      <w:r w:rsidRPr="002D0D61">
        <w:rPr>
          <w:rFonts w:ascii="仿宋" w:eastAsia="仿宋" w:hAnsi="仿宋" w:hint="eastAsia"/>
          <w:sz w:val="32"/>
          <w:szCs w:val="32"/>
        </w:rPr>
        <w:t>市长电话受理热线</w:t>
      </w:r>
      <w:r w:rsidRPr="002D0D61">
        <w:rPr>
          <w:rFonts w:ascii="宋体" w:eastAsia="宋体" w:hAnsi="宋体" w:cs="宋体" w:hint="eastAsia"/>
          <w:sz w:val="32"/>
          <w:szCs w:val="32"/>
        </w:rPr>
        <w:t> </w:t>
      </w:r>
    </w:p>
    <w:p w:rsidR="00A62B99" w:rsidRDefault="00A62B99" w:rsidP="00791529">
      <w:pPr>
        <w:spacing w:line="500" w:lineRule="exact"/>
        <w:ind w:firstLineChars="600" w:firstLine="1920"/>
        <w:rPr>
          <w:rFonts w:ascii="仿宋" w:eastAsia="仿宋" w:hAnsi="仿宋" w:hint="eastAsia"/>
          <w:sz w:val="32"/>
          <w:szCs w:val="32"/>
        </w:rPr>
      </w:pPr>
      <w:r w:rsidRPr="002D0D61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0632</w:t>
      </w:r>
      <w:r w:rsidRPr="002D0D61">
        <w:rPr>
          <w:rFonts w:ascii="仿宋" w:eastAsia="仿宋" w:hAnsi="仿宋" w:hint="eastAsia"/>
          <w:sz w:val="32"/>
          <w:szCs w:val="32"/>
        </w:rPr>
        <w:t>-12345</w:t>
      </w:r>
    </w:p>
    <w:p w:rsidR="00791529" w:rsidRDefault="00791529" w:rsidP="00A62B99">
      <w:pPr>
        <w:spacing w:line="500" w:lineRule="exact"/>
        <w:ind w:firstLineChars="700" w:firstLine="2240"/>
        <w:rPr>
          <w:rFonts w:ascii="仿宋" w:eastAsia="仿宋" w:hAnsi="仿宋" w:hint="eastAsia"/>
          <w:sz w:val="32"/>
          <w:szCs w:val="32"/>
        </w:rPr>
      </w:pPr>
    </w:p>
    <w:p w:rsidR="00791529" w:rsidRPr="002D0D61" w:rsidRDefault="00791529" w:rsidP="00A62B99">
      <w:pPr>
        <w:spacing w:line="500" w:lineRule="exact"/>
        <w:ind w:firstLineChars="700" w:firstLine="2240"/>
        <w:rPr>
          <w:rFonts w:ascii="仿宋" w:eastAsia="仿宋" w:hAnsi="仿宋"/>
          <w:sz w:val="32"/>
          <w:szCs w:val="32"/>
        </w:rPr>
      </w:pPr>
    </w:p>
    <w:p w:rsidR="00A62B99" w:rsidRPr="00A62B99" w:rsidRDefault="00A62B99" w:rsidP="00184155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</w:pPr>
    </w:p>
    <w:p w:rsidR="00184155" w:rsidRPr="00A62B99" w:rsidRDefault="00184155" w:rsidP="00A62B99">
      <w:pPr>
        <w:ind w:firstLineChars="200" w:firstLine="60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184155" w:rsidRPr="00A6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D7" w:rsidRDefault="00735AD7" w:rsidP="00B70689">
      <w:r>
        <w:separator/>
      </w:r>
    </w:p>
  </w:endnote>
  <w:endnote w:type="continuationSeparator" w:id="0">
    <w:p w:rsidR="00735AD7" w:rsidRDefault="00735AD7" w:rsidP="00B7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D7" w:rsidRDefault="00735AD7" w:rsidP="00B70689">
      <w:r>
        <w:separator/>
      </w:r>
    </w:p>
  </w:footnote>
  <w:footnote w:type="continuationSeparator" w:id="0">
    <w:p w:rsidR="00735AD7" w:rsidRDefault="00735AD7" w:rsidP="00B7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AB3"/>
    <w:multiLevelType w:val="hybridMultilevel"/>
    <w:tmpl w:val="2488ECFC"/>
    <w:lvl w:ilvl="0" w:tplc="73A2AD2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E"/>
    <w:rsid w:val="00184155"/>
    <w:rsid w:val="004B4411"/>
    <w:rsid w:val="005A4887"/>
    <w:rsid w:val="00735AD7"/>
    <w:rsid w:val="00791529"/>
    <w:rsid w:val="00A0557E"/>
    <w:rsid w:val="00A62B99"/>
    <w:rsid w:val="00B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89"/>
    <w:rPr>
      <w:sz w:val="18"/>
      <w:szCs w:val="18"/>
    </w:rPr>
  </w:style>
  <w:style w:type="paragraph" w:styleId="a5">
    <w:name w:val="List Paragraph"/>
    <w:basedOn w:val="a"/>
    <w:uiPriority w:val="34"/>
    <w:qFormat/>
    <w:rsid w:val="00791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89"/>
    <w:rPr>
      <w:sz w:val="18"/>
      <w:szCs w:val="18"/>
    </w:rPr>
  </w:style>
  <w:style w:type="paragraph" w:styleId="a5">
    <w:name w:val="List Paragraph"/>
    <w:basedOn w:val="a"/>
    <w:uiPriority w:val="34"/>
    <w:qFormat/>
    <w:rsid w:val="007915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5</cp:revision>
  <dcterms:created xsi:type="dcterms:W3CDTF">2019-12-30T09:35:00Z</dcterms:created>
  <dcterms:modified xsi:type="dcterms:W3CDTF">2019-12-30T09:58:00Z</dcterms:modified>
</cp:coreProperties>
</file>