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13" w:rsidRPr="00AC304F" w:rsidRDefault="00216513">
      <w:pPr>
        <w:jc w:val="center"/>
        <w:rPr>
          <w:rFonts w:ascii="方正小标宋简体" w:eastAsia="方正小标宋简体"/>
          <w:color w:val="FF0000"/>
          <w:sz w:val="140"/>
          <w:szCs w:val="140"/>
        </w:rPr>
      </w:pPr>
      <w:r w:rsidRPr="00AC304F">
        <w:rPr>
          <w:rFonts w:ascii="方正小标宋简体" w:eastAsia="方正小标宋简体" w:cs="方正小标宋简体" w:hint="eastAsia"/>
          <w:color w:val="FF0000"/>
          <w:spacing w:val="9"/>
          <w:w w:val="59"/>
          <w:kern w:val="0"/>
          <w:sz w:val="140"/>
          <w:szCs w:val="140"/>
        </w:rPr>
        <w:t>滕州市城乡水务局文</w:t>
      </w:r>
      <w:r w:rsidRPr="00AC304F">
        <w:rPr>
          <w:rFonts w:ascii="方正小标宋简体" w:eastAsia="方正小标宋简体" w:cs="方正小标宋简体" w:hint="eastAsia"/>
          <w:color w:val="FF0000"/>
          <w:spacing w:val="5"/>
          <w:w w:val="59"/>
          <w:kern w:val="0"/>
          <w:sz w:val="140"/>
          <w:szCs w:val="140"/>
        </w:rPr>
        <w:t>件</w:t>
      </w:r>
    </w:p>
    <w:p w:rsidR="00216513" w:rsidRDefault="00216513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</w:p>
    <w:p w:rsidR="00216513" w:rsidRDefault="00216513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仿宋_GB2312" w:eastAsia="仿宋_GB2312" w:hAnsi="华文楷体" w:cs="仿宋_GB2312" w:hint="eastAsia"/>
          <w:sz w:val="32"/>
          <w:szCs w:val="32"/>
        </w:rPr>
        <w:t>滕水字〔</w:t>
      </w:r>
      <w:r>
        <w:rPr>
          <w:rFonts w:ascii="仿宋_GB2312" w:eastAsia="仿宋_GB2312" w:hAnsi="华文楷体" w:cs="仿宋_GB2312"/>
          <w:sz w:val="32"/>
          <w:szCs w:val="32"/>
        </w:rPr>
        <w:t>2021</w:t>
      </w:r>
      <w:r>
        <w:rPr>
          <w:rFonts w:ascii="仿宋_GB2312" w:eastAsia="仿宋_GB2312" w:hAnsi="华文楷体" w:cs="仿宋_GB2312" w:hint="eastAsia"/>
          <w:sz w:val="32"/>
          <w:szCs w:val="32"/>
        </w:rPr>
        <w:t>〕</w:t>
      </w:r>
      <w:r>
        <w:rPr>
          <w:rFonts w:ascii="仿宋_GB2312" w:eastAsia="仿宋_GB2312" w:hAnsi="华文楷体" w:cs="仿宋_GB2312"/>
          <w:sz w:val="32"/>
          <w:szCs w:val="32"/>
        </w:rPr>
        <w:t>1</w:t>
      </w:r>
      <w:r>
        <w:rPr>
          <w:rFonts w:ascii="仿宋_GB2312" w:eastAsia="仿宋_GB2312" w:hAnsi="华文楷体" w:cs="仿宋_GB2312" w:hint="eastAsia"/>
          <w:sz w:val="32"/>
          <w:szCs w:val="32"/>
        </w:rPr>
        <w:t>号</w:t>
      </w:r>
    </w:p>
    <w:p w:rsidR="00216513" w:rsidRDefault="00216513">
      <w:pPr>
        <w:spacing w:line="640" w:lineRule="exact"/>
        <w:jc w:val="center"/>
        <w:rPr>
          <w:rFonts w:eastAsia="方正大标宋简体"/>
          <w:color w:val="FF0000"/>
          <w:sz w:val="44"/>
          <w:szCs w:val="44"/>
        </w:rPr>
      </w:pPr>
      <w:r>
        <w:rPr>
          <w:noProof/>
        </w:rPr>
        <w:pict>
          <v:line id="_x0000_s1027" style="position:absolute;left:0;text-align:left;z-index:251659264" from="1.1pt,7.75pt" to="424.1pt,7.75pt" strokecolor="red" strokeweight="2.25pt"/>
        </w:pict>
      </w:r>
    </w:p>
    <w:p w:rsidR="00216513" w:rsidRDefault="00216513">
      <w:pPr>
        <w:rPr>
          <w:sz w:val="32"/>
          <w:szCs w:val="32"/>
        </w:rPr>
      </w:pPr>
    </w:p>
    <w:p w:rsidR="00216513" w:rsidRDefault="00216513">
      <w:pPr>
        <w:pStyle w:val="PlainText"/>
        <w:spacing w:line="580" w:lineRule="exact"/>
        <w:jc w:val="center"/>
        <w:rPr>
          <w:rFonts w:ascii="方正小标宋简体" w:eastAsia="方正小标宋简体" w:hAnsi="Arial" w:cs="Times New Roman"/>
          <w:kern w:val="0"/>
          <w:sz w:val="44"/>
          <w:szCs w:val="44"/>
        </w:rPr>
      </w:pPr>
      <w:r>
        <w:rPr>
          <w:rFonts w:ascii="方正小标宋简体" w:eastAsia="方正小标宋简体" w:hAnsi="Arial" w:cs="方正小标宋简体" w:hint="eastAsia"/>
          <w:kern w:val="0"/>
          <w:sz w:val="44"/>
          <w:szCs w:val="44"/>
        </w:rPr>
        <w:t>滕州市城乡水务局</w:t>
      </w:r>
    </w:p>
    <w:p w:rsidR="00216513" w:rsidRDefault="00216513">
      <w:pPr>
        <w:pStyle w:val="PlainText"/>
        <w:spacing w:line="580" w:lineRule="exact"/>
        <w:jc w:val="center"/>
        <w:rPr>
          <w:rFonts w:ascii="方正小标宋简体" w:eastAsia="方正小标宋简体" w:hAnsi="Arial" w:cs="Times New Roman"/>
          <w:kern w:val="0"/>
          <w:sz w:val="44"/>
          <w:szCs w:val="44"/>
        </w:rPr>
      </w:pPr>
      <w:r>
        <w:rPr>
          <w:rFonts w:ascii="方正小标宋简体" w:eastAsia="方正小标宋简体" w:hAnsi="Arial" w:cs="方正小标宋简体" w:hint="eastAsia"/>
          <w:kern w:val="0"/>
          <w:sz w:val="44"/>
          <w:szCs w:val="44"/>
        </w:rPr>
        <w:t>关于印发</w:t>
      </w:r>
      <w:r>
        <w:rPr>
          <w:rFonts w:ascii="方正小标宋简体" w:eastAsia="方正小标宋简体" w:hAnsi="Arial" w:cs="方正小标宋简体"/>
          <w:kern w:val="0"/>
          <w:sz w:val="44"/>
          <w:szCs w:val="44"/>
        </w:rPr>
        <w:t>2021</w:t>
      </w:r>
      <w:r>
        <w:rPr>
          <w:rFonts w:ascii="方正小标宋简体" w:eastAsia="方正小标宋简体" w:hAnsi="Arial" w:cs="方正小标宋简体" w:hint="eastAsia"/>
          <w:kern w:val="0"/>
          <w:sz w:val="44"/>
          <w:szCs w:val="44"/>
        </w:rPr>
        <w:t>年全市水务工作要点的</w:t>
      </w:r>
    </w:p>
    <w:p w:rsidR="00216513" w:rsidRDefault="00216513">
      <w:pPr>
        <w:pStyle w:val="PlainText"/>
        <w:spacing w:line="580" w:lineRule="exact"/>
        <w:jc w:val="center"/>
        <w:rPr>
          <w:rFonts w:ascii="方正小标宋简体" w:eastAsia="方正小标宋简体" w:hAnsi="Arial" w:cs="Times New Roman"/>
          <w:kern w:val="0"/>
          <w:sz w:val="44"/>
          <w:szCs w:val="44"/>
        </w:rPr>
      </w:pPr>
      <w:r>
        <w:rPr>
          <w:rFonts w:ascii="方正小标宋简体" w:eastAsia="方正小标宋简体" w:hAnsi="Arial" w:cs="方正小标宋简体" w:hint="eastAsia"/>
          <w:kern w:val="0"/>
          <w:sz w:val="44"/>
          <w:szCs w:val="44"/>
        </w:rPr>
        <w:t>通知</w:t>
      </w:r>
    </w:p>
    <w:p w:rsidR="00216513" w:rsidRDefault="00216513" w:rsidP="00AC304F">
      <w:pPr>
        <w:spacing w:line="580" w:lineRule="exact"/>
        <w:ind w:firstLineChars="225" w:firstLine="31680"/>
        <w:rPr>
          <w:rFonts w:eastAsia="黑体"/>
          <w:sz w:val="32"/>
          <w:szCs w:val="32"/>
        </w:rPr>
      </w:pPr>
    </w:p>
    <w:p w:rsidR="00216513" w:rsidRDefault="00216513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各镇（街）水利站，局属各单位、科室：</w:t>
      </w:r>
    </w:p>
    <w:p w:rsidR="00216513" w:rsidRDefault="00216513" w:rsidP="00AC304F">
      <w:pPr>
        <w:spacing w:line="580" w:lineRule="exact"/>
        <w:ind w:firstLineChars="225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年是“十四五”开局之年，也是深化水务改革、加快水务发展的重要一年。为切实做好今年的各项水务工作，现将《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年全市水务工作要点》印发给你们，望结合各自实际，认真抓好贯彻落实，奋力推动城乡水务事业高质量发展。</w:t>
      </w:r>
    </w:p>
    <w:p w:rsidR="00216513" w:rsidRDefault="00216513" w:rsidP="00AC304F">
      <w:pPr>
        <w:spacing w:line="580" w:lineRule="exact"/>
        <w:ind w:firstLineChars="225" w:firstLine="31680"/>
        <w:rPr>
          <w:rFonts w:ascii="仿宋_GB2312" w:eastAsia="仿宋_GB2312"/>
          <w:sz w:val="32"/>
          <w:szCs w:val="32"/>
        </w:rPr>
      </w:pPr>
    </w:p>
    <w:p w:rsidR="00216513" w:rsidRDefault="00216513">
      <w:pPr>
        <w:pStyle w:val="BodyText"/>
        <w:spacing w:after="0" w:line="58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 w:rsidP="00AC304F">
      <w:pPr>
        <w:pStyle w:val="PlainText"/>
        <w:wordWrap w:val="0"/>
        <w:spacing w:line="580" w:lineRule="exact"/>
        <w:ind w:firstLineChars="295" w:firstLine="31680"/>
        <w:jc w:val="right"/>
        <w:rPr>
          <w:rFonts w:ascii="仿宋_GB2312" w:eastAsia="仿宋_GB2312" w:hAnsi="Arial" w:cs="Times New Roman"/>
          <w:kern w:val="0"/>
          <w:sz w:val="32"/>
          <w:szCs w:val="32"/>
        </w:rPr>
      </w:pPr>
      <w:r>
        <w:rPr>
          <w:rFonts w:ascii="仿宋_GB2312" w:eastAsia="仿宋_GB2312" w:hAnsi="Arial" w:cs="仿宋_GB2312" w:hint="eastAsia"/>
          <w:kern w:val="0"/>
          <w:sz w:val="32"/>
          <w:szCs w:val="32"/>
        </w:rPr>
        <w:t>滕州市城乡水务局</w:t>
      </w:r>
    </w:p>
    <w:p w:rsidR="00216513" w:rsidRDefault="00216513">
      <w:pPr>
        <w:wordWrap w:val="0"/>
        <w:spacing w:line="580" w:lineRule="exact"/>
        <w:jc w:val="right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仿宋_GB2312" w:eastAsia="仿宋_GB2312" w:hAnsi="Arial" w:cs="仿宋_GB2312"/>
          <w:kern w:val="0"/>
          <w:sz w:val="32"/>
          <w:szCs w:val="32"/>
        </w:rPr>
        <w:t>2021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Arial" w:cs="仿宋_GB2312"/>
          <w:kern w:val="0"/>
          <w:sz w:val="32"/>
          <w:szCs w:val="32"/>
        </w:rPr>
        <w:t>2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Arial" w:cs="仿宋_GB2312"/>
          <w:kern w:val="0"/>
          <w:sz w:val="32"/>
          <w:szCs w:val="32"/>
        </w:rPr>
        <w:t>18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日</w:t>
      </w:r>
    </w:p>
    <w:p w:rsidR="00216513" w:rsidRDefault="00216513">
      <w:pPr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_GoBack"/>
      <w:bookmarkEnd w:id="0"/>
    </w:p>
    <w:p w:rsidR="00216513" w:rsidRDefault="00216513">
      <w:pPr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216513" w:rsidRDefault="00216513">
      <w:pPr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年全市水务工作要点</w:t>
      </w:r>
    </w:p>
    <w:p w:rsidR="00216513" w:rsidRDefault="00216513">
      <w:pPr>
        <w:spacing w:line="580" w:lineRule="exact"/>
        <w:jc w:val="center"/>
        <w:rPr>
          <w:rFonts w:eastAsia="黑体"/>
          <w:sz w:val="44"/>
          <w:szCs w:val="44"/>
        </w:rPr>
      </w:pPr>
    </w:p>
    <w:p w:rsidR="00216513" w:rsidRDefault="00216513">
      <w:pPr>
        <w:shd w:val="clear" w:color="auto" w:fill="FFFFFF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年全市水务工作的指导思想和总体要求是：</w:t>
      </w:r>
      <w:r>
        <w:rPr>
          <w:rFonts w:ascii="黑体" w:eastAsia="黑体" w:hAnsi="黑体" w:cs="黑体" w:hint="eastAsia"/>
          <w:sz w:val="32"/>
          <w:szCs w:val="32"/>
        </w:rPr>
        <w:t>坚持以习近平新时代中国特色社会主义思想、“节水优先、空间均衡、系统治理、两手发力”的治水方针为指导，全面贯彻党的十九届五中全会精神，坚定不移践行“水利工程补短板、水利行业强监管”总基调，按照“水资源、水安全、水环境、水生态、水文化”五位一体系统治理的工作思路，做好“用水、治水、调水、保水”四篇文章，加快推进涉水基础设施建设，全面强化行业监管，继续深化改革创新，奋力推动治水管水事业高质量发展，不断满足人民对美好生活的向往，为全面开创新时代现代化强市建设新局面，加快建设美德滕州、文明滕州、富强滕州提供坚实的水务支撑和保障，确保“十四五”开好局起好步，以优异成绩庆祝中国共产党成立</w:t>
      </w:r>
      <w:r>
        <w:rPr>
          <w:rFonts w:ascii="黑体" w:eastAsia="黑体" w:hAnsi="黑体" w:cs="黑体"/>
          <w:sz w:val="32"/>
          <w:szCs w:val="32"/>
        </w:rPr>
        <w:t>100</w:t>
      </w:r>
      <w:r>
        <w:rPr>
          <w:rFonts w:ascii="黑体" w:eastAsia="黑体" w:hAnsi="黑体" w:cs="黑体" w:hint="eastAsia"/>
          <w:sz w:val="32"/>
          <w:szCs w:val="32"/>
        </w:rPr>
        <w:t>周年。</w:t>
      </w:r>
      <w:r>
        <w:rPr>
          <w:rFonts w:ascii="仿宋_GB2312" w:eastAsia="仿宋_GB2312" w:cs="仿宋_GB2312" w:hint="eastAsia"/>
          <w:sz w:val="32"/>
          <w:szCs w:val="32"/>
        </w:rPr>
        <w:t>主要任务目标是：全市力争完成多层次投资</w:t>
      </w:r>
      <w:r>
        <w:rPr>
          <w:rFonts w:ascii="仿宋_GB2312" w:eastAsia="仿宋_GB2312" w:cs="仿宋_GB2312"/>
          <w:sz w:val="32"/>
          <w:szCs w:val="32"/>
        </w:rPr>
        <w:t>14.2</w:t>
      </w:r>
      <w:r>
        <w:rPr>
          <w:rFonts w:ascii="仿宋_GB2312" w:eastAsia="仿宋_GB2312" w:cs="仿宋_GB2312" w:hint="eastAsia"/>
          <w:sz w:val="32"/>
          <w:szCs w:val="32"/>
        </w:rPr>
        <w:t>亿元，全年用水总量控制在</w:t>
      </w:r>
      <w:r>
        <w:rPr>
          <w:rFonts w:ascii="仿宋_GB2312" w:eastAsia="仿宋_GB2312" w:cs="仿宋_GB2312"/>
          <w:sz w:val="32"/>
          <w:szCs w:val="32"/>
        </w:rPr>
        <w:t>3.1</w:t>
      </w:r>
      <w:r>
        <w:rPr>
          <w:rFonts w:ascii="仿宋_GB2312" w:eastAsia="仿宋_GB2312" w:cs="仿宋_GB2312" w:hint="eastAsia"/>
          <w:sz w:val="32"/>
          <w:szCs w:val="32"/>
        </w:rPr>
        <w:t>亿方以内，综合治理河道</w:t>
      </w:r>
      <w:r>
        <w:rPr>
          <w:rFonts w:ascii="仿宋_GB2312" w:eastAsia="仿宋_GB2312" w:cs="仿宋_GB2312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公里，新建改造城区供排水管网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ascii="仿宋_GB2312" w:eastAsia="仿宋_GB2312" w:cs="仿宋_GB2312" w:hint="eastAsia"/>
          <w:sz w:val="32"/>
          <w:szCs w:val="32"/>
        </w:rPr>
        <w:t>公里，治理水土流失面积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平方公里。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一、大力实施水利工程项目建设，增强涉水基础设施支撑保障能力。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以实施重点民生水利项目建设为着力点，推动涉水基础设施提档升级，补齐补强水利工程短板，发挥水利工程防洪、生态、经济社会综合效益。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楷体_GB2312" w:eastAsia="楷体_GB2312" w:hAnsi="楷体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（一）实施重点水利工程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cs="仿宋_GB2312"/>
          <w:b/>
          <w:bCs/>
        </w:rPr>
        <w:t>1</w:t>
      </w:r>
      <w:r>
        <w:rPr>
          <w:rFonts w:ascii="仿宋_GB2312" w:cs="仿宋_GB2312" w:hint="eastAsia"/>
          <w:b/>
          <w:bCs/>
        </w:rPr>
        <w:t>、河道生态系统治理项目。</w:t>
      </w:r>
      <w:r>
        <w:rPr>
          <w:rFonts w:ascii="仿宋_GB2312" w:cs="仿宋_GB2312" w:hint="eastAsia"/>
        </w:rPr>
        <w:t>按照“山水林田大会战”的要求，投资</w:t>
      </w:r>
      <w:r>
        <w:rPr>
          <w:rFonts w:ascii="仿宋_GB2312" w:cs="仿宋_GB2312"/>
        </w:rPr>
        <w:t>5800</w:t>
      </w:r>
      <w:r>
        <w:rPr>
          <w:rFonts w:ascii="仿宋_GB2312" w:cs="仿宋_GB2312" w:hint="eastAsia"/>
        </w:rPr>
        <w:t>万元，对北沙河（马河水库至</w:t>
      </w:r>
      <w:r>
        <w:rPr>
          <w:rFonts w:ascii="仿宋_GB2312" w:cs="仿宋_GB2312"/>
        </w:rPr>
        <w:t>104</w:t>
      </w:r>
      <w:r>
        <w:rPr>
          <w:rFonts w:ascii="仿宋_GB2312" w:cs="仿宋_GB2312" w:hint="eastAsia"/>
        </w:rPr>
        <w:t>国道未治理河段）进行系统治理，实施疏浚复堤、配套桥涵等，提升河道防洪能力，改善区域水环境质量。完成界河生态文化廊道概念性规划</w:t>
      </w:r>
      <w:r>
        <w:rPr>
          <w:rFonts w:ascii="仿宋_GB2312" w:hAnsi="仿宋_GB2312" w:cs="仿宋_GB2312" w:hint="eastAsia"/>
        </w:rPr>
        <w:t>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hAnsi="仿宋_GB2312" w:cs="仿宋_GB2312"/>
          <w:b/>
          <w:bCs/>
        </w:rPr>
        <w:t>2</w:t>
      </w:r>
      <w:r>
        <w:rPr>
          <w:rFonts w:ascii="仿宋_GB2312" w:hAnsi="仿宋_GB2312" w:cs="仿宋_GB2312" w:hint="eastAsia"/>
          <w:b/>
          <w:bCs/>
        </w:rPr>
        <w:t>、马河水库增容工程</w:t>
      </w:r>
      <w:r>
        <w:rPr>
          <w:rFonts w:ascii="仿宋_GB2312" w:cs="仿宋_GB2312" w:hint="eastAsia"/>
          <w:b/>
          <w:bCs/>
        </w:rPr>
        <w:t>。</w:t>
      </w:r>
      <w:r>
        <w:rPr>
          <w:rFonts w:ascii="仿宋_GB2312" w:cs="仿宋_GB2312" w:hint="eastAsia"/>
          <w:color w:val="000000"/>
        </w:rPr>
        <w:t>投资</w:t>
      </w:r>
      <w:r>
        <w:rPr>
          <w:rFonts w:ascii="仿宋_GB2312" w:cs="仿宋_GB2312"/>
          <w:color w:val="000000"/>
        </w:rPr>
        <w:t>2.4</w:t>
      </w:r>
      <w:r>
        <w:rPr>
          <w:rFonts w:ascii="仿宋_GB2312" w:cs="仿宋_GB2312" w:hint="eastAsia"/>
          <w:color w:val="000000"/>
        </w:rPr>
        <w:t>亿元，</w:t>
      </w:r>
      <w:r>
        <w:rPr>
          <w:rFonts w:ascii="仿宋_GB2312" w:cs="仿宋_GB2312" w:hint="eastAsia"/>
        </w:rPr>
        <w:t>实施清淤增容、环库路和生态林建设，增加水库蓄水量</w:t>
      </w:r>
      <w:r>
        <w:rPr>
          <w:rFonts w:ascii="仿宋_GB2312" w:cs="仿宋_GB2312"/>
        </w:rPr>
        <w:t>2000</w:t>
      </w:r>
      <w:r>
        <w:rPr>
          <w:rFonts w:ascii="仿宋_GB2312" w:cs="仿宋_GB2312" w:hint="eastAsia"/>
        </w:rPr>
        <w:t>万方，优化库区周边人居环境，发挥防洪、兴利、生态综合效益。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楷体_GB2312" w:eastAsia="楷体_GB2312" w:hAnsi="楷体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（二）实施供排水项目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cs="仿宋_GB2312"/>
          <w:b/>
          <w:bCs/>
        </w:rPr>
        <w:t>3</w:t>
      </w:r>
      <w:r>
        <w:rPr>
          <w:rFonts w:ascii="仿宋_GB2312" w:cs="仿宋_GB2312" w:hint="eastAsia"/>
          <w:b/>
          <w:bCs/>
        </w:rPr>
        <w:t>、</w:t>
      </w:r>
      <w:r>
        <w:rPr>
          <w:rFonts w:ascii="仿宋_GB2312" w:hAnsi="仿宋_GB2312" w:cs="仿宋_GB2312" w:hint="eastAsia"/>
          <w:b/>
          <w:bCs/>
        </w:rPr>
        <w:t>东沙河水厂建设。</w:t>
      </w:r>
      <w:r>
        <w:rPr>
          <w:rFonts w:ascii="仿宋_GB2312" w:cs="仿宋_GB2312" w:hint="eastAsia"/>
        </w:rPr>
        <w:t>投资</w:t>
      </w:r>
      <w:r>
        <w:rPr>
          <w:rFonts w:ascii="仿宋_GB2312" w:cs="仿宋_GB2312"/>
        </w:rPr>
        <w:t>3.98</w:t>
      </w:r>
      <w:r>
        <w:rPr>
          <w:rFonts w:ascii="仿宋_GB2312" w:cs="仿宋_GB2312" w:hint="eastAsia"/>
        </w:rPr>
        <w:t>亿元（年度投资</w:t>
      </w:r>
      <w:r>
        <w:rPr>
          <w:rFonts w:ascii="仿宋_GB2312" w:cs="仿宋_GB2312"/>
        </w:rPr>
        <w:t>3</w:t>
      </w:r>
      <w:r>
        <w:rPr>
          <w:rFonts w:ascii="仿宋_GB2312" w:cs="仿宋_GB2312" w:hint="eastAsia"/>
        </w:rPr>
        <w:t>亿元），加快推进日供水能力</w:t>
      </w:r>
      <w:r>
        <w:rPr>
          <w:rFonts w:ascii="仿宋_GB2312" w:cs="仿宋_GB2312"/>
        </w:rPr>
        <w:t>4</w:t>
      </w:r>
      <w:r>
        <w:rPr>
          <w:rFonts w:ascii="仿宋_GB2312" w:cs="仿宋_GB2312" w:hint="eastAsia"/>
        </w:rPr>
        <w:t>万方的水厂一期工程、境内</w:t>
      </w:r>
      <w:r>
        <w:rPr>
          <w:rFonts w:ascii="仿宋_GB2312" w:cs="仿宋_GB2312"/>
        </w:rPr>
        <w:t>7.9</w:t>
      </w:r>
      <w:r>
        <w:rPr>
          <w:rFonts w:ascii="仿宋_GB2312" w:cs="仿宋_GB2312" w:hint="eastAsia"/>
        </w:rPr>
        <w:t>公里输水管道工程、境外山亭</w:t>
      </w:r>
      <w:r>
        <w:rPr>
          <w:rFonts w:ascii="仿宋_GB2312" w:cs="仿宋_GB2312"/>
        </w:rPr>
        <w:t>12.9</w:t>
      </w:r>
      <w:r>
        <w:rPr>
          <w:rFonts w:ascii="仿宋_GB2312" w:cs="仿宋_GB2312" w:hint="eastAsia"/>
        </w:rPr>
        <w:t>公里管道工程建设，年内完成管道工程和水厂主体工程建设任务。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cs="仿宋_GB2312"/>
          <w:b/>
          <w:bCs/>
        </w:rPr>
        <w:t>4</w:t>
      </w:r>
      <w:r>
        <w:rPr>
          <w:rFonts w:ascii="仿宋_GB2312" w:cs="仿宋_GB2312" w:hint="eastAsia"/>
          <w:b/>
          <w:bCs/>
        </w:rPr>
        <w:t>、第四污水处理厂建设。</w:t>
      </w:r>
      <w:r>
        <w:rPr>
          <w:rFonts w:ascii="仿宋_GB2312" w:cs="仿宋_GB2312" w:hint="eastAsia"/>
        </w:rPr>
        <w:t>投资</w:t>
      </w:r>
      <w:r>
        <w:rPr>
          <w:rFonts w:ascii="仿宋_GB2312" w:cs="仿宋_GB2312"/>
        </w:rPr>
        <w:t>2.96</w:t>
      </w:r>
      <w:r>
        <w:rPr>
          <w:rFonts w:ascii="仿宋_GB2312" w:cs="仿宋_GB2312" w:hint="eastAsia"/>
        </w:rPr>
        <w:t>亿元（</w:t>
      </w:r>
      <w:r>
        <w:rPr>
          <w:rFonts w:ascii="仿宋_GB2312" w:cs="仿宋_GB2312"/>
        </w:rPr>
        <w:t>BOT</w:t>
      </w:r>
      <w:r>
        <w:rPr>
          <w:rFonts w:ascii="仿宋_GB2312" w:cs="仿宋_GB2312" w:hint="eastAsia"/>
        </w:rPr>
        <w:t>模式），加快推进日处理能力</w:t>
      </w:r>
      <w:r>
        <w:rPr>
          <w:rFonts w:ascii="仿宋_GB2312" w:cs="仿宋_GB2312"/>
        </w:rPr>
        <w:t>6</w:t>
      </w:r>
      <w:r>
        <w:rPr>
          <w:rFonts w:ascii="仿宋_GB2312" w:cs="仿宋_GB2312" w:hint="eastAsia"/>
        </w:rPr>
        <w:t>万方的第四污水处理厂建设，完成</w:t>
      </w:r>
      <w:r>
        <w:rPr>
          <w:rFonts w:ascii="仿宋_GB2312" w:cs="仿宋_GB2312"/>
        </w:rPr>
        <w:t>29</w:t>
      </w:r>
      <w:r>
        <w:rPr>
          <w:rFonts w:ascii="仿宋_GB2312" w:cs="仿宋_GB2312" w:hint="eastAsia"/>
        </w:rPr>
        <w:t>公里干支污水管网及厂区建设任务，年内建成投入运行，收集洪绪、鲍沟、南沙河等城市周边区域污水，提升城市污水收集处理能力。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hAnsi="仿宋_GB2312" w:cs="仿宋_GB2312"/>
          <w:b/>
          <w:bCs/>
        </w:rPr>
        <w:t>5</w:t>
      </w:r>
      <w:r>
        <w:rPr>
          <w:rFonts w:ascii="仿宋_GB2312" w:hAnsi="仿宋_GB2312" w:cs="仿宋_GB2312" w:hint="eastAsia"/>
          <w:b/>
          <w:bCs/>
        </w:rPr>
        <w:t>、鲁南化工园区保安全</w:t>
      </w:r>
      <w:r>
        <w:rPr>
          <w:rFonts w:ascii="仿宋_GB2312" w:cs="仿宋_GB2312" w:hint="eastAsia"/>
          <w:b/>
          <w:bCs/>
        </w:rPr>
        <w:t>供水工程。</w:t>
      </w:r>
      <w:r>
        <w:rPr>
          <w:rFonts w:ascii="仿宋_GB2312" w:cs="仿宋_GB2312" w:hint="eastAsia"/>
        </w:rPr>
        <w:t>实施南水北调引水工程，积极争取庄里水库水源，</w:t>
      </w:r>
      <w:r>
        <w:rPr>
          <w:rFonts w:ascii="仿宋_GB2312" w:hAnsi="仿宋_GB2312" w:cs="仿宋_GB2312" w:hint="eastAsia"/>
        </w:rPr>
        <w:t>铺设工业供水管道</w:t>
      </w:r>
      <w:r>
        <w:rPr>
          <w:rFonts w:ascii="仿宋_GB2312" w:hAnsi="仿宋_GB2312" w:cs="仿宋_GB2312"/>
        </w:rPr>
        <w:t>12</w:t>
      </w:r>
      <w:r>
        <w:rPr>
          <w:rFonts w:ascii="仿宋_GB2312" w:hAnsi="仿宋_GB2312" w:cs="仿宋_GB2312" w:hint="eastAsia"/>
        </w:rPr>
        <w:t>公里，实现鲁南化工</w:t>
      </w:r>
      <w:r>
        <w:rPr>
          <w:rFonts w:ascii="仿宋_GB2312" w:cs="仿宋_GB2312" w:hint="eastAsia"/>
        </w:rPr>
        <w:t>园区</w:t>
      </w:r>
      <w:r>
        <w:rPr>
          <w:rFonts w:ascii="仿宋_GB2312" w:hAnsi="仿宋_GB2312" w:cs="仿宋_GB2312" w:hint="eastAsia"/>
        </w:rPr>
        <w:t>多水源供水，保障</w:t>
      </w:r>
      <w:r>
        <w:rPr>
          <w:rFonts w:ascii="仿宋_GB2312" w:cs="仿宋_GB2312" w:hint="eastAsia"/>
        </w:rPr>
        <w:t>园区项目用水需求</w:t>
      </w:r>
      <w:r>
        <w:rPr>
          <w:rFonts w:ascii="仿宋_GB2312" w:hAnsi="仿宋_GB2312" w:cs="仿宋_GB2312" w:hint="eastAsia"/>
        </w:rPr>
        <w:t>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hAnsi="仿宋_GB2312" w:cs="仿宋_GB2312"/>
          <w:b/>
          <w:bCs/>
        </w:rPr>
        <w:t>6</w:t>
      </w:r>
      <w:r>
        <w:rPr>
          <w:rFonts w:ascii="仿宋_GB2312" w:hAnsi="仿宋_GB2312" w:cs="仿宋_GB2312" w:hint="eastAsia"/>
          <w:b/>
          <w:bCs/>
        </w:rPr>
        <w:t>、污水处理提质增效年度项目。</w:t>
      </w:r>
      <w:r>
        <w:rPr>
          <w:rFonts w:ascii="仿宋_GB2312" w:hAnsi="仿宋_GB2312" w:cs="仿宋_GB2312" w:hint="eastAsia"/>
        </w:rPr>
        <w:t>按照《污水处理提质增效三年行动方案》的要求，实施北辛路至通盛路区域雨污支管网新建改造，因地制宜设置雨污智能截流井，对三污配套管网南线、北线进行改造；实施开发区雨污分流改造工程，学院西路和奚仲路改造连通工程，提高污水收集能力和城市防汛排水能力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楷体_GB2312" w:eastAsia="楷体_GB2312" w:hAnsi="楷体_GB2312"/>
        </w:rPr>
      </w:pPr>
      <w:r>
        <w:rPr>
          <w:rFonts w:ascii="仿宋_GB2312" w:hAnsi="仿宋_GB2312" w:cs="仿宋_GB2312"/>
          <w:b/>
          <w:bCs/>
        </w:rPr>
        <w:t>7</w:t>
      </w:r>
      <w:r>
        <w:rPr>
          <w:rFonts w:ascii="仿宋_GB2312" w:hAnsi="仿宋_GB2312" w:cs="仿宋_GB2312" w:hint="eastAsia"/>
          <w:b/>
          <w:bCs/>
        </w:rPr>
        <w:t>、城区供水管网建设和“一户一表”改造工程</w:t>
      </w:r>
      <w:r>
        <w:rPr>
          <w:rFonts w:ascii="仿宋_GB2312" w:hAnsi="仿宋_GB2312" w:cs="仿宋_GB2312" w:hint="eastAsia"/>
        </w:rPr>
        <w:t>。投资</w:t>
      </w:r>
      <w:r>
        <w:rPr>
          <w:rFonts w:ascii="仿宋_GB2312" w:hAnsi="仿宋_GB2312" w:cs="仿宋_GB2312"/>
        </w:rPr>
        <w:t>2400</w:t>
      </w:r>
      <w:r>
        <w:rPr>
          <w:rFonts w:ascii="仿宋_GB2312" w:hAnsi="仿宋_GB2312" w:cs="仿宋_GB2312" w:hint="eastAsia"/>
        </w:rPr>
        <w:t>万元，新建大同北路、振兴南路、府前东路等区域</w:t>
      </w:r>
      <w:r>
        <w:rPr>
          <w:rFonts w:ascii="仿宋_GB2312" w:hAnsi="仿宋_GB2312" w:cs="仿宋_GB2312"/>
        </w:rPr>
        <w:t>12</w:t>
      </w:r>
      <w:r>
        <w:rPr>
          <w:rFonts w:ascii="仿宋_GB2312" w:hAnsi="仿宋_GB2312" w:cs="仿宋_GB2312" w:hint="eastAsia"/>
        </w:rPr>
        <w:t>条道路管网</w:t>
      </w:r>
      <w:r>
        <w:rPr>
          <w:rFonts w:ascii="仿宋_GB2312" w:hAnsi="仿宋_GB2312" w:cs="仿宋_GB2312"/>
        </w:rPr>
        <w:t>10.7</w:t>
      </w:r>
      <w:r>
        <w:rPr>
          <w:rFonts w:ascii="仿宋_GB2312" w:hAnsi="仿宋_GB2312" w:cs="仿宋_GB2312" w:hint="eastAsia"/>
        </w:rPr>
        <w:t>公里，</w:t>
      </w:r>
      <w:r>
        <w:rPr>
          <w:rFonts w:ascii="仿宋_GB2312" w:cs="仿宋_GB2312" w:hint="eastAsia"/>
        </w:rPr>
        <w:t>改造</w:t>
      </w:r>
      <w:r>
        <w:rPr>
          <w:rFonts w:ascii="仿宋_GB2312" w:hAnsi="仿宋_GB2312" w:cs="仿宋_GB2312" w:hint="eastAsia"/>
          <w:kern w:val="0"/>
        </w:rPr>
        <w:t>第二加压水厂输水管线三期、北关街、东兴街、工业园区等区域</w:t>
      </w:r>
      <w:r>
        <w:rPr>
          <w:rFonts w:ascii="仿宋_GB2312" w:cs="仿宋_GB2312" w:hint="eastAsia"/>
        </w:rPr>
        <w:t>老旧管网</w:t>
      </w:r>
      <w:r>
        <w:rPr>
          <w:rFonts w:ascii="仿宋_GB2312" w:cs="仿宋_GB2312"/>
        </w:rPr>
        <w:t>7.3</w:t>
      </w:r>
      <w:r>
        <w:rPr>
          <w:rFonts w:ascii="仿宋_GB2312" w:cs="仿宋_GB2312" w:hint="eastAsia"/>
        </w:rPr>
        <w:t>公里；实施五交化公司宿舍等区域</w:t>
      </w:r>
      <w:r>
        <w:rPr>
          <w:rFonts w:ascii="仿宋_GB2312" w:cs="仿宋_GB2312"/>
        </w:rPr>
        <w:t>500</w:t>
      </w:r>
      <w:r>
        <w:rPr>
          <w:rFonts w:ascii="仿宋_GB2312" w:cs="仿宋_GB2312" w:hint="eastAsia"/>
        </w:rPr>
        <w:t>户“一户一表”改造工程。</w:t>
      </w:r>
      <w:r>
        <w:rPr>
          <w:rFonts w:ascii="仿宋_GB2312" w:hAnsi="仿宋_GB2312" w:cs="仿宋_GB2312" w:hint="eastAsia"/>
        </w:rPr>
        <w:t>结合老旧小区改造，同步实施老旧小区供排水管网改造。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hAnsi="仿宋_GB2312" w:cs="仿宋_GB2312"/>
          <w:b/>
          <w:bCs/>
        </w:rPr>
        <w:t>8</w:t>
      </w:r>
      <w:r>
        <w:rPr>
          <w:rFonts w:ascii="仿宋_GB2312" w:hAnsi="仿宋_GB2312" w:cs="仿宋_GB2312" w:hint="eastAsia"/>
          <w:b/>
          <w:bCs/>
        </w:rPr>
        <w:t>、污水处理厂技改项目。</w:t>
      </w:r>
      <w:r>
        <w:rPr>
          <w:rFonts w:ascii="仿宋_GB2312" w:hAnsi="仿宋_GB2312" w:cs="仿宋_GB2312" w:hint="eastAsia"/>
        </w:rPr>
        <w:t>投资</w:t>
      </w:r>
      <w:r>
        <w:rPr>
          <w:rFonts w:ascii="仿宋_GB2312" w:hAnsi="仿宋_GB2312" w:cs="仿宋_GB2312"/>
        </w:rPr>
        <w:t>8000</w:t>
      </w:r>
      <w:r>
        <w:rPr>
          <w:rFonts w:ascii="仿宋_GB2312" w:hAnsi="仿宋_GB2312" w:cs="仿宋_GB2312" w:hint="eastAsia"/>
        </w:rPr>
        <w:t>万元，对第一、第二、第三污水处理厂进行技术改造，提高进出水水质，年内完成技改任务。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（三）实施移民水保项目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hAnsi="仿宋_GB2312" w:cs="仿宋_GB2312"/>
          <w:b/>
          <w:bCs/>
        </w:rPr>
        <w:t>9</w:t>
      </w:r>
      <w:r>
        <w:rPr>
          <w:rFonts w:ascii="仿宋_GB2312" w:hAnsi="仿宋_GB2312" w:cs="仿宋_GB2312" w:hint="eastAsia"/>
          <w:b/>
          <w:bCs/>
        </w:rPr>
        <w:t>、</w:t>
      </w:r>
      <w:r>
        <w:rPr>
          <w:rFonts w:ascii="仿宋_GB2312" w:cs="仿宋_GB2312" w:hint="eastAsia"/>
          <w:b/>
          <w:bCs/>
        </w:rPr>
        <w:t>移民项目</w:t>
      </w:r>
      <w:r>
        <w:rPr>
          <w:rFonts w:ascii="仿宋_GB2312" w:cs="仿宋_GB2312" w:hint="eastAsia"/>
        </w:rPr>
        <w:t>。</w:t>
      </w:r>
      <w:r>
        <w:rPr>
          <w:rFonts w:ascii="仿宋_GB2312" w:hAnsi="仿宋_GB2312" w:cs="仿宋_GB2312" w:hint="eastAsia"/>
        </w:rPr>
        <w:t>根据上级下达资金，实施</w:t>
      </w:r>
      <w:r>
        <w:rPr>
          <w:rFonts w:ascii="仿宋_GB2312" w:hAnsi="仿宋_GB2312" w:cs="仿宋_GB2312"/>
        </w:rPr>
        <w:t>2021</w:t>
      </w:r>
      <w:r>
        <w:rPr>
          <w:rFonts w:ascii="仿宋_GB2312" w:hAnsi="仿宋_GB2312" w:cs="仿宋_GB2312" w:hint="eastAsia"/>
        </w:rPr>
        <w:t>年度美丽移民村、水环境治理、人饮管网改造等移民扶持项目，改善移民生产生活条件；及时发放各项扶持资金，并做好移民人口变化管理工作。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仿宋_GB2312"/>
        </w:rPr>
      </w:pPr>
      <w:r>
        <w:rPr>
          <w:rFonts w:ascii="仿宋_GB2312" w:cs="仿宋_GB2312"/>
          <w:b/>
          <w:bCs/>
        </w:rPr>
        <w:t>10</w:t>
      </w:r>
      <w:r>
        <w:rPr>
          <w:rFonts w:ascii="仿宋_GB2312" w:cs="仿宋_GB2312" w:hint="eastAsia"/>
          <w:b/>
          <w:bCs/>
        </w:rPr>
        <w:t>、水土保持项目。</w:t>
      </w:r>
      <w:r>
        <w:rPr>
          <w:rFonts w:ascii="仿宋_GB2312" w:hAnsi="仿宋_GB2312" w:cs="仿宋_GB2312" w:hint="eastAsia"/>
        </w:rPr>
        <w:t>积极争取上级资金，实施龙阳镇赵王河上游</w:t>
      </w:r>
      <w:r>
        <w:rPr>
          <w:rFonts w:ascii="仿宋_GB2312" w:hAnsi="仿宋_GB2312" w:cs="仿宋_GB2312"/>
        </w:rPr>
        <w:t>3</w:t>
      </w:r>
      <w:r>
        <w:rPr>
          <w:rFonts w:ascii="仿宋_GB2312" w:hAnsi="仿宋_GB2312" w:cs="仿宋_GB2312" w:hint="eastAsia"/>
        </w:rPr>
        <w:t>平方公里小流域综合治理工程，提高卧龙、高岭村区域水土流失治理度，改善区域生态环境。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 w:hAnsi="楷体_GB2312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  <w:t>11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、在各项工程实施过程中，</w:t>
      </w:r>
      <w:r>
        <w:rPr>
          <w:rFonts w:ascii="仿宋_GB2312" w:eastAsia="仿宋_GB2312" w:cs="仿宋_GB2312" w:hint="eastAsia"/>
          <w:sz w:val="32"/>
          <w:szCs w:val="32"/>
        </w:rPr>
        <w:t>涉及项目镇街要积极配合抓好迁占补偿、施工环境协调等工作，为工程顺利实施、加快推进创造良好环境。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在实施好重点水利工程建设的同时，科学编报水务发展“十四五”规划，积极争取协调，力争一批工程进入中央、省市水利发展“十四五”规划、重点项目库和财政投资的盘子，做好涉水项目和资金储备，为城乡水务持续高质量发展提供规划保障。</w:t>
      </w:r>
    </w:p>
    <w:p w:rsidR="00216513" w:rsidRDefault="00216513">
      <w:pPr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二、不断强化水务行业监管，全面提升水利行业管理水平和效能。</w:t>
      </w:r>
      <w:r>
        <w:rPr>
          <w:rFonts w:ascii="仿宋_GB2312" w:eastAsia="仿宋_GB2312" w:cs="仿宋_GB2312" w:hint="eastAsia"/>
          <w:sz w:val="32"/>
          <w:szCs w:val="32"/>
        </w:rPr>
        <w:t>深入落实水利行业强监管的要求，坚持问题导向、目标导向、结果导向相结合，成立水务监督工作领导小组，出台《滕州市水务监督实施办法（试行）》，继续加大对水资源、河湖、水工程、供排水、水土保持等重点领域的监督检查，解决新老水问题，满足人民群众对优质水资源、良好水生态、宜居水环境的需求，推动人水和谐共生。</w:t>
      </w:r>
    </w:p>
    <w:p w:rsidR="00216513" w:rsidRDefault="00216513">
      <w:pPr>
        <w:numPr>
          <w:ilvl w:val="0"/>
          <w:numId w:val="2"/>
        </w:num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加强水资源监管</w:t>
      </w:r>
    </w:p>
    <w:p w:rsidR="00216513" w:rsidRDefault="00216513" w:rsidP="00AC304F">
      <w:pPr>
        <w:shd w:val="clear" w:color="auto" w:fill="FFFFFF"/>
        <w:spacing w:line="58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坚持把水资源作为最大刚性约束，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最严格水资源管理制度要求，严格做好用水计量核定、计划用水、水资源论证等日常管理工作，持续推进全市取水口排查整治，对违法违规取用水问题进行整改查处，进一步规范取用水行为，提高水资源监管水平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按照“先生活后生产、先地表后地下、先客水后当地”的原则，统筹调配</w:t>
      </w:r>
      <w:r>
        <w:rPr>
          <w:rFonts w:ascii="仿宋_GB2312" w:eastAsia="仿宋_GB2312" w:cs="仿宋_GB2312" w:hint="eastAsia"/>
          <w:sz w:val="32"/>
          <w:szCs w:val="32"/>
        </w:rPr>
        <w:t>南水北调水源、地下地表水、再生水等各类水资源，加大中水回用力度，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</w:t>
      </w:r>
      <w:r>
        <w:rPr>
          <w:rFonts w:ascii="仿宋_GB2312" w:eastAsia="仿宋_GB2312" w:cs="仿宋_GB2312" w:hint="eastAsia"/>
          <w:sz w:val="32"/>
          <w:szCs w:val="32"/>
        </w:rPr>
        <w:t>以水定城、以水定地、以水定人、以水定产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积极争取南四湖水、庄里水库水用水指标，为全市工企业和新上项目提供可靠水资源支撑。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15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巩固国家节水型城市创建成果，进一步完善落实节水统计、投入、许可审批等制度，推进节水型机关、企业、社区等载体建设，开展重点行业、取用水户水平衡测试。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（二）加强河湖监管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按照“山水林田大会战”的要求，推进“智慧河湖”建设，牵头完善基础信息数据库，建设视频监控系统，提升河湖管理信息化水平。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围绕打造水生态、水环境、水安全，按照各级总河长令的要求，修编“一河一策”，落实各级巡查暗访反馈问题整改，</w:t>
      </w:r>
      <w:r>
        <w:rPr>
          <w:rFonts w:ascii="仿宋_GB2312" w:eastAsia="仿宋_GB2312" w:cs="仿宋_GB2312" w:hint="eastAsia"/>
          <w:sz w:val="32"/>
          <w:szCs w:val="32"/>
        </w:rPr>
        <w:t>持续推进河湖长制从“有名”到“有实”转变，实行巡河通报制度，加强对市、镇、村三级河长的督导考核，依据河湖划界范围和</w:t>
      </w:r>
      <w:r>
        <w:rPr>
          <w:rFonts w:ascii="仿宋_GB2312" w:eastAsia="仿宋_GB2312" w:hAnsi="仿宋_GB2312" w:cs="仿宋_GB2312" w:hint="eastAsia"/>
          <w:sz w:val="32"/>
          <w:szCs w:val="32"/>
        </w:rPr>
        <w:t>河湖岸线保护利用规划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深入推进河湖“清四乱”常态化，巩固“四乱”清理整治成果，切实清存量、控增量，构建无违河湖。对已治理的河道，实现大堤内土地集体所有、合作社经营、规模化种植。</w:t>
      </w:r>
    </w:p>
    <w:p w:rsidR="00216513" w:rsidRDefault="00216513">
      <w:pPr>
        <w:shd w:val="clear" w:color="auto" w:fill="FFFFFF"/>
        <w:spacing w:line="580" w:lineRule="exact"/>
        <w:ind w:firstLine="641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以城河省级美丽示范河湖创建成功为契机，按照“安全、生态、景观、宜游”的创建标准要求，继续实施十字河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公里（洪林至张汪段）省级美丽示范河湖建设，年内完成创建任务。并以点带面，继续推进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城河、界河枣庄市级美丽示范河湖建设，同步实施滕州市级美丽河湖建设，打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造更多造福人民的幸福河湖，实现生态、经济、社会效益同步提升。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Arial"/>
          <w:kern w:val="0"/>
          <w:sz w:val="32"/>
          <w:szCs w:val="32"/>
        </w:rPr>
      </w:pPr>
      <w:r>
        <w:rPr>
          <w:rFonts w:ascii="楷体_GB2312" w:eastAsia="楷体_GB2312" w:cs="楷体_GB2312"/>
          <w:b/>
          <w:bCs/>
          <w:spacing w:val="-8"/>
          <w:sz w:val="32"/>
          <w:szCs w:val="32"/>
        </w:rPr>
        <w:t>19</w:t>
      </w:r>
      <w:r>
        <w:rPr>
          <w:rFonts w:ascii="楷体_GB2312" w:eastAsia="楷体_GB2312" w:cs="楷体_GB2312" w:hint="eastAsia"/>
          <w:b/>
          <w:bCs/>
          <w:spacing w:val="-8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加强南四湖流域管理，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督促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压实</w:t>
      </w:r>
      <w:r>
        <w:rPr>
          <w:rFonts w:ascii="仿宋_GB2312" w:eastAsia="仿宋_GB2312" w:cs="仿宋_GB2312" w:hint="eastAsia"/>
          <w:sz w:val="32"/>
          <w:szCs w:val="32"/>
        </w:rPr>
        <w:t>南四湖区域各级湖长责任，配合南四湖管理局，联合沿线三镇执法力量，</w:t>
      </w:r>
      <w:r>
        <w:rPr>
          <w:rFonts w:ascii="仿宋_GB2312" w:eastAsia="仿宋_GB2312" w:hAnsi="Arial" w:cs="仿宋_GB2312" w:hint="eastAsia"/>
          <w:kern w:val="0"/>
          <w:sz w:val="32"/>
          <w:szCs w:val="32"/>
        </w:rPr>
        <w:t>切实解决南四湖流域“四乱”反弹问题，依法查处违法行为，维护南四湖流域水事管理秩序，推动南四湖生态保护和高质量发展。坚持水环境系统治理，结合水务职责，统筹抓好上游入湖河道巡查管理，保障国控断面水质稳定达标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发挥河道管理中心“六所两站”职能，加强骨干河道的巡查管护与荆河、小清河的日常保洁管理，做好闸坝的日常运行管理，创新市场化河道管护机制，维护保持河湖良好面貌。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岩马、庄里、马河、户主水库水，南水北调水，污水处理再生水等各类水资源，实施城河、郭河、墨子湖生态补水，完成城河小清河两河联通工程，进一步净化水质，实现“源头活水来”，建成河库湖相连的生态水网体系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（三）加强水工程监管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</w:rPr>
        <w:t>22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sz w:val="32"/>
          <w:szCs w:val="32"/>
        </w:rPr>
        <w:t>做好水旱灾害防御，完成全国水旱灾害普查工作，修订完善重点水利工程防御洪水预案及防御超标准洪水预案，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开展防汛检查和演练，扎实做好队伍料物储备、雨水情监测预警、值班值守等各项常规工作。发挥农村基层防汛预警作用，切实提升基层防御能力。</w:t>
      </w:r>
      <w:r>
        <w:rPr>
          <w:rFonts w:ascii="仿宋_GB2312" w:eastAsia="仿宋_GB2312" w:hAnsi="Helvetica" w:cs="仿宋_GB2312" w:hint="eastAsia"/>
          <w:kern w:val="0"/>
          <w:sz w:val="32"/>
          <w:szCs w:val="32"/>
        </w:rPr>
        <w:t>加强水库、河道、闸坝工程的巡查管护、调度运用，确保水工程安全运行，切实发挥水工程拦洪削峰作用。同时抓好抗旱供水，多蓄兴利水，为</w:t>
      </w:r>
      <w:r>
        <w:rPr>
          <w:rFonts w:ascii="仿宋_GB2312" w:eastAsia="仿宋_GB2312" w:cs="仿宋_GB2312" w:hint="eastAsia"/>
          <w:sz w:val="32"/>
          <w:szCs w:val="32"/>
        </w:rPr>
        <w:t>工农业生产生活提供水源保障</w:t>
      </w:r>
      <w:r>
        <w:rPr>
          <w:rFonts w:ascii="仿宋_GB2312" w:eastAsia="仿宋_GB2312" w:hAnsi="Helvetica" w:cs="仿宋_GB2312" w:hint="eastAsia"/>
          <w:kern w:val="0"/>
          <w:sz w:val="32"/>
          <w:szCs w:val="32"/>
        </w:rPr>
        <w:t>。</w:t>
      </w:r>
    </w:p>
    <w:p w:rsidR="00216513" w:rsidRDefault="00216513" w:rsidP="00AC304F">
      <w:pPr>
        <w:pStyle w:val="BodyText"/>
        <w:spacing w:after="0"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尽快完成全市小型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水库管理房建设、</w:t>
      </w:r>
      <w:r>
        <w:rPr>
          <w:rFonts w:ascii="仿宋_GB2312" w:eastAsia="仿宋_GB2312" w:hAnsi="仿宋_GB2312" w:cs="仿宋_GB2312" w:hint="eastAsia"/>
          <w:sz w:val="32"/>
          <w:szCs w:val="32"/>
        </w:rPr>
        <w:t>坝体修复等水利部暗访巡查反馈问题整改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任务。加强</w:t>
      </w:r>
      <w:r>
        <w:rPr>
          <w:rFonts w:ascii="仿宋_GB2312" w:eastAsia="仿宋_GB2312" w:hAnsi="宋体" w:cs="仿宋_GB2312" w:hint="eastAsia"/>
          <w:sz w:val="32"/>
          <w:szCs w:val="32"/>
        </w:rPr>
        <w:t>小水库安全运行管理，落实“行政、技术、巡查”三个责任人责任，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将小水库安全运行管理考核纳入对镇街考核的重要依据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加强水库管护人员的业务培训，不断提高管护人员的业务素质和管理水平。深化小型水库管理体制改革，确保小型水库专业化标准化管理，充分发挥水库效益。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省市部署要求和标准，全面开展水利工程标准化建设，巩固提升标准化管理创建成果；强化南水北调续建配套工程、湖东堤工程的日常运行管理，做好各类大中小型水库、闸坝的隐患排查、安全鉴定工作，确保水利工程安全运行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楷体_GB2312" w:eastAsia="楷体_GB2312" w:cs="楷体_GB2312"/>
          <w:b/>
          <w:bCs/>
          <w:spacing w:val="-8"/>
          <w:sz w:val="32"/>
          <w:szCs w:val="32"/>
        </w:rPr>
        <w:t>25</w:t>
      </w:r>
      <w:r>
        <w:rPr>
          <w:rFonts w:ascii="楷体_GB2312" w:eastAsia="楷体_GB2312" w:cs="楷体_GB2312" w:hint="eastAsia"/>
          <w:b/>
          <w:bCs/>
          <w:spacing w:val="-8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强化水利工程建设质量和安全的全过程监管，压实参建各方主体责任，构建完备的水利工程质量与安全监督体系，确保水利工程质量和安全不出问题。</w:t>
      </w:r>
      <w:r>
        <w:rPr>
          <w:rFonts w:eastAsia="仿宋_GB2312" w:cs="仿宋_GB2312" w:hint="eastAsia"/>
          <w:sz w:val="32"/>
          <w:szCs w:val="32"/>
        </w:rPr>
        <w:t>落实大气污染防治措施，做好农民工工资支付工作。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（四）加强水土保持监管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</w:rPr>
        <w:t>26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强化常态化、规范化、法治化监管，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严格执行《山东省生产建设项目水土保持标准化监管暂行办法》，</w:t>
      </w:r>
      <w:r>
        <w:rPr>
          <w:rFonts w:ascii="仿宋_GB2312" w:eastAsia="仿宋_GB2312" w:cs="仿宋_GB2312" w:hint="eastAsia"/>
          <w:sz w:val="32"/>
          <w:szCs w:val="32"/>
        </w:rPr>
        <w:t>对生产建设项目水土保持方案编制、水土保持补偿费缴纳、监理、监测、自主验收等情况跟踪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</w:t>
      </w:r>
      <w:r>
        <w:rPr>
          <w:rFonts w:ascii="仿宋_GB2312" w:eastAsia="仿宋_GB2312" w:cs="仿宋_GB2312" w:hint="eastAsia"/>
          <w:sz w:val="32"/>
          <w:szCs w:val="32"/>
        </w:rPr>
        <w:t>，实现项目监督检查全覆盖。加大违法违规项目查处力度，全</w:t>
      </w:r>
      <w:r>
        <w:rPr>
          <w:rFonts w:ascii="仿宋_GB2312" w:eastAsia="仿宋_GB2312" w:hAnsi="仿宋_GB2312" w:cs="仿宋_GB2312" w:hint="eastAsia"/>
          <w:sz w:val="32"/>
          <w:szCs w:val="32"/>
        </w:rPr>
        <w:t>面排查</w:t>
      </w:r>
      <w:r>
        <w:rPr>
          <w:rFonts w:ascii="仿宋_GB2312" w:eastAsia="仿宋_GB2312" w:hAnsi="仿宋_GB2312" w:cs="仿宋_GB2312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年以来各类已建和在建项目水土保持情况，</w:t>
      </w:r>
      <w:r>
        <w:rPr>
          <w:rFonts w:eastAsia="仿宋_GB2312" w:cs="仿宋_GB2312" w:hint="eastAsia"/>
          <w:sz w:val="32"/>
          <w:szCs w:val="32"/>
        </w:rPr>
        <w:t>重点对“未批先建、未批先变、未实施防治措施、未开展监测、未验先投和未缴纳补偿费”六类违法违规行为进行集中整治、依法查处，做好水土保持费征收计量，</w:t>
      </w:r>
      <w:r>
        <w:rPr>
          <w:rFonts w:ascii="仿宋_GB2312" w:eastAsia="仿宋_GB2312" w:cs="仿宋_GB2312" w:hint="eastAsia"/>
          <w:sz w:val="32"/>
          <w:szCs w:val="32"/>
        </w:rPr>
        <w:t>有效防治人为水土流失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 w:hAnsi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（五）加强供排水监管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Helvetica"/>
          <w:kern w:val="0"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  <w:t>27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、</w:t>
      </w:r>
      <w:r>
        <w:rPr>
          <w:rFonts w:ascii="仿宋_GB2312" w:eastAsia="仿宋_GB2312" w:hAnsi="Helvetica" w:cs="仿宋_GB2312" w:hint="eastAsia"/>
          <w:sz w:val="32"/>
          <w:szCs w:val="32"/>
        </w:rPr>
        <w:t>加强供水工程建设和供水企业运行的监管，确保供水安全和水质达标。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Helvetica" w:cs="仿宋_GB2312"/>
          <w:b/>
          <w:bCs/>
          <w:sz w:val="32"/>
          <w:szCs w:val="32"/>
        </w:rPr>
        <w:t>28</w:t>
      </w:r>
      <w:r>
        <w:rPr>
          <w:rFonts w:ascii="仿宋_GB2312" w:eastAsia="仿宋_GB2312" w:hAnsi="Helvetica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Helvetica" w:cs="仿宋_GB2312" w:hint="eastAsia"/>
          <w:sz w:val="32"/>
          <w:szCs w:val="32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《滕州市排水管理办法》，加强各有关单位排水管网设施规划建设的指导和监督</w:t>
      </w:r>
      <w:r>
        <w:rPr>
          <w:rFonts w:ascii="仿宋_GB2312" w:eastAsia="仿宋_GB2312" w:hAnsi="宋体" w:cs="仿宋_GB2312" w:hint="eastAsia"/>
          <w:sz w:val="32"/>
          <w:szCs w:val="32"/>
        </w:rPr>
        <w:t>，摸清全市城区管网现状，确保排水系统安全运行。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做好城区排水管网清淤疏通、泵站运行管理，强化积水部位的巡查值守，确保城市防汛安全。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“清水入河、污水入管”的原则，规范管理建筑工地排水行为，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继续推广共享蓝管基坑排水经验，实现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疏干排水的综合利用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16513" w:rsidRDefault="00216513" w:rsidP="00AC304F">
      <w:pPr>
        <w:spacing w:line="580" w:lineRule="exact"/>
        <w:ind w:firstLineChars="200" w:firstLine="31680"/>
      </w:pPr>
      <w:r>
        <w:rPr>
          <w:rFonts w:ascii="仿宋_GB2312" w:eastAsia="仿宋_GB2312" w:cs="仿宋_GB2312"/>
          <w:b/>
          <w:bCs/>
          <w:sz w:val="32"/>
          <w:szCs w:val="32"/>
        </w:rPr>
        <w:t>30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cs="仿宋_GB2312" w:hint="eastAsia"/>
          <w:sz w:val="32"/>
          <w:szCs w:val="32"/>
        </w:rPr>
        <w:t>强化污水处理费征收，加强污水处理厂监管，确保污水处理厂出水水质达标排放，污泥得到有效处置。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（六）加强执法监管保障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Helvetica" w:cs="仿宋_GB2312"/>
          <w:b/>
          <w:bCs/>
          <w:kern w:val="0"/>
          <w:sz w:val="32"/>
          <w:szCs w:val="32"/>
        </w:rPr>
        <w:t>31</w:t>
      </w:r>
      <w:r>
        <w:rPr>
          <w:rFonts w:ascii="仿宋_GB2312" w:eastAsia="仿宋_GB2312" w:hAnsi="Helvetica" w:cs="仿宋_GB2312" w:hint="eastAsia"/>
          <w:b/>
          <w:bCs/>
          <w:kern w:val="0"/>
          <w:sz w:val="32"/>
          <w:szCs w:val="32"/>
        </w:rPr>
        <w:t>、</w:t>
      </w:r>
      <w:r>
        <w:rPr>
          <w:rFonts w:ascii="仿宋_GB2312" w:eastAsia="仿宋_GB2312" w:hAnsi="Helvetica" w:cs="仿宋_GB2312" w:hint="eastAsia"/>
          <w:kern w:val="0"/>
          <w:sz w:val="32"/>
          <w:szCs w:val="32"/>
        </w:rPr>
        <w:t>在涉水事务监管过程中，坚持依法管水、依法行政，</w:t>
      </w:r>
      <w:r>
        <w:rPr>
          <w:rFonts w:ascii="仿宋_GB2312" w:eastAsia="仿宋_GB2312" w:cs="仿宋_GB2312" w:hint="eastAsia"/>
          <w:sz w:val="32"/>
          <w:szCs w:val="32"/>
        </w:rPr>
        <w:t>加强对取水、排水和水土保持的监管，以及河库湖工程设施的管理保护和执法巡查，严厉打击和依法查处各类水事违法行为，维护良好管理秩序，利用行政执法和行政许可手段为强监管提供有力保障。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三、持续深化水务改革，激发城乡水务发展活力。</w:t>
      </w:r>
      <w:r>
        <w:rPr>
          <w:rFonts w:ascii="仿宋_GB2312" w:eastAsia="仿宋_GB2312" w:cs="仿宋_GB2312" w:hint="eastAsia"/>
          <w:sz w:val="32"/>
          <w:szCs w:val="32"/>
        </w:rPr>
        <w:t>坚持以改革为动力，持续推进水务体制机制创新，不断激发城乡水务事业新活力。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仿宋" w:cs="仿宋_GB2312"/>
          <w:b/>
          <w:bCs/>
          <w:sz w:val="32"/>
          <w:szCs w:val="32"/>
        </w:rPr>
        <w:t>32</w:t>
      </w: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" w:cs="仿宋_GB2312" w:hint="eastAsia"/>
          <w:sz w:val="32"/>
          <w:szCs w:val="32"/>
        </w:rPr>
        <w:t>按照省、市事业单位改革统一安排部署，全面推进</w:t>
      </w:r>
      <w:r>
        <w:rPr>
          <w:rFonts w:ascii="仿宋_GB2312" w:eastAsia="仿宋_GB2312" w:cs="仿宋_GB2312" w:hint="eastAsia"/>
          <w:sz w:val="32"/>
          <w:szCs w:val="32"/>
        </w:rPr>
        <w:t>局属事业</w:t>
      </w:r>
      <w:r>
        <w:rPr>
          <w:rFonts w:ascii="仿宋_GB2312" w:eastAsia="仿宋_GB2312" w:hAnsi="仿宋" w:cs="仿宋_GB2312" w:hint="eastAsia"/>
          <w:sz w:val="32"/>
          <w:szCs w:val="32"/>
        </w:rPr>
        <w:t>单位改革，推进事业单位机构职能重塑和整体效能提升，建立良性运行管理机制，按期完成改革任务。</w:t>
      </w:r>
    </w:p>
    <w:p w:rsidR="00216513" w:rsidRDefault="00216513">
      <w:pPr>
        <w:pStyle w:val="BodyTextFirstIndent2"/>
        <w:spacing w:line="580" w:lineRule="exact"/>
        <w:ind w:firstLineChars="0" w:firstLine="0"/>
        <w:rPr>
          <w:rFonts w:ascii="楷体_GB2312" w:eastAsia="楷体_GB2312" w:hAnsi="楷体_GB2312"/>
        </w:rPr>
      </w:pPr>
      <w:r>
        <w:rPr>
          <w:rFonts w:ascii="仿宋_GB2312" w:cs="仿宋_GB2312"/>
          <w:b/>
          <w:bCs/>
        </w:rPr>
        <w:t xml:space="preserve">    33</w:t>
      </w:r>
      <w:r>
        <w:rPr>
          <w:rFonts w:ascii="仿宋_GB2312" w:cs="仿宋_GB2312" w:hint="eastAsia"/>
          <w:b/>
          <w:bCs/>
        </w:rPr>
        <w:t>、</w:t>
      </w:r>
      <w:r>
        <w:rPr>
          <w:rFonts w:ascii="仿宋_GB2312" w:cs="仿宋_GB2312" w:hint="eastAsia"/>
        </w:rPr>
        <w:t>推进“智慧水务”建设，</w:t>
      </w:r>
      <w:r>
        <w:rPr>
          <w:rFonts w:ascii="仿宋_GB2312" w:hAnsi="仿宋_GB2312" w:cs="仿宋_GB2312" w:hint="eastAsia"/>
        </w:rPr>
        <w:t>整合现有的水务信息化资源，建设智慧水务数据中心和一体化应用平台，涵盖防汛抗旱系统、水资源管理系统、城乡供排水系统、河湖管理系统、水工程管理系统等，初步实现治水管水信息化管理。</w:t>
      </w:r>
    </w:p>
    <w:p w:rsidR="00216513" w:rsidRDefault="00216513" w:rsidP="00AC304F">
      <w:pPr>
        <w:pStyle w:val="BodyTextFirstIndent2"/>
        <w:spacing w:line="580" w:lineRule="exact"/>
        <w:ind w:firstLine="31680"/>
        <w:rPr>
          <w:rFonts w:ascii="楷体_GB2312" w:eastAsia="楷体_GB2312" w:hAnsi="楷体_GB2312"/>
        </w:rPr>
      </w:pPr>
      <w:r>
        <w:rPr>
          <w:rFonts w:ascii="仿宋_GB2312" w:hAnsi="仿宋_GB2312" w:cs="仿宋_GB2312"/>
          <w:b/>
          <w:bCs/>
        </w:rPr>
        <w:t>34</w:t>
      </w:r>
      <w:r>
        <w:rPr>
          <w:rFonts w:ascii="仿宋_GB2312" w:hAnsi="仿宋_GB2312" w:cs="仿宋_GB2312" w:hint="eastAsia"/>
        </w:rPr>
        <w:t>、持续推进放管服改革，根据“一次办好”、“一网通办”改革要求，做好“互联网</w:t>
      </w:r>
      <w:r>
        <w:rPr>
          <w:rFonts w:ascii="仿宋_GB2312" w:hAnsi="仿宋_GB2312" w:cs="仿宋_GB2312"/>
        </w:rPr>
        <w:t>+</w:t>
      </w:r>
      <w:r>
        <w:rPr>
          <w:rFonts w:ascii="仿宋_GB2312" w:hAnsi="仿宋_GB2312" w:cs="仿宋_GB2312" w:hint="eastAsia"/>
        </w:rPr>
        <w:t>监管”、政务服务、双随机一公开、告知承诺、并联审批等工作，持续优化涉水营商环境。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四、切实加强党建和作风建设，为城乡水务事业高质量发展提供坚强保障。</w:t>
      </w:r>
      <w:r>
        <w:rPr>
          <w:rFonts w:ascii="仿宋_GB2312" w:eastAsia="仿宋_GB2312" w:hAnsi="Helvetica" w:cs="仿宋_GB2312" w:hint="eastAsia"/>
          <w:kern w:val="0"/>
          <w:sz w:val="32"/>
          <w:szCs w:val="32"/>
        </w:rPr>
        <w:t>始终坚持党要管党、全面从严治党，落实管党治党主体</w:t>
      </w:r>
      <w:r>
        <w:rPr>
          <w:rFonts w:ascii="仿宋_GB2312" w:eastAsia="仿宋_GB2312" w:cs="仿宋_GB2312" w:hint="eastAsia"/>
          <w:sz w:val="32"/>
          <w:szCs w:val="32"/>
        </w:rPr>
        <w:t>责任，持续加强干部队伍作风建设、纪律建设，</w:t>
      </w:r>
      <w:r>
        <w:rPr>
          <w:rFonts w:ascii="仿宋_GB2312" w:eastAsia="仿宋_GB2312" w:hAnsi="黑体" w:cs="仿宋_GB2312" w:hint="eastAsia"/>
          <w:sz w:val="32"/>
          <w:szCs w:val="32"/>
        </w:rPr>
        <w:t>为城乡水务事业高质量发展提供坚强政治保障、作风保障。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（一）加强党建工作和党风廉政建设</w:t>
      </w:r>
    </w:p>
    <w:p w:rsidR="00216513" w:rsidRDefault="00216513" w:rsidP="00AC304F">
      <w:pPr>
        <w:spacing w:line="580" w:lineRule="exact"/>
        <w:ind w:firstLineChars="200" w:firstLine="31680"/>
        <w:rPr>
          <w:rFonts w:eastAsia="楷体_GB2312"/>
          <w:sz w:val="32"/>
          <w:szCs w:val="32"/>
        </w:rPr>
      </w:pPr>
      <w:r>
        <w:rPr>
          <w:rFonts w:ascii="仿宋_GB2312" w:eastAsia="仿宋_GB2312" w:hAnsi="黑体" w:cs="仿宋_GB2312"/>
          <w:b/>
          <w:bCs/>
          <w:sz w:val="32"/>
          <w:szCs w:val="32"/>
        </w:rPr>
        <w:t>35</w:t>
      </w:r>
      <w:r>
        <w:rPr>
          <w:rFonts w:ascii="仿宋_GB2312" w:eastAsia="仿宋_GB2312" w:hAnsi="黑体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牢牢把握意识形态主动权，深入学习贯彻习近平新时代中国特色社会主义思想，抓</w:t>
      </w:r>
      <w:r>
        <w:rPr>
          <w:rFonts w:ascii="仿宋_GB2312" w:eastAsia="仿宋_GB2312" w:hAnsi="黑体" w:cs="仿宋_GB2312" w:hint="eastAsia"/>
          <w:sz w:val="32"/>
          <w:szCs w:val="32"/>
        </w:rPr>
        <w:t>好党</w:t>
      </w:r>
      <w:r>
        <w:rPr>
          <w:rFonts w:eastAsia="仿宋_GB2312" w:cs="仿宋_GB2312" w:hint="eastAsia"/>
          <w:sz w:val="32"/>
          <w:szCs w:val="32"/>
        </w:rPr>
        <w:t>员思想政治教育，严格落实理论中心组学习、主题党日、“三会一课”等制度，引导党员干部职工牢固树立“四个意识”、做到“两个维护”，坚决不折不扣的贯彻局党组决策部署。</w:t>
      </w:r>
    </w:p>
    <w:p w:rsidR="00216513" w:rsidRDefault="00216513" w:rsidP="00AC304F">
      <w:pPr>
        <w:spacing w:line="58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sz w:val="32"/>
          <w:szCs w:val="32"/>
        </w:rPr>
        <w:t>、加</w:t>
      </w:r>
      <w:r>
        <w:rPr>
          <w:rFonts w:eastAsia="仿宋_GB2312" w:cs="仿宋_GB2312" w:hint="eastAsia"/>
          <w:sz w:val="32"/>
          <w:szCs w:val="32"/>
        </w:rPr>
        <w:t>大水务工作宣传力度，强化舆情管控，抓好人大政协提案办理和政风行风热线，提升群众满意度。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37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开展基层党组织规范化建设、模范机关和党建阵地建设，做好支部换届、入党积极分子培养、党员发展管理、党费收缴等工作，持续抓好“双报到”工作，切实发挥基层党组织的战斗堡垒作用和党员的先锋模范作用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38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严格执行党风廉政建设责任制，切实履行“一岗双责”，加强纪检监察和审计监督；落实廉洁准则、纪律条例要求，做到廉洁勤政、依法依规办事。落实监督执纪“第一种形态”，开展廉政警示教育提醒，让红脸出汗成为常态。突出水利工程等行业廉政风险点管控，确保工程安全、资金安全、干部安全。</w:t>
      </w:r>
    </w:p>
    <w:p w:rsidR="00216513" w:rsidRDefault="00216513" w:rsidP="00AC304F">
      <w:pPr>
        <w:spacing w:line="58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按照上级统一部署，开展“七一”讲党课、重温入党誓词、红色教育等多种形式的党性教育活动，庆祝中国共产党成立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周年，引导广大党员干部牢记初心使命。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（二）加强作风纪律建设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cs="仿宋_GB2312"/>
          <w:b/>
          <w:bCs/>
          <w:sz w:val="32"/>
          <w:szCs w:val="32"/>
        </w:rPr>
        <w:t>40</w:t>
      </w:r>
      <w:r>
        <w:rPr>
          <w:rFonts w:ascii="仿宋_GB2312" w:eastAsia="仿宋_GB2312" w:hAnsi="华文细黑" w:cs="仿宋_GB2312" w:hint="eastAsia"/>
          <w:sz w:val="32"/>
          <w:szCs w:val="32"/>
        </w:rPr>
        <w:t>、始终把纪律和规矩挺在前面，</w:t>
      </w:r>
      <w:r>
        <w:rPr>
          <w:rFonts w:eastAsia="仿宋_GB2312" w:cs="仿宋_GB2312" w:hint="eastAsia"/>
          <w:sz w:val="32"/>
          <w:szCs w:val="32"/>
        </w:rPr>
        <w:t>深入贯彻落实中央八项规定及其实施细则精神，</w:t>
      </w:r>
      <w:r>
        <w:rPr>
          <w:rFonts w:ascii="仿宋_GB2312" w:eastAsia="仿宋_GB2312" w:hAnsi="华文细黑" w:cs="仿宋_GB2312" w:hint="eastAsia"/>
          <w:sz w:val="32"/>
          <w:szCs w:val="32"/>
        </w:rPr>
        <w:t>坚决纠治“四风”突出问题，特别是形式主义、官僚主义新表现。</w:t>
      </w:r>
    </w:p>
    <w:p w:rsidR="00216513" w:rsidRDefault="00216513" w:rsidP="00AC304F">
      <w:pPr>
        <w:spacing w:line="58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仿宋_GB2312" w:eastAsia="仿宋_GB2312" w:hAnsi="华文细黑" w:cs="仿宋_GB2312"/>
          <w:b/>
          <w:bCs/>
          <w:sz w:val="32"/>
          <w:szCs w:val="32"/>
        </w:rPr>
        <w:t>41</w:t>
      </w:r>
      <w:r>
        <w:rPr>
          <w:rFonts w:ascii="仿宋_GB2312" w:eastAsia="仿宋_GB2312" w:hAnsi="华文细黑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大力推行一线工作法和专班推进法，倒排工期、挂图作战，定期调度、跟踪督导，确保按期保质保量完成重点工作、重点项目建设任务。</w:t>
      </w:r>
      <w:r>
        <w:rPr>
          <w:rFonts w:ascii="仿宋_GB2312" w:eastAsia="仿宋_GB2312" w:hAnsi="华文细黑" w:cs="仿宋_GB2312" w:hint="eastAsia"/>
          <w:sz w:val="32"/>
          <w:szCs w:val="32"/>
        </w:rPr>
        <w:t>大力</w:t>
      </w:r>
      <w:r>
        <w:rPr>
          <w:rFonts w:eastAsia="仿宋_GB2312" w:cs="仿宋_GB2312" w:hint="eastAsia"/>
          <w:sz w:val="32"/>
          <w:szCs w:val="32"/>
        </w:rPr>
        <w:t>倡树弘扬“忠诚、干净、担当，科学、求实、创新”的新时代水利精神，努力在系统上下形成担当作为抓落实、凝心聚力促发展的浓厚氛围。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42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健全激励鼓励机制，进一步完善局综合考核方案，切实发挥考核指挥棒作用，让想</w:t>
      </w:r>
      <w:r>
        <w:rPr>
          <w:rFonts w:ascii="仿宋_GB2312" w:eastAsia="仿宋_GB2312" w:hAnsi="宋体" w:cs="仿宋_GB2312" w:hint="eastAsia"/>
          <w:snapToGrid w:val="0"/>
          <w:sz w:val="32"/>
          <w:szCs w:val="32"/>
        </w:rPr>
        <w:t>干事、能干事、干成事的干部有机会、有舞台。</w:t>
      </w:r>
    </w:p>
    <w:p w:rsidR="00216513" w:rsidRDefault="00216513" w:rsidP="00AC304F">
      <w:pPr>
        <w:spacing w:line="58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napToGrid w:val="0"/>
          <w:sz w:val="32"/>
          <w:szCs w:val="32"/>
        </w:rPr>
        <w:t>43</w:t>
      </w:r>
      <w:r>
        <w:rPr>
          <w:rFonts w:ascii="仿宋_GB2312" w:eastAsia="仿宋_GB2312" w:hAnsi="宋体" w:cs="仿宋_GB2312" w:hint="eastAsia"/>
          <w:snapToGrid w:val="0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严格执行档案管理、职称评聘、财务管理、信访维稳、会议纪律、公务接待、车辆管理、公文收发、纪律考勤等规章制度，确保机关后勤保障工作规范有序开展。落实疫情防控常态化要求，确保不出问题。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（三）加强安全生产工作</w:t>
      </w:r>
    </w:p>
    <w:p w:rsidR="00216513" w:rsidRDefault="00216513" w:rsidP="00AC304F">
      <w:pPr>
        <w:spacing w:line="58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44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深入开展安全生产隐患拉网式大检查、大整治专项行动，对发现的安全隐患问题不折不扣整改到位。建立安全生产长效机制，盯紧水利工程安全施工、安全供水及污水处理厂安全运行等重点部位的安全监督管理，严防安全生产责任事故的发生。</w:t>
      </w:r>
    </w:p>
    <w:p w:rsidR="00216513" w:rsidRDefault="00216513">
      <w:pPr>
        <w:shd w:val="clear" w:color="auto" w:fill="FFFFFF"/>
        <w:spacing w:line="580" w:lineRule="exact"/>
        <w:ind w:firstLine="640"/>
        <w:rPr>
          <w:rFonts w:ascii="楷体_GB2312" w:eastAsia="楷体_GB2312" w:hAnsi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（四）加强精神文明创建、群团工作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hAnsi="华文细黑" w:cs="仿宋_GB2312"/>
          <w:b/>
          <w:bCs/>
          <w:sz w:val="32"/>
          <w:szCs w:val="32"/>
        </w:rPr>
        <w:t>45</w:t>
      </w:r>
      <w:r>
        <w:rPr>
          <w:rFonts w:ascii="仿宋_GB2312" w:eastAsia="仿宋_GB2312" w:hAnsi="华文细黑" w:cs="仿宋_GB2312" w:hint="eastAsia"/>
          <w:b/>
          <w:bCs/>
          <w:sz w:val="32"/>
          <w:szCs w:val="32"/>
        </w:rPr>
        <w:t>、</w:t>
      </w:r>
      <w:r>
        <w:rPr>
          <w:rFonts w:eastAsia="仿宋_GB2312" w:cs="仿宋_GB2312" w:hint="eastAsia"/>
          <w:sz w:val="32"/>
          <w:szCs w:val="32"/>
        </w:rPr>
        <w:t>巩固枣庄市级精神文明单位成果，组织开展理想信念、社会主义核心价值观宣传教育，加强思想道德建设，促进我局精神文明建设整体提升。</w:t>
      </w:r>
    </w:p>
    <w:p w:rsidR="00216513" w:rsidRDefault="00216513" w:rsidP="00AC304F">
      <w:pPr>
        <w:spacing w:line="580" w:lineRule="exact"/>
        <w:ind w:firstLineChars="200" w:firstLine="31680"/>
        <w:rPr>
          <w:rFonts w:ascii="楷体_GB2312" w:eastAsia="楷体_GB2312"/>
          <w:spacing w:val="-8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46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加强工会组织建设，指导基层工会做好换届工作，开展职工文体活动，保障职工福利待遇，做好困难职工救助，完成一处“职工之家”标准化建设。</w:t>
      </w:r>
    </w:p>
    <w:p w:rsidR="00216513" w:rsidRDefault="00216513" w:rsidP="00AC304F">
      <w:pPr>
        <w:pStyle w:val="BodyText"/>
        <w:spacing w:after="0" w:line="580" w:lineRule="exact"/>
        <w:ind w:firstLineChars="200" w:firstLine="31680"/>
        <w:rPr>
          <w:rFonts w:eastAsia="仿宋_GB2312"/>
          <w:sz w:val="32"/>
          <w:szCs w:val="32"/>
        </w:rPr>
      </w:pPr>
      <w:r>
        <w:rPr>
          <w:rFonts w:ascii="楷体_GB2312" w:eastAsia="楷体_GB2312" w:cs="楷体_GB2312"/>
          <w:b/>
          <w:bCs/>
          <w:spacing w:val="-8"/>
          <w:sz w:val="32"/>
          <w:szCs w:val="32"/>
        </w:rPr>
        <w:t>47</w:t>
      </w:r>
      <w:r>
        <w:rPr>
          <w:rFonts w:ascii="楷体_GB2312" w:eastAsia="楷体_GB2312" w:cs="楷体_GB2312" w:hint="eastAsia"/>
          <w:b/>
          <w:bCs/>
          <w:spacing w:val="-8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抓好团委工作，持</w:t>
      </w:r>
      <w:r>
        <w:rPr>
          <w:rFonts w:eastAsia="仿宋_GB2312" w:cs="仿宋_GB2312" w:hint="eastAsia"/>
          <w:sz w:val="32"/>
          <w:szCs w:val="32"/>
        </w:rPr>
        <w:t>续开展各类创先争优活动，争创共青团荣誉，组织开展青年志愿者服务活动，展现新时代水务青年良好精神风貌。</w:t>
      </w: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spacing w:after="0" w:line="100" w:lineRule="exac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pStyle w:val="BodyText"/>
        <w:rPr>
          <w:rFonts w:eastAsia="仿宋_GB2312"/>
          <w:color w:val="000000"/>
          <w:sz w:val="24"/>
          <w:szCs w:val="24"/>
        </w:rPr>
      </w:pPr>
    </w:p>
    <w:p w:rsidR="00216513" w:rsidRDefault="00216513">
      <w:pPr>
        <w:spacing w:line="480" w:lineRule="exact"/>
        <w:rPr>
          <w:rFonts w:ascii="仿宋_GB2312" w:eastAsia="仿宋_GB2312" w:hAnsi="Batang"/>
          <w:sz w:val="28"/>
          <w:szCs w:val="28"/>
        </w:rPr>
      </w:pPr>
      <w:r>
        <w:rPr>
          <w:noProof/>
        </w:rPr>
        <w:pict>
          <v:line id="_x0000_s1028" style="position:absolute;left:0;text-align:left;z-index:251656192" from="-3pt,0" to="422.2pt,0" strokeweight="1.25pt"/>
        </w:pict>
      </w:r>
      <w:r>
        <w:rPr>
          <w:rFonts w:ascii="仿宋_GB2312" w:eastAsia="仿宋_GB2312" w:hAnsi="Batang" w:cs="仿宋_GB2312" w:hint="eastAsia"/>
          <w:b/>
          <w:bCs/>
          <w:sz w:val="28"/>
          <w:szCs w:val="28"/>
        </w:rPr>
        <w:t>抄送</w:t>
      </w:r>
      <w:r>
        <w:rPr>
          <w:rFonts w:ascii="仿宋_GB2312" w:eastAsia="仿宋_GB2312" w:hAnsi="Batang" w:cs="仿宋_GB2312" w:hint="eastAsia"/>
          <w:sz w:val="28"/>
          <w:szCs w:val="28"/>
        </w:rPr>
        <w:t>：滕州市水务发展集团有限责任公司</w:t>
      </w:r>
    </w:p>
    <w:p w:rsidR="00216513" w:rsidRDefault="00216513">
      <w:pPr>
        <w:spacing w:line="560" w:lineRule="exact"/>
        <w:rPr>
          <w:rFonts w:ascii="仿宋_GB2312" w:eastAsia="仿宋_GB2312" w:hAnsi="Batang"/>
          <w:sz w:val="28"/>
          <w:szCs w:val="28"/>
        </w:rPr>
      </w:pPr>
      <w:r>
        <w:rPr>
          <w:noProof/>
        </w:rPr>
        <w:pict>
          <v:line id="_x0000_s1029" style="position:absolute;left:0;text-align:left;z-index:251657216" from="1.5pt,6pt" to="419.6pt,6pt" strokeweight="1pt"/>
        </w:pict>
      </w:r>
      <w:r>
        <w:rPr>
          <w:rFonts w:ascii="仿宋_GB2312" w:eastAsia="仿宋_GB2312" w:hAnsi="Batang" w:cs="仿宋_GB2312" w:hint="eastAsia"/>
          <w:sz w:val="28"/>
          <w:szCs w:val="28"/>
        </w:rPr>
        <w:t>滕州市城乡水务局</w:t>
      </w:r>
      <w:r>
        <w:rPr>
          <w:rFonts w:ascii="仿宋_GB2312" w:eastAsia="仿宋_GB2312" w:hAnsi="Batang" w:cs="仿宋_GB2312"/>
          <w:sz w:val="28"/>
          <w:szCs w:val="28"/>
        </w:rPr>
        <w:t xml:space="preserve">                        2021</w:t>
      </w:r>
      <w:r>
        <w:rPr>
          <w:rFonts w:ascii="仿宋_GB2312" w:eastAsia="仿宋_GB2312" w:hAnsi="Batang" w:cs="仿宋_GB2312" w:hint="eastAsia"/>
          <w:sz w:val="28"/>
          <w:szCs w:val="28"/>
        </w:rPr>
        <w:t>年</w:t>
      </w:r>
      <w:r>
        <w:rPr>
          <w:rFonts w:ascii="仿宋_GB2312" w:eastAsia="仿宋_GB2312" w:hAnsi="Batang" w:cs="仿宋_GB2312"/>
          <w:sz w:val="28"/>
          <w:szCs w:val="28"/>
        </w:rPr>
        <w:t>2</w:t>
      </w:r>
      <w:r>
        <w:rPr>
          <w:rFonts w:ascii="仿宋_GB2312" w:eastAsia="仿宋_GB2312" w:hAnsi="Batang" w:cs="仿宋_GB2312" w:hint="eastAsia"/>
          <w:sz w:val="28"/>
          <w:szCs w:val="28"/>
        </w:rPr>
        <w:t>月</w:t>
      </w:r>
      <w:r>
        <w:rPr>
          <w:rFonts w:ascii="仿宋_GB2312" w:eastAsia="仿宋_GB2312" w:hAnsi="Batang" w:cs="仿宋_GB2312"/>
          <w:sz w:val="28"/>
          <w:szCs w:val="28"/>
        </w:rPr>
        <w:t>18</w:t>
      </w:r>
      <w:r>
        <w:rPr>
          <w:rFonts w:ascii="仿宋_GB2312" w:eastAsia="仿宋_GB2312" w:hAnsi="Batang" w:cs="仿宋_GB2312" w:hint="eastAsia"/>
          <w:sz w:val="28"/>
          <w:szCs w:val="28"/>
        </w:rPr>
        <w:t>日印发</w:t>
      </w:r>
    </w:p>
    <w:p w:rsidR="00216513" w:rsidRDefault="00216513">
      <w:r>
        <w:rPr>
          <w:noProof/>
        </w:rPr>
        <w:pict>
          <v:line id="_x0000_s1030" style="position:absolute;left:0;text-align:left;z-index:251658240" from="-1.5pt,4.8pt" to="423.7pt,4.8pt" strokeweight="1.25pt"/>
        </w:pict>
      </w:r>
    </w:p>
    <w:sectPr w:rsidR="00216513" w:rsidSect="0033433D">
      <w:footerReference w:type="default" r:id="rId7"/>
      <w:pgSz w:w="11906" w:h="16838"/>
      <w:pgMar w:top="1701" w:right="1701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13" w:rsidRDefault="00216513" w:rsidP="0033433D">
      <w:r>
        <w:separator/>
      </w:r>
    </w:p>
  </w:endnote>
  <w:endnote w:type="continuationSeparator" w:id="1">
    <w:p w:rsidR="00216513" w:rsidRDefault="00216513" w:rsidP="0033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委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513" w:rsidRDefault="00216513">
    <w:pPr>
      <w:pStyle w:val="Footer"/>
      <w:framePr w:wrap="auto" w:vAnchor="text" w:hAnchor="margin" w:xAlign="outside" w:y="1"/>
      <w:rPr>
        <w:rStyle w:val="PageNumber"/>
        <w:rFonts w:ascii="宋体" w:eastAsia="宋体"/>
      </w:rPr>
    </w:pPr>
    <w:r>
      <w:rPr>
        <w:rStyle w:val="PageNumber"/>
        <w:rFonts w:ascii="宋体" w:eastAsia="宋体" w:hAnsi="宋体" w:cs="宋体"/>
      </w:rPr>
      <w:fldChar w:fldCharType="begin"/>
    </w:r>
    <w:r>
      <w:rPr>
        <w:rStyle w:val="PageNumber"/>
        <w:rFonts w:ascii="宋体" w:eastAsia="宋体" w:hAnsi="宋体" w:cs="宋体"/>
      </w:rPr>
      <w:instrText xml:space="preserve">PAGE  </w:instrText>
    </w:r>
    <w:r>
      <w:rPr>
        <w:rStyle w:val="PageNumber"/>
        <w:rFonts w:ascii="宋体" w:eastAsia="宋体" w:hAnsi="宋体" w:cs="宋体"/>
      </w:rPr>
      <w:fldChar w:fldCharType="separate"/>
    </w:r>
    <w:r>
      <w:rPr>
        <w:rStyle w:val="PageNumber"/>
        <w:rFonts w:ascii="宋体" w:eastAsia="宋体" w:hAnsi="宋体" w:cs="宋体"/>
        <w:noProof/>
      </w:rPr>
      <w:t>- 3 -</w:t>
    </w:r>
    <w:r>
      <w:rPr>
        <w:rStyle w:val="PageNumber"/>
        <w:rFonts w:ascii="宋体" w:eastAsia="宋体" w:hAnsi="宋体" w:cs="宋体"/>
      </w:rPr>
      <w:fldChar w:fldCharType="end"/>
    </w:r>
  </w:p>
  <w:p w:rsidR="00216513" w:rsidRDefault="00216513">
    <w:pPr>
      <w:pStyle w:val="Footer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216513" w:rsidRDefault="00216513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13" w:rsidRDefault="00216513" w:rsidP="0033433D">
      <w:r>
        <w:separator/>
      </w:r>
    </w:p>
  </w:footnote>
  <w:footnote w:type="continuationSeparator" w:id="1">
    <w:p w:rsidR="00216513" w:rsidRDefault="00216513" w:rsidP="00334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BDAA4D"/>
    <w:multiLevelType w:val="singleLevel"/>
    <w:tmpl w:val="B5BDAA4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0275D1"/>
    <w:multiLevelType w:val="multilevel"/>
    <w:tmpl w:val="160275D1"/>
    <w:lvl w:ilvl="0">
      <w:start w:val="1"/>
      <w:numFmt w:val="chineseCountingThousand"/>
      <w:pStyle w:val="Char1CharChar2Char"/>
      <w:lvlText w:val="第 %1 章"/>
      <w:lvlJc w:val="left"/>
      <w:pPr>
        <w:tabs>
          <w:tab w:val="left" w:pos="1280"/>
        </w:tabs>
        <w:ind w:left="200"/>
      </w:pPr>
    </w:lvl>
    <w:lvl w:ilvl="1">
      <w:start w:val="1"/>
      <w:numFmt w:val="chineseCountingThousand"/>
      <w:lvlText w:val="%1 第%2节"/>
      <w:lvlJc w:val="left"/>
      <w:pPr>
        <w:tabs>
          <w:tab w:val="left" w:pos="920"/>
        </w:tabs>
        <w:ind w:left="200"/>
      </w:pPr>
    </w:lvl>
    <w:lvl w:ilvl="2">
      <w:start w:val="1"/>
      <w:numFmt w:val="lowerLetter"/>
      <w:lvlText w:val="(%3)"/>
      <w:lvlJc w:val="left"/>
      <w:pPr>
        <w:tabs>
          <w:tab w:val="left" w:pos="920"/>
        </w:tabs>
        <w:ind w:left="920" w:hanging="432"/>
      </w:pPr>
    </w:lvl>
    <w:lvl w:ilvl="3">
      <w:start w:val="1"/>
      <w:numFmt w:val="lowerRoman"/>
      <w:lvlText w:val="(%4)"/>
      <w:lvlJc w:val="right"/>
      <w:pPr>
        <w:tabs>
          <w:tab w:val="left" w:pos="1064"/>
        </w:tabs>
        <w:ind w:left="1064" w:hanging="144"/>
      </w:pPr>
    </w:lvl>
    <w:lvl w:ilvl="4">
      <w:start w:val="1"/>
      <w:numFmt w:val="decimal"/>
      <w:lvlText w:val="%5)"/>
      <w:lvlJc w:val="left"/>
      <w:pPr>
        <w:tabs>
          <w:tab w:val="left" w:pos="1208"/>
        </w:tabs>
        <w:ind w:left="1208" w:hanging="432"/>
      </w:pPr>
    </w:lvl>
    <w:lvl w:ilvl="5">
      <w:start w:val="1"/>
      <w:numFmt w:val="lowerLetter"/>
      <w:lvlText w:val="%6)"/>
      <w:lvlJc w:val="left"/>
      <w:pPr>
        <w:tabs>
          <w:tab w:val="left" w:pos="1352"/>
        </w:tabs>
        <w:ind w:left="1352" w:hanging="432"/>
      </w:pPr>
    </w:lvl>
    <w:lvl w:ilvl="6">
      <w:start w:val="1"/>
      <w:numFmt w:val="lowerRoman"/>
      <w:lvlText w:val="%7)"/>
      <w:lvlJc w:val="right"/>
      <w:pPr>
        <w:tabs>
          <w:tab w:val="left" w:pos="1496"/>
        </w:tabs>
        <w:ind w:left="1496" w:hanging="288"/>
      </w:pPr>
    </w:lvl>
    <w:lvl w:ilvl="7">
      <w:start w:val="1"/>
      <w:numFmt w:val="lowerLetter"/>
      <w:lvlText w:val="%8."/>
      <w:lvlJc w:val="left"/>
      <w:pPr>
        <w:tabs>
          <w:tab w:val="left" w:pos="1640"/>
        </w:tabs>
        <w:ind w:left="1640" w:hanging="432"/>
      </w:pPr>
    </w:lvl>
    <w:lvl w:ilvl="8">
      <w:start w:val="1"/>
      <w:numFmt w:val="lowerRoman"/>
      <w:lvlText w:val="%9."/>
      <w:lvlJc w:val="right"/>
      <w:pPr>
        <w:tabs>
          <w:tab w:val="left" w:pos="1784"/>
        </w:tabs>
        <w:ind w:left="1784" w:hanging="14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9AF"/>
    <w:rsid w:val="000179AF"/>
    <w:rsid w:val="000411F5"/>
    <w:rsid w:val="00043EC5"/>
    <w:rsid w:val="000741CE"/>
    <w:rsid w:val="000B10AB"/>
    <w:rsid w:val="000B70F5"/>
    <w:rsid w:val="000C6B02"/>
    <w:rsid w:val="000E741C"/>
    <w:rsid w:val="001262C6"/>
    <w:rsid w:val="00143088"/>
    <w:rsid w:val="00170165"/>
    <w:rsid w:val="001779AB"/>
    <w:rsid w:val="001E7586"/>
    <w:rsid w:val="001E7BFD"/>
    <w:rsid w:val="00216513"/>
    <w:rsid w:val="00216C08"/>
    <w:rsid w:val="002941AA"/>
    <w:rsid w:val="002D75B5"/>
    <w:rsid w:val="00302751"/>
    <w:rsid w:val="0031204F"/>
    <w:rsid w:val="0033433D"/>
    <w:rsid w:val="003658EF"/>
    <w:rsid w:val="00391FDF"/>
    <w:rsid w:val="003B5A0E"/>
    <w:rsid w:val="00411147"/>
    <w:rsid w:val="004812A8"/>
    <w:rsid w:val="00490491"/>
    <w:rsid w:val="004D6209"/>
    <w:rsid w:val="004F2E94"/>
    <w:rsid w:val="00547519"/>
    <w:rsid w:val="00554977"/>
    <w:rsid w:val="00583AA3"/>
    <w:rsid w:val="005E38BB"/>
    <w:rsid w:val="005F43A9"/>
    <w:rsid w:val="006064CB"/>
    <w:rsid w:val="006846F1"/>
    <w:rsid w:val="007120D0"/>
    <w:rsid w:val="007C6467"/>
    <w:rsid w:val="008C6250"/>
    <w:rsid w:val="00945DD4"/>
    <w:rsid w:val="009E4FBF"/>
    <w:rsid w:val="00A53886"/>
    <w:rsid w:val="00AC304F"/>
    <w:rsid w:val="00AF5255"/>
    <w:rsid w:val="00B47189"/>
    <w:rsid w:val="00BB2012"/>
    <w:rsid w:val="00C21A11"/>
    <w:rsid w:val="00C75976"/>
    <w:rsid w:val="00CC52D8"/>
    <w:rsid w:val="00D06A18"/>
    <w:rsid w:val="00D0718B"/>
    <w:rsid w:val="00D50A2D"/>
    <w:rsid w:val="00D76CC9"/>
    <w:rsid w:val="00DB2D77"/>
    <w:rsid w:val="00DE7EA9"/>
    <w:rsid w:val="00E04180"/>
    <w:rsid w:val="00E66906"/>
    <w:rsid w:val="00F15C4B"/>
    <w:rsid w:val="00F50905"/>
    <w:rsid w:val="00F645A9"/>
    <w:rsid w:val="00F72178"/>
    <w:rsid w:val="026701F4"/>
    <w:rsid w:val="040557A8"/>
    <w:rsid w:val="07D33861"/>
    <w:rsid w:val="0C5B6A1C"/>
    <w:rsid w:val="169B20C9"/>
    <w:rsid w:val="1B737172"/>
    <w:rsid w:val="26355DFF"/>
    <w:rsid w:val="279D4EB7"/>
    <w:rsid w:val="2CC33E6C"/>
    <w:rsid w:val="2DAE369F"/>
    <w:rsid w:val="33830933"/>
    <w:rsid w:val="360F659B"/>
    <w:rsid w:val="3A305899"/>
    <w:rsid w:val="3BAA2C3A"/>
    <w:rsid w:val="3E2131A8"/>
    <w:rsid w:val="40287FFE"/>
    <w:rsid w:val="51E44AE4"/>
    <w:rsid w:val="552E4D62"/>
    <w:rsid w:val="5A211618"/>
    <w:rsid w:val="5D8A1058"/>
    <w:rsid w:val="5F1C5490"/>
    <w:rsid w:val="5FEA3900"/>
    <w:rsid w:val="60897327"/>
    <w:rsid w:val="61EB50A4"/>
    <w:rsid w:val="624E628A"/>
    <w:rsid w:val="663F3FBA"/>
    <w:rsid w:val="72A36E2B"/>
    <w:rsid w:val="731453F7"/>
    <w:rsid w:val="74AA24B5"/>
    <w:rsid w:val="753D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"/>
    <w:qFormat/>
    <w:rsid w:val="0033433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343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433D"/>
    <w:rPr>
      <w:rFonts w:eastAsia="仿宋_GB2312"/>
      <w:color w:val="000000"/>
      <w:kern w:val="2"/>
      <w:sz w:val="21"/>
      <w:szCs w:val="21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rsid w:val="0033433D"/>
    <w:pPr>
      <w:spacing w:after="120"/>
      <w:ind w:leftChars="200" w:left="420"/>
      <w:textAlignment w:val="baseline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433D"/>
    <w:rPr>
      <w:rFonts w:eastAsia="仿宋_GB2312"/>
      <w:color w:val="000000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rsid w:val="0033433D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3433D"/>
    <w:rPr>
      <w:rFonts w:ascii="宋体" w:eastAsia="仿宋_GB2312" w:hAnsi="Courier New" w:cs="宋体"/>
      <w:color w:val="000000"/>
      <w:kern w:val="2"/>
      <w:sz w:val="21"/>
      <w:szCs w:val="21"/>
      <w:lang w:val="en-US" w:eastAsia="zh-CN"/>
    </w:rPr>
  </w:style>
  <w:style w:type="paragraph" w:styleId="Footer">
    <w:name w:val="footer"/>
    <w:basedOn w:val="Normal"/>
    <w:link w:val="FooterChar"/>
    <w:uiPriority w:val="99"/>
    <w:rsid w:val="0033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433D"/>
    <w:rPr>
      <w:rFonts w:eastAsia="仿宋_GB2312"/>
      <w:color w:val="000000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rsid w:val="003343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433D"/>
    <w:rPr>
      <w:rFonts w:eastAsia="仿宋_GB2312"/>
      <w:color w:val="000000"/>
      <w:kern w:val="2"/>
      <w:sz w:val="18"/>
      <w:szCs w:val="18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3433D"/>
    <w:pPr>
      <w:autoSpaceDE w:val="0"/>
      <w:spacing w:after="0"/>
      <w:ind w:leftChars="0" w:left="0" w:firstLineChars="200" w:firstLine="420"/>
    </w:pPr>
    <w:rPr>
      <w:rFonts w:eastAsia="仿宋_GB2312"/>
      <w:sz w:val="32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33433D"/>
  </w:style>
  <w:style w:type="character" w:styleId="PageNumber">
    <w:name w:val="page number"/>
    <w:basedOn w:val="DefaultParagraphFont"/>
    <w:uiPriority w:val="99"/>
    <w:rsid w:val="0033433D"/>
    <w:rPr>
      <w:rFonts w:eastAsia="仿宋_GB2312"/>
      <w:color w:val="000000"/>
      <w:kern w:val="2"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33433D"/>
    <w:pPr>
      <w:widowControl w:val="0"/>
      <w:autoSpaceDE w:val="0"/>
      <w:autoSpaceDN w:val="0"/>
      <w:adjustRightInd w:val="0"/>
    </w:pPr>
    <w:rPr>
      <w:rFonts w:ascii="仿宋_GB2312" w:eastAsia="仿宋_GB2312" w:hAnsi="仿宋_GB2312" w:cs="仿宋_GB2312"/>
      <w:color w:val="000000"/>
      <w:kern w:val="0"/>
      <w:sz w:val="24"/>
      <w:szCs w:val="24"/>
    </w:rPr>
  </w:style>
  <w:style w:type="paragraph" w:customStyle="1" w:styleId="Char1CharChar2Char">
    <w:name w:val="Char1 Char Char2 Char"/>
    <w:basedOn w:val="Normal"/>
    <w:uiPriority w:val="99"/>
    <w:rsid w:val="0033433D"/>
    <w:pPr>
      <w:numPr>
        <w:numId w:val="1"/>
      </w:numPr>
      <w:snapToGrid w:val="0"/>
      <w:spacing w:line="360" w:lineRule="auto"/>
    </w:pPr>
    <w:rPr>
      <w:rFonts w:eastAsia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12</Pages>
  <Words>3028</Words>
  <Characters>3090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tengzhou</cp:lastModifiedBy>
  <cp:revision>12</cp:revision>
  <cp:lastPrinted>2021-02-02T02:44:00Z</cp:lastPrinted>
  <dcterms:created xsi:type="dcterms:W3CDTF">2021-01-13T01:39:00Z</dcterms:created>
  <dcterms:modified xsi:type="dcterms:W3CDTF">2021-03-04T07:09:00Z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