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36" w:rsidRPr="0057176D" w:rsidRDefault="00DD0136" w:rsidP="00DD0136">
      <w:pPr>
        <w:widowControl/>
        <w:spacing w:line="600" w:lineRule="exact"/>
        <w:rPr>
          <w:rFonts w:ascii="黑体" w:eastAsia="黑体" w:hAnsi="黑体" w:cs="Times New Roman"/>
          <w:color w:val="000000"/>
          <w:kern w:val="0"/>
          <w:sz w:val="32"/>
          <w:szCs w:val="32"/>
        </w:rPr>
      </w:pPr>
      <w:r w:rsidRPr="0057176D">
        <w:rPr>
          <w:rFonts w:ascii="黑体" w:eastAsia="黑体" w:hAnsi="黑体" w:cs="黑体" w:hint="eastAsia"/>
          <w:color w:val="000000"/>
          <w:kern w:val="0"/>
          <w:sz w:val="32"/>
          <w:szCs w:val="32"/>
        </w:rPr>
        <w:t>附件</w:t>
      </w:r>
      <w:r w:rsidRPr="0057176D">
        <w:rPr>
          <w:rFonts w:ascii="黑体" w:eastAsia="黑体" w:hAnsi="黑体" w:cs="黑体"/>
          <w:color w:val="000000"/>
          <w:kern w:val="0"/>
          <w:sz w:val="32"/>
          <w:szCs w:val="32"/>
        </w:rPr>
        <w:t>3</w:t>
      </w:r>
    </w:p>
    <w:p w:rsidR="00DD0136" w:rsidRPr="0057176D" w:rsidRDefault="00DD0136" w:rsidP="00DD0136">
      <w:pPr>
        <w:spacing w:line="600" w:lineRule="exact"/>
        <w:jc w:val="center"/>
        <w:rPr>
          <w:rFonts w:eastAsia="方正小标宋简体" w:cs="Times New Roman"/>
          <w:color w:val="000000"/>
          <w:sz w:val="44"/>
          <w:szCs w:val="44"/>
        </w:rPr>
      </w:pPr>
    </w:p>
    <w:p w:rsidR="00DD0136" w:rsidRPr="0057176D" w:rsidRDefault="00DD0136" w:rsidP="00DD0136">
      <w:pPr>
        <w:spacing w:line="600" w:lineRule="exact"/>
        <w:jc w:val="center"/>
        <w:rPr>
          <w:rFonts w:eastAsia="方正小标宋简体" w:cs="Times New Roman"/>
          <w:color w:val="000000"/>
          <w:sz w:val="44"/>
          <w:szCs w:val="44"/>
        </w:rPr>
      </w:pPr>
      <w:r w:rsidRPr="0057176D">
        <w:rPr>
          <w:rFonts w:eastAsia="方正小标宋简体" w:cs="方正小标宋简体" w:hint="eastAsia"/>
          <w:color w:val="000000"/>
          <w:sz w:val="44"/>
          <w:szCs w:val="44"/>
        </w:rPr>
        <w:t>中华人民共和国公安部</w:t>
      </w:r>
    </w:p>
    <w:p w:rsidR="00DD0136" w:rsidRPr="0057176D" w:rsidRDefault="00DD0136" w:rsidP="00DD0136">
      <w:pPr>
        <w:spacing w:line="600" w:lineRule="exact"/>
        <w:jc w:val="center"/>
        <w:rPr>
          <w:rFonts w:eastAsia="方正小标宋简体" w:cs="Times New Roman"/>
          <w:color w:val="000000"/>
          <w:sz w:val="44"/>
          <w:szCs w:val="44"/>
        </w:rPr>
      </w:pPr>
      <w:r w:rsidRPr="0057176D">
        <w:rPr>
          <w:rFonts w:eastAsia="方正小标宋简体" w:cs="方正小标宋简体" w:hint="eastAsia"/>
          <w:color w:val="000000"/>
          <w:sz w:val="44"/>
          <w:szCs w:val="44"/>
        </w:rPr>
        <w:t>关于规范电动车停放充电加强火灾防范的</w:t>
      </w:r>
    </w:p>
    <w:p w:rsidR="00DD0136" w:rsidRPr="0057176D" w:rsidRDefault="00DD0136" w:rsidP="00DD0136">
      <w:pPr>
        <w:spacing w:line="600" w:lineRule="exact"/>
        <w:jc w:val="center"/>
        <w:rPr>
          <w:rFonts w:eastAsia="方正小标宋简体" w:cs="Times New Roman"/>
          <w:color w:val="000000"/>
          <w:sz w:val="44"/>
          <w:szCs w:val="44"/>
        </w:rPr>
      </w:pPr>
      <w:r w:rsidRPr="0057176D">
        <w:rPr>
          <w:rFonts w:eastAsia="方正小标宋简体" w:cs="方正小标宋简体" w:hint="eastAsia"/>
          <w:color w:val="000000"/>
          <w:sz w:val="44"/>
          <w:szCs w:val="44"/>
        </w:rPr>
        <w:t>通</w:t>
      </w:r>
      <w:r w:rsidRPr="0057176D">
        <w:rPr>
          <w:rFonts w:eastAsia="方正小标宋简体"/>
          <w:color w:val="000000"/>
          <w:sz w:val="44"/>
          <w:szCs w:val="44"/>
        </w:rPr>
        <w:t xml:space="preserve">  </w:t>
      </w:r>
      <w:r w:rsidRPr="0057176D">
        <w:rPr>
          <w:rFonts w:eastAsia="方正小标宋简体" w:cs="方正小标宋简体" w:hint="eastAsia"/>
          <w:color w:val="000000"/>
          <w:sz w:val="44"/>
          <w:szCs w:val="44"/>
        </w:rPr>
        <w:t>告</w:t>
      </w:r>
    </w:p>
    <w:p w:rsidR="00DD0136" w:rsidRPr="0057176D" w:rsidRDefault="00DD0136" w:rsidP="00DD0136">
      <w:pPr>
        <w:spacing w:line="600" w:lineRule="exact"/>
        <w:ind w:firstLineChars="200" w:firstLine="640"/>
        <w:rPr>
          <w:rFonts w:ascii="仿宋_GB2312" w:eastAsia="仿宋_GB2312" w:hAnsi="宋体" w:cs="Times New Roman"/>
          <w:color w:val="000000"/>
          <w:kern w:val="0"/>
          <w:sz w:val="32"/>
          <w:szCs w:val="32"/>
        </w:rPr>
      </w:pPr>
    </w:p>
    <w:p w:rsidR="00DD0136" w:rsidRPr="0057176D" w:rsidRDefault="00DD0136" w:rsidP="00DD0136">
      <w:pPr>
        <w:spacing w:line="600" w:lineRule="exact"/>
        <w:ind w:firstLineChars="200" w:firstLine="640"/>
        <w:rPr>
          <w:rFonts w:ascii="仿宋_GB2312" w:eastAsia="仿宋_GB2312" w:hAnsi="宋体" w:cs="Times New Roman"/>
          <w:color w:val="000000"/>
          <w:kern w:val="0"/>
          <w:sz w:val="32"/>
          <w:szCs w:val="32"/>
        </w:rPr>
      </w:pPr>
      <w:r w:rsidRPr="0057176D">
        <w:rPr>
          <w:rFonts w:ascii="仿宋_GB2312" w:eastAsia="仿宋_GB2312" w:hAnsi="宋体" w:cs="仿宋_GB2312" w:hint="eastAsia"/>
          <w:color w:val="000000"/>
          <w:kern w:val="0"/>
          <w:sz w:val="32"/>
          <w:szCs w:val="32"/>
        </w:rPr>
        <w:t>为预防电动车引发火灾，保护人身财产安全，维护公共安全，根据《中华人民共和国消防法》等法律法规，现就加强电动车停放、充电火灾防范工作通告如下：</w:t>
      </w:r>
    </w:p>
    <w:p w:rsidR="00DD0136" w:rsidRPr="0057176D" w:rsidRDefault="00DD0136" w:rsidP="00DD0136">
      <w:pPr>
        <w:spacing w:line="600" w:lineRule="exact"/>
        <w:ind w:firstLineChars="200" w:firstLine="640"/>
        <w:rPr>
          <w:rFonts w:ascii="仿宋_GB2312" w:eastAsia="仿宋_GB2312" w:hAnsi="宋体" w:cs="Times New Roman"/>
          <w:color w:val="000000"/>
          <w:kern w:val="0"/>
          <w:sz w:val="32"/>
          <w:szCs w:val="32"/>
        </w:rPr>
      </w:pPr>
      <w:r w:rsidRPr="0057176D">
        <w:rPr>
          <w:rFonts w:eastAsia="黑体" w:cs="黑体" w:hint="eastAsia"/>
          <w:color w:val="000000"/>
          <w:sz w:val="32"/>
          <w:szCs w:val="32"/>
        </w:rPr>
        <w:t>一、充分认识电动车火灾危害。</w:t>
      </w:r>
      <w:r w:rsidRPr="0057176D">
        <w:rPr>
          <w:rFonts w:ascii="仿宋_GB2312" w:eastAsia="仿宋_GB2312" w:hAnsi="宋体" w:cs="仿宋_GB2312" w:hint="eastAsia"/>
          <w:color w:val="000000"/>
          <w:kern w:val="0"/>
          <w:sz w:val="32"/>
          <w:szCs w:val="32"/>
        </w:rPr>
        <w:t>近年来，我国电动车火灾事故频发，并呈逐年增长趋势，起火原因主要为电气故障。电动车大多在室内停放和充电，有的甚至停放在走道、楼梯间等公共区域，由于电动车车体大部分为易燃可燃材料，一旦起火，燃烧速度快，并产生大量有毒烟气，人员逃生困难，极易造成伤亡。</w:t>
      </w:r>
      <w:r w:rsidRPr="0057176D">
        <w:rPr>
          <w:rFonts w:ascii="仿宋_GB2312" w:eastAsia="仿宋_GB2312" w:hAnsi="宋体" w:cs="仿宋_GB2312"/>
          <w:color w:val="000000"/>
          <w:kern w:val="0"/>
          <w:sz w:val="32"/>
          <w:szCs w:val="32"/>
        </w:rPr>
        <w:t>2011</w:t>
      </w:r>
      <w:r w:rsidRPr="0057176D">
        <w:rPr>
          <w:rFonts w:ascii="仿宋_GB2312" w:eastAsia="仿宋_GB2312" w:hAnsi="宋体" w:cs="仿宋_GB2312" w:hint="eastAsia"/>
          <w:color w:val="000000"/>
          <w:kern w:val="0"/>
          <w:sz w:val="32"/>
          <w:szCs w:val="32"/>
        </w:rPr>
        <w:t>年</w:t>
      </w:r>
      <w:r w:rsidRPr="0057176D">
        <w:rPr>
          <w:rFonts w:ascii="仿宋_GB2312" w:eastAsia="仿宋_GB2312" w:hAnsi="宋体" w:cs="仿宋_GB2312"/>
          <w:color w:val="000000"/>
          <w:kern w:val="0"/>
          <w:sz w:val="32"/>
          <w:szCs w:val="32"/>
        </w:rPr>
        <w:t>4</w:t>
      </w:r>
      <w:r w:rsidRPr="0057176D">
        <w:rPr>
          <w:rFonts w:ascii="仿宋_GB2312" w:eastAsia="仿宋_GB2312" w:hAnsi="宋体" w:cs="仿宋_GB2312" w:hint="eastAsia"/>
          <w:color w:val="000000"/>
          <w:kern w:val="0"/>
          <w:sz w:val="32"/>
          <w:szCs w:val="32"/>
        </w:rPr>
        <w:t>月</w:t>
      </w:r>
      <w:r w:rsidRPr="0057176D">
        <w:rPr>
          <w:rFonts w:ascii="仿宋_GB2312" w:eastAsia="仿宋_GB2312" w:hAnsi="宋体" w:cs="仿宋_GB2312"/>
          <w:color w:val="000000"/>
          <w:kern w:val="0"/>
          <w:sz w:val="32"/>
          <w:szCs w:val="32"/>
        </w:rPr>
        <w:t>25</w:t>
      </w:r>
      <w:r w:rsidRPr="0057176D">
        <w:rPr>
          <w:rFonts w:ascii="仿宋_GB2312" w:eastAsia="仿宋_GB2312" w:hAnsi="宋体" w:cs="仿宋_GB2312" w:hint="eastAsia"/>
          <w:color w:val="000000"/>
          <w:kern w:val="0"/>
          <w:sz w:val="32"/>
          <w:szCs w:val="32"/>
        </w:rPr>
        <w:t>日，北京市</w:t>
      </w:r>
      <w:proofErr w:type="gramStart"/>
      <w:r w:rsidRPr="0057176D">
        <w:rPr>
          <w:rFonts w:ascii="仿宋_GB2312" w:eastAsia="仿宋_GB2312" w:hAnsi="宋体" w:cs="仿宋_GB2312" w:hint="eastAsia"/>
          <w:color w:val="000000"/>
          <w:kern w:val="0"/>
          <w:sz w:val="32"/>
          <w:szCs w:val="32"/>
        </w:rPr>
        <w:t>大兴区</w:t>
      </w:r>
      <w:proofErr w:type="gramEnd"/>
      <w:r w:rsidRPr="0057176D">
        <w:rPr>
          <w:rFonts w:ascii="仿宋_GB2312" w:eastAsia="仿宋_GB2312" w:hAnsi="宋体" w:cs="仿宋_GB2312" w:hint="eastAsia"/>
          <w:color w:val="000000"/>
          <w:kern w:val="0"/>
          <w:sz w:val="32"/>
          <w:szCs w:val="32"/>
        </w:rPr>
        <w:t>旧宫镇</w:t>
      </w:r>
      <w:proofErr w:type="gramStart"/>
      <w:r w:rsidRPr="0057176D">
        <w:rPr>
          <w:rFonts w:ascii="仿宋_GB2312" w:eastAsia="仿宋_GB2312" w:hAnsi="宋体" w:cs="仿宋_GB2312" w:hint="eastAsia"/>
          <w:color w:val="000000"/>
          <w:kern w:val="0"/>
          <w:sz w:val="32"/>
          <w:szCs w:val="32"/>
        </w:rPr>
        <w:t>一</w:t>
      </w:r>
      <w:proofErr w:type="gramEnd"/>
      <w:r w:rsidRPr="0057176D">
        <w:rPr>
          <w:rFonts w:ascii="仿宋_GB2312" w:eastAsia="仿宋_GB2312" w:hAnsi="宋体" w:cs="仿宋_GB2312" w:hint="eastAsia"/>
          <w:color w:val="000000"/>
          <w:kern w:val="0"/>
          <w:sz w:val="32"/>
          <w:szCs w:val="32"/>
        </w:rPr>
        <w:t>民房发生火灾，造成</w:t>
      </w:r>
      <w:r w:rsidRPr="0057176D">
        <w:rPr>
          <w:rFonts w:ascii="仿宋_GB2312" w:eastAsia="仿宋_GB2312" w:hAnsi="宋体" w:cs="仿宋_GB2312"/>
          <w:color w:val="000000"/>
          <w:kern w:val="0"/>
          <w:sz w:val="32"/>
          <w:szCs w:val="32"/>
        </w:rPr>
        <w:t>18</w:t>
      </w:r>
      <w:r w:rsidRPr="0057176D">
        <w:rPr>
          <w:rFonts w:ascii="仿宋_GB2312" w:eastAsia="仿宋_GB2312" w:hAnsi="宋体" w:cs="仿宋_GB2312" w:hint="eastAsia"/>
          <w:color w:val="000000"/>
          <w:kern w:val="0"/>
          <w:sz w:val="32"/>
          <w:szCs w:val="32"/>
        </w:rPr>
        <w:t>人死亡；</w:t>
      </w:r>
      <w:r w:rsidRPr="0057176D">
        <w:rPr>
          <w:rFonts w:ascii="仿宋_GB2312" w:eastAsia="仿宋_GB2312" w:hAnsi="宋体" w:cs="仿宋_GB2312"/>
          <w:color w:val="000000"/>
          <w:kern w:val="0"/>
          <w:sz w:val="32"/>
          <w:szCs w:val="32"/>
        </w:rPr>
        <w:t>2017</w:t>
      </w:r>
      <w:r w:rsidRPr="0057176D">
        <w:rPr>
          <w:rFonts w:ascii="仿宋_GB2312" w:eastAsia="仿宋_GB2312" w:hAnsi="宋体" w:cs="仿宋_GB2312" w:hint="eastAsia"/>
          <w:color w:val="000000"/>
          <w:kern w:val="0"/>
          <w:sz w:val="32"/>
          <w:szCs w:val="32"/>
        </w:rPr>
        <w:t>年</w:t>
      </w:r>
      <w:r w:rsidRPr="0057176D">
        <w:rPr>
          <w:rFonts w:ascii="仿宋_GB2312" w:eastAsia="仿宋_GB2312" w:hAnsi="宋体" w:cs="仿宋_GB2312"/>
          <w:color w:val="000000"/>
          <w:kern w:val="0"/>
          <w:sz w:val="32"/>
          <w:szCs w:val="32"/>
        </w:rPr>
        <w:t>9</w:t>
      </w:r>
      <w:r w:rsidRPr="0057176D">
        <w:rPr>
          <w:rFonts w:ascii="仿宋_GB2312" w:eastAsia="仿宋_GB2312" w:hAnsi="宋体" w:cs="仿宋_GB2312" w:hint="eastAsia"/>
          <w:color w:val="000000"/>
          <w:kern w:val="0"/>
          <w:sz w:val="32"/>
          <w:szCs w:val="32"/>
        </w:rPr>
        <w:t>月</w:t>
      </w:r>
      <w:r w:rsidRPr="0057176D">
        <w:rPr>
          <w:rFonts w:ascii="仿宋_GB2312" w:eastAsia="仿宋_GB2312" w:hAnsi="宋体" w:cs="仿宋_GB2312"/>
          <w:color w:val="000000"/>
          <w:kern w:val="0"/>
          <w:sz w:val="32"/>
          <w:szCs w:val="32"/>
        </w:rPr>
        <w:t>25</w:t>
      </w:r>
      <w:r w:rsidRPr="0057176D">
        <w:rPr>
          <w:rFonts w:ascii="仿宋_GB2312" w:eastAsia="仿宋_GB2312" w:hAnsi="宋体" w:cs="仿宋_GB2312" w:hint="eastAsia"/>
          <w:color w:val="000000"/>
          <w:kern w:val="0"/>
          <w:sz w:val="32"/>
          <w:szCs w:val="32"/>
        </w:rPr>
        <w:t>日，浙江省台州市玉环市一群租房发生火灾，造成</w:t>
      </w:r>
      <w:r w:rsidRPr="0057176D">
        <w:rPr>
          <w:rFonts w:ascii="仿宋_GB2312" w:eastAsia="仿宋_GB2312" w:hAnsi="宋体" w:cs="仿宋_GB2312"/>
          <w:color w:val="000000"/>
          <w:kern w:val="0"/>
          <w:sz w:val="32"/>
          <w:szCs w:val="32"/>
        </w:rPr>
        <w:t>11</w:t>
      </w:r>
      <w:r w:rsidRPr="0057176D">
        <w:rPr>
          <w:rFonts w:ascii="仿宋_GB2312" w:eastAsia="仿宋_GB2312" w:hAnsi="宋体" w:cs="仿宋_GB2312" w:hint="eastAsia"/>
          <w:color w:val="000000"/>
          <w:kern w:val="0"/>
          <w:sz w:val="32"/>
          <w:szCs w:val="32"/>
        </w:rPr>
        <w:t>人死亡，这些都是室内电动车电气故障引发的，教训十分惨痛。</w:t>
      </w:r>
    </w:p>
    <w:p w:rsidR="00DD0136" w:rsidRPr="0057176D" w:rsidRDefault="00DD0136" w:rsidP="00DD0136">
      <w:pPr>
        <w:spacing w:line="600" w:lineRule="exact"/>
        <w:ind w:firstLineChars="200" w:firstLine="640"/>
        <w:rPr>
          <w:rFonts w:ascii="仿宋_GB2312" w:eastAsia="仿宋_GB2312" w:hAnsi="宋体" w:cs="Times New Roman"/>
          <w:color w:val="000000"/>
          <w:kern w:val="0"/>
          <w:sz w:val="32"/>
          <w:szCs w:val="32"/>
        </w:rPr>
      </w:pPr>
      <w:r w:rsidRPr="0057176D">
        <w:rPr>
          <w:rFonts w:eastAsia="黑体" w:cs="黑体" w:hint="eastAsia"/>
          <w:color w:val="000000"/>
          <w:sz w:val="32"/>
          <w:szCs w:val="32"/>
        </w:rPr>
        <w:t>二、落实停放充电管理责任。</w:t>
      </w:r>
      <w:r w:rsidRPr="0057176D">
        <w:rPr>
          <w:rFonts w:ascii="仿宋_GB2312" w:eastAsia="仿宋_GB2312" w:hAnsi="宋体" w:cs="仿宋_GB2312" w:hint="eastAsia"/>
          <w:color w:val="000000"/>
          <w:kern w:val="0"/>
          <w:sz w:val="32"/>
          <w:szCs w:val="32"/>
        </w:rPr>
        <w:t>对于有物业服务企业或者主管单位的住宅小区、楼院，物业服务企业、主管单位应当依据《物业管理条例》等有关规定，对管理区域内电动车停放、充电实施消防安全管理；对于没有物业服务企业或者主管单位的，辖区乡镇人民政府、街道办事处应当按照《中华</w:t>
      </w:r>
      <w:r w:rsidRPr="0057176D">
        <w:rPr>
          <w:rFonts w:ascii="仿宋_GB2312" w:eastAsia="仿宋_GB2312" w:hAnsi="宋体" w:cs="仿宋_GB2312" w:hint="eastAsia"/>
          <w:color w:val="000000"/>
          <w:kern w:val="0"/>
          <w:sz w:val="32"/>
          <w:szCs w:val="32"/>
        </w:rPr>
        <w:lastRenderedPageBreak/>
        <w:t>人民共和国消防法》和国务院办公厅印发的《消防安全责任制实施办法》等规范性文件，指导帮助村民委员会、居民委员会确定电动车停放、充电消防安全管理人员，落实管理责任。有条件的住宅小区、楼院，应当结合实际设置电动车集中停放及充电场所。</w:t>
      </w:r>
    </w:p>
    <w:p w:rsidR="00DD0136" w:rsidRPr="0057176D" w:rsidRDefault="00DD0136" w:rsidP="00DD0136">
      <w:pPr>
        <w:spacing w:line="600" w:lineRule="exact"/>
        <w:ind w:firstLineChars="200" w:firstLine="640"/>
        <w:rPr>
          <w:rFonts w:ascii="仿宋_GB2312" w:eastAsia="仿宋_GB2312" w:hAnsi="宋体" w:cs="Times New Roman"/>
          <w:color w:val="000000"/>
          <w:kern w:val="0"/>
          <w:sz w:val="32"/>
          <w:szCs w:val="32"/>
        </w:rPr>
      </w:pPr>
      <w:r w:rsidRPr="0057176D">
        <w:rPr>
          <w:rFonts w:eastAsia="黑体" w:cs="黑体" w:hint="eastAsia"/>
          <w:color w:val="000000"/>
          <w:sz w:val="32"/>
          <w:szCs w:val="32"/>
        </w:rPr>
        <w:t>三、规范电动车停放充电行为。</w:t>
      </w:r>
      <w:r w:rsidRPr="0057176D">
        <w:rPr>
          <w:rFonts w:ascii="仿宋_GB2312" w:eastAsia="仿宋_GB2312" w:hAnsi="宋体" w:cs="仿宋_GB2312" w:hint="eastAsia"/>
          <w:color w:val="000000"/>
          <w:kern w:val="0"/>
          <w:sz w:val="32"/>
          <w:szCs w:val="32"/>
        </w:rPr>
        <w:t>公民应当将电动车停放在安全地点，充电时应当确保安全。严禁在建筑内的共用走道、楼梯间、安全出口处等公共区域停放电动车或者为电动车充电。公民应尽量不在个人住房内停放电动车或为电动车充电；确需停放和充电的，应当落实隔离、监护等防范措施，防止发生火灾。</w:t>
      </w:r>
    </w:p>
    <w:p w:rsidR="00DD0136" w:rsidRPr="0057176D" w:rsidRDefault="00DD0136" w:rsidP="00DD0136">
      <w:pPr>
        <w:spacing w:line="600" w:lineRule="exact"/>
        <w:ind w:firstLineChars="200" w:firstLine="640"/>
        <w:rPr>
          <w:rFonts w:ascii="仿宋_GB2312" w:eastAsia="仿宋_GB2312" w:hAnsi="宋体" w:cs="Times New Roman"/>
          <w:color w:val="000000"/>
          <w:kern w:val="0"/>
          <w:sz w:val="32"/>
          <w:szCs w:val="32"/>
        </w:rPr>
      </w:pPr>
      <w:r w:rsidRPr="0057176D">
        <w:rPr>
          <w:rFonts w:eastAsia="黑体" w:cs="黑体" w:hint="eastAsia"/>
          <w:color w:val="000000"/>
          <w:sz w:val="32"/>
          <w:szCs w:val="32"/>
        </w:rPr>
        <w:t>四、严厉查处违规停放充电行为。</w:t>
      </w:r>
      <w:r w:rsidRPr="0057176D">
        <w:rPr>
          <w:rFonts w:ascii="仿宋_GB2312" w:eastAsia="仿宋_GB2312" w:hAnsi="宋体" w:cs="仿宋_GB2312" w:hint="eastAsia"/>
          <w:color w:val="000000"/>
          <w:kern w:val="0"/>
          <w:sz w:val="32"/>
          <w:szCs w:val="32"/>
        </w:rPr>
        <w:t>物业服务企业、主管单位和村民委员会、居民委员会，应当立即组织对住宅小区、楼院开展电动车停放和充电专项检查，及时消除隐患。对检查发现电动车违规停放、充电的，应当制止并组织清理；对拒不清理的，要向公安机关消防机构或者公安派出所报告。</w:t>
      </w:r>
    </w:p>
    <w:p w:rsidR="00DD0136" w:rsidRPr="0057176D" w:rsidRDefault="00DD0136" w:rsidP="00DD0136">
      <w:pPr>
        <w:spacing w:line="600" w:lineRule="exact"/>
        <w:ind w:firstLineChars="200" w:firstLine="640"/>
        <w:rPr>
          <w:rFonts w:ascii="仿宋_GB2312" w:eastAsia="仿宋_GB2312" w:hAnsi="宋体" w:cs="Times New Roman"/>
          <w:color w:val="000000"/>
          <w:kern w:val="0"/>
          <w:sz w:val="32"/>
          <w:szCs w:val="32"/>
        </w:rPr>
      </w:pPr>
      <w:r w:rsidRPr="0057176D">
        <w:rPr>
          <w:rFonts w:eastAsia="黑体" w:cs="黑体" w:hint="eastAsia"/>
          <w:color w:val="000000"/>
          <w:sz w:val="32"/>
          <w:szCs w:val="32"/>
        </w:rPr>
        <w:t>五、加强消防安全宣传教育。</w:t>
      </w:r>
      <w:r w:rsidRPr="0057176D">
        <w:rPr>
          <w:rFonts w:ascii="仿宋_GB2312" w:eastAsia="仿宋_GB2312" w:hAnsi="宋体" w:cs="仿宋_GB2312" w:hint="eastAsia"/>
          <w:color w:val="000000"/>
          <w:kern w:val="0"/>
          <w:sz w:val="32"/>
          <w:szCs w:val="32"/>
        </w:rPr>
        <w:t>物业服务企业、主管单位和村民委员会、居民委员会，应当加强电动车停放充电引发火灾的防范常识宣传和典型火灾案例警示教育，引导群众增强消防安全意识，并按要求停放电动车和为电动车充电。一旦遇到电动车火灾切勿盲目逃生，要选择正确的逃生路线和方法。</w:t>
      </w:r>
    </w:p>
    <w:p w:rsidR="00DD0136" w:rsidRPr="0057176D" w:rsidRDefault="00DD0136" w:rsidP="00DD0136">
      <w:pPr>
        <w:spacing w:line="600" w:lineRule="exact"/>
        <w:ind w:firstLineChars="200" w:firstLine="640"/>
        <w:rPr>
          <w:rFonts w:ascii="仿宋_GB2312" w:eastAsia="仿宋_GB2312" w:hAnsi="宋体" w:cs="Times New Roman"/>
          <w:color w:val="000000"/>
          <w:kern w:val="0"/>
          <w:sz w:val="32"/>
          <w:szCs w:val="32"/>
        </w:rPr>
      </w:pPr>
      <w:r w:rsidRPr="0057176D">
        <w:rPr>
          <w:rFonts w:ascii="仿宋_GB2312" w:eastAsia="仿宋_GB2312" w:hAnsi="宋体" w:cs="仿宋_GB2312" w:hint="eastAsia"/>
          <w:color w:val="000000"/>
          <w:kern w:val="0"/>
          <w:sz w:val="32"/>
          <w:szCs w:val="32"/>
        </w:rPr>
        <w:t>公民应当自觉遵守消防法律法规和消防安全管理规定，</w:t>
      </w:r>
      <w:r w:rsidRPr="0057176D">
        <w:rPr>
          <w:rFonts w:ascii="仿宋_GB2312" w:eastAsia="仿宋_GB2312" w:hAnsi="宋体" w:cs="仿宋_GB2312" w:hint="eastAsia"/>
          <w:color w:val="000000"/>
          <w:kern w:val="0"/>
          <w:sz w:val="32"/>
          <w:szCs w:val="32"/>
        </w:rPr>
        <w:lastRenderedPageBreak/>
        <w:t>发现电动车火灾隐患和消防安全违法行为时，要及时拨打“</w:t>
      </w:r>
      <w:r w:rsidRPr="0057176D">
        <w:rPr>
          <w:rFonts w:ascii="仿宋_GB2312" w:eastAsia="仿宋_GB2312" w:hAnsi="宋体" w:cs="仿宋_GB2312"/>
          <w:color w:val="000000"/>
          <w:kern w:val="0"/>
          <w:sz w:val="32"/>
          <w:szCs w:val="32"/>
        </w:rPr>
        <w:t>96119</w:t>
      </w:r>
      <w:r w:rsidRPr="0057176D">
        <w:rPr>
          <w:rFonts w:ascii="仿宋_GB2312" w:eastAsia="仿宋_GB2312" w:hAnsi="宋体" w:cs="仿宋_GB2312" w:hint="eastAsia"/>
          <w:color w:val="000000"/>
          <w:kern w:val="0"/>
          <w:sz w:val="32"/>
          <w:szCs w:val="32"/>
        </w:rPr>
        <w:t>”举报电话或者通过有效途径，向公安机关举报。</w:t>
      </w:r>
    </w:p>
    <w:p w:rsidR="00DD0136" w:rsidRPr="0057176D" w:rsidRDefault="00DD0136" w:rsidP="00DD0136">
      <w:pPr>
        <w:spacing w:line="600" w:lineRule="exact"/>
        <w:ind w:firstLineChars="200" w:firstLine="640"/>
        <w:rPr>
          <w:rFonts w:ascii="仿宋_GB2312" w:eastAsia="仿宋_GB2312" w:hAnsi="宋体" w:cs="Times New Roman"/>
          <w:color w:val="000000"/>
          <w:kern w:val="0"/>
          <w:sz w:val="32"/>
          <w:szCs w:val="32"/>
        </w:rPr>
      </w:pPr>
      <w:r w:rsidRPr="0057176D">
        <w:rPr>
          <w:rFonts w:ascii="仿宋_GB2312" w:eastAsia="仿宋_GB2312" w:hAnsi="宋体" w:cs="仿宋_GB2312" w:hint="eastAsia"/>
          <w:color w:val="000000"/>
          <w:kern w:val="0"/>
          <w:sz w:val="32"/>
          <w:szCs w:val="32"/>
        </w:rPr>
        <w:t>本通告所称的电动车包括电动自行车、电动摩托车和电动三轮车。</w:t>
      </w:r>
    </w:p>
    <w:p w:rsidR="00DD0136" w:rsidRPr="0057176D" w:rsidRDefault="00DD0136" w:rsidP="00DD0136">
      <w:pPr>
        <w:spacing w:line="600" w:lineRule="exact"/>
        <w:ind w:firstLineChars="200" w:firstLine="640"/>
        <w:rPr>
          <w:rFonts w:ascii="仿宋_GB2312" w:eastAsia="仿宋_GB2312" w:hAnsi="宋体" w:cs="Times New Roman"/>
          <w:color w:val="000000"/>
          <w:kern w:val="0"/>
          <w:sz w:val="32"/>
          <w:szCs w:val="32"/>
        </w:rPr>
      </w:pPr>
      <w:r w:rsidRPr="0057176D">
        <w:rPr>
          <w:rFonts w:ascii="仿宋_GB2312" w:eastAsia="仿宋_GB2312" w:hAnsi="宋体" w:cs="仿宋_GB2312" w:hint="eastAsia"/>
          <w:color w:val="000000"/>
          <w:kern w:val="0"/>
          <w:sz w:val="32"/>
          <w:szCs w:val="32"/>
        </w:rPr>
        <w:t>对违反本通告的行为，构成违反消防管理行为的，公安机关将依法予以处罚；引起火灾，造成严重后果，构成犯罪的，依法追究刑事责任。</w:t>
      </w:r>
    </w:p>
    <w:p w:rsidR="00DD0136" w:rsidRPr="0057176D" w:rsidRDefault="00DD0136" w:rsidP="00DD0136">
      <w:pPr>
        <w:spacing w:line="600" w:lineRule="exact"/>
        <w:ind w:firstLineChars="200" w:firstLine="640"/>
        <w:rPr>
          <w:rFonts w:ascii="仿宋_GB2312" w:eastAsia="仿宋_GB2312" w:hAnsi="宋体" w:cs="Times New Roman"/>
          <w:color w:val="000000"/>
          <w:kern w:val="0"/>
          <w:sz w:val="32"/>
          <w:szCs w:val="32"/>
        </w:rPr>
      </w:pPr>
      <w:r w:rsidRPr="0057176D">
        <w:rPr>
          <w:rFonts w:ascii="仿宋_GB2312" w:eastAsia="仿宋_GB2312" w:hAnsi="宋体" w:cs="仿宋_GB2312" w:hint="eastAsia"/>
          <w:color w:val="000000"/>
          <w:kern w:val="0"/>
          <w:sz w:val="32"/>
          <w:szCs w:val="32"/>
        </w:rPr>
        <w:t>特此通告。</w:t>
      </w:r>
    </w:p>
    <w:p w:rsidR="00DD0136" w:rsidRPr="0057176D" w:rsidRDefault="00DD0136" w:rsidP="00DD0136">
      <w:pPr>
        <w:spacing w:line="600" w:lineRule="exact"/>
        <w:ind w:firstLineChars="200" w:firstLine="640"/>
        <w:rPr>
          <w:rFonts w:ascii="仿宋_GB2312" w:eastAsia="仿宋_GB2312" w:hAnsi="宋体" w:cs="Times New Roman"/>
          <w:color w:val="000000"/>
          <w:kern w:val="0"/>
          <w:sz w:val="32"/>
          <w:szCs w:val="32"/>
        </w:rPr>
      </w:pPr>
    </w:p>
    <w:p w:rsidR="00DD0136" w:rsidRPr="0057176D" w:rsidRDefault="00DD0136" w:rsidP="00DD0136">
      <w:pPr>
        <w:spacing w:line="600" w:lineRule="exact"/>
        <w:ind w:firstLineChars="200" w:firstLine="640"/>
        <w:rPr>
          <w:rFonts w:ascii="仿宋_GB2312" w:eastAsia="仿宋_GB2312" w:hAnsi="宋体" w:cs="Times New Roman"/>
          <w:color w:val="000000"/>
          <w:kern w:val="0"/>
          <w:sz w:val="32"/>
          <w:szCs w:val="32"/>
        </w:rPr>
      </w:pPr>
    </w:p>
    <w:p w:rsidR="00DD0136" w:rsidRPr="0057176D" w:rsidRDefault="00DD0136" w:rsidP="00DD0136">
      <w:pPr>
        <w:spacing w:line="600" w:lineRule="exact"/>
        <w:ind w:firstLineChars="200" w:firstLine="640"/>
        <w:rPr>
          <w:rFonts w:ascii="仿宋_GB2312" w:eastAsia="仿宋_GB2312" w:hAnsi="宋体" w:cs="Times New Roman"/>
          <w:color w:val="000000"/>
          <w:kern w:val="0"/>
          <w:sz w:val="32"/>
          <w:szCs w:val="32"/>
        </w:rPr>
      </w:pPr>
    </w:p>
    <w:p w:rsidR="00DD0136" w:rsidRPr="0057176D" w:rsidRDefault="00DD0136" w:rsidP="00DD0136">
      <w:pPr>
        <w:spacing w:line="600" w:lineRule="exact"/>
        <w:ind w:firstLineChars="200" w:firstLine="640"/>
        <w:rPr>
          <w:rFonts w:ascii="仿宋_GB2312" w:eastAsia="仿宋_GB2312" w:hAnsi="宋体" w:cs="Times New Roman"/>
          <w:color w:val="000000"/>
          <w:kern w:val="0"/>
          <w:sz w:val="32"/>
          <w:szCs w:val="32"/>
        </w:rPr>
      </w:pPr>
      <w:r w:rsidRPr="0057176D">
        <w:rPr>
          <w:rFonts w:ascii="仿宋_GB2312" w:eastAsia="仿宋_GB2312" w:hAnsi="宋体" w:cs="仿宋_GB2312"/>
          <w:color w:val="000000"/>
          <w:kern w:val="0"/>
          <w:sz w:val="32"/>
          <w:szCs w:val="32"/>
        </w:rPr>
        <w:t xml:space="preserve">                           </w:t>
      </w:r>
      <w:r w:rsidRPr="0057176D">
        <w:rPr>
          <w:rFonts w:ascii="仿宋_GB2312" w:eastAsia="仿宋_GB2312" w:hAnsi="宋体" w:cs="仿宋_GB2312" w:hint="eastAsia"/>
          <w:color w:val="000000"/>
          <w:kern w:val="0"/>
          <w:sz w:val="32"/>
          <w:szCs w:val="32"/>
        </w:rPr>
        <w:t>中华人民共和国公安部</w:t>
      </w:r>
    </w:p>
    <w:p w:rsidR="00DD0136" w:rsidRPr="0057176D" w:rsidRDefault="00DD0136" w:rsidP="00DD0136">
      <w:pPr>
        <w:widowControl/>
        <w:spacing w:line="600" w:lineRule="exact"/>
        <w:ind w:firstLineChars="200" w:firstLine="640"/>
        <w:rPr>
          <w:rFonts w:ascii="仿宋_GB2312" w:eastAsia="仿宋_GB2312" w:hAnsi="宋体" w:cs="仿宋_GB2312"/>
          <w:color w:val="000000"/>
          <w:kern w:val="0"/>
          <w:sz w:val="32"/>
          <w:szCs w:val="32"/>
        </w:rPr>
      </w:pPr>
      <w:r w:rsidRPr="0057176D">
        <w:rPr>
          <w:rFonts w:ascii="仿宋_GB2312" w:eastAsia="仿宋_GB2312" w:hAnsi="宋体" w:cs="仿宋_GB2312"/>
          <w:color w:val="000000"/>
          <w:kern w:val="0"/>
          <w:sz w:val="32"/>
          <w:szCs w:val="32"/>
        </w:rPr>
        <w:t xml:space="preserve">                          </w:t>
      </w:r>
    </w:p>
    <w:p w:rsidR="00DD0136" w:rsidRPr="0057176D" w:rsidRDefault="00DD0136" w:rsidP="00DD0136">
      <w:pPr>
        <w:adjustRightInd w:val="0"/>
        <w:snapToGrid w:val="0"/>
        <w:spacing w:line="600" w:lineRule="exact"/>
        <w:jc w:val="left"/>
        <w:rPr>
          <w:rFonts w:cs="Times New Roman"/>
          <w:color w:val="000000"/>
        </w:rPr>
      </w:pPr>
    </w:p>
    <w:p w:rsidR="00DD0136" w:rsidRPr="0057176D" w:rsidRDefault="00DD0136" w:rsidP="00DD0136">
      <w:pPr>
        <w:adjustRightInd w:val="0"/>
        <w:snapToGrid w:val="0"/>
        <w:spacing w:line="600" w:lineRule="exact"/>
        <w:jc w:val="left"/>
        <w:rPr>
          <w:rFonts w:cs="Times New Roman"/>
          <w:color w:val="000000"/>
        </w:rPr>
      </w:pPr>
    </w:p>
    <w:p w:rsidR="00DD0136" w:rsidRPr="0057176D" w:rsidRDefault="00DD0136" w:rsidP="00DD0136">
      <w:pPr>
        <w:adjustRightInd w:val="0"/>
        <w:snapToGrid w:val="0"/>
        <w:spacing w:line="600" w:lineRule="exact"/>
        <w:jc w:val="left"/>
        <w:rPr>
          <w:rFonts w:cs="Times New Roman"/>
          <w:color w:val="000000"/>
        </w:rPr>
      </w:pPr>
    </w:p>
    <w:p w:rsidR="00DD0136" w:rsidRPr="0057176D" w:rsidRDefault="00DD0136" w:rsidP="00DD0136">
      <w:pPr>
        <w:adjustRightInd w:val="0"/>
        <w:snapToGrid w:val="0"/>
        <w:spacing w:line="600" w:lineRule="exact"/>
        <w:jc w:val="left"/>
        <w:rPr>
          <w:rFonts w:cs="Times New Roman"/>
          <w:color w:val="000000"/>
        </w:rPr>
      </w:pPr>
    </w:p>
    <w:p w:rsidR="00DD0136" w:rsidRPr="0057176D" w:rsidRDefault="00DD0136" w:rsidP="00DD0136">
      <w:pPr>
        <w:adjustRightInd w:val="0"/>
        <w:snapToGrid w:val="0"/>
        <w:spacing w:line="600" w:lineRule="exact"/>
        <w:jc w:val="left"/>
        <w:rPr>
          <w:rFonts w:cs="Times New Roman"/>
          <w:color w:val="000000"/>
        </w:rPr>
      </w:pPr>
    </w:p>
    <w:p w:rsidR="00DD0136" w:rsidRPr="0057176D" w:rsidRDefault="00DD0136" w:rsidP="00DD0136">
      <w:pPr>
        <w:adjustRightInd w:val="0"/>
        <w:snapToGrid w:val="0"/>
        <w:spacing w:line="600" w:lineRule="exact"/>
        <w:jc w:val="left"/>
        <w:rPr>
          <w:rFonts w:cs="Times New Roman"/>
          <w:color w:val="000000"/>
        </w:rPr>
      </w:pPr>
    </w:p>
    <w:p w:rsidR="006C4E82" w:rsidRPr="00DD0136" w:rsidRDefault="006C4E82"/>
    <w:sectPr w:rsidR="006C4E82" w:rsidRPr="00DD0136" w:rsidSect="006C4E82">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3E" w:rsidRDefault="002271EC">
    <w:pPr>
      <w:pStyle w:val="a3"/>
      <w:rPr>
        <w:rFonts w:cs="Times New Roman"/>
      </w:rPr>
    </w:pPr>
    <w:r w:rsidRPr="00085A82">
      <w:rPr>
        <w:noProof/>
      </w:rPr>
      <w:pict>
        <v:shapetype id="_x0000_t202" coordsize="21600,21600" o:spt="202" path="m,l,21600r21600,l21600,xe">
          <v:stroke joinstyle="miter"/>
          <v:path gradientshapeok="t" o:connecttype="rect"/>
        </v:shapetype>
        <v:shape id="_x0000_s1025" type="#_x0000_t202" style="position:absolute;margin-left:1352pt;margin-top:0;width:2in;height:2in;z-index:251658240;mso-wrap-style:none;mso-position-horizontal:outside;mso-position-horizontal-relative:margin" filled="f" stroked="f">
          <v:textbox style="mso-fit-shape-to-text:t" inset="0,0,0,0">
            <w:txbxContent>
              <w:p w:rsidR="00BD683E" w:rsidRDefault="002271EC">
                <w:pPr>
                  <w:pStyle w:val="a3"/>
                  <w:rPr>
                    <w:rStyle w:val="a4"/>
                    <w:rFonts w:ascii="宋体" w:cs="Times New Roman"/>
                    <w:sz w:val="24"/>
                    <w:szCs w:val="24"/>
                  </w:rPr>
                </w:pPr>
                <w:r>
                  <w:rPr>
                    <w:rStyle w:val="a4"/>
                    <w:rFonts w:ascii="宋体" w:hAnsi="宋体" w:cs="宋体"/>
                    <w:sz w:val="24"/>
                    <w:szCs w:val="24"/>
                  </w:rPr>
                  <w:fldChar w:fldCharType="begin"/>
                </w:r>
                <w:r>
                  <w:rPr>
                    <w:rStyle w:val="a4"/>
                    <w:rFonts w:ascii="宋体" w:hAnsi="宋体" w:cs="宋体"/>
                    <w:sz w:val="24"/>
                    <w:szCs w:val="24"/>
                  </w:rPr>
                  <w:instrText xml:space="preserve">PAGE  </w:instrText>
                </w:r>
                <w:r>
                  <w:rPr>
                    <w:rStyle w:val="a4"/>
                    <w:rFonts w:ascii="宋体" w:hAnsi="宋体" w:cs="宋体"/>
                    <w:sz w:val="24"/>
                    <w:szCs w:val="24"/>
                  </w:rPr>
                  <w:fldChar w:fldCharType="separate"/>
                </w:r>
                <w:r w:rsidR="00DD0136">
                  <w:rPr>
                    <w:rStyle w:val="a4"/>
                    <w:rFonts w:ascii="宋体" w:hAnsi="宋体" w:cs="宋体"/>
                    <w:noProof/>
                    <w:sz w:val="24"/>
                    <w:szCs w:val="24"/>
                  </w:rPr>
                  <w:t>2</w:t>
                </w:r>
                <w:r>
                  <w:rPr>
                    <w:rStyle w:val="a4"/>
                    <w:rFonts w:ascii="宋体" w:hAnsi="宋体" w:cs="宋体"/>
                    <w:sz w:val="24"/>
                    <w:szCs w:val="24"/>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DD0136"/>
    <w:rsid w:val="002271EC"/>
    <w:rsid w:val="006C4E82"/>
    <w:rsid w:val="008068F7"/>
    <w:rsid w:val="00DD01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13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D0136"/>
    <w:pPr>
      <w:tabs>
        <w:tab w:val="center" w:pos="4153"/>
        <w:tab w:val="right" w:pos="8306"/>
      </w:tabs>
      <w:snapToGrid w:val="0"/>
      <w:jc w:val="left"/>
    </w:pPr>
    <w:rPr>
      <w:sz w:val="18"/>
      <w:szCs w:val="18"/>
    </w:rPr>
  </w:style>
  <w:style w:type="character" w:customStyle="1" w:styleId="Char">
    <w:name w:val="页脚 Char"/>
    <w:basedOn w:val="a0"/>
    <w:link w:val="a3"/>
    <w:uiPriority w:val="99"/>
    <w:rsid w:val="00DD0136"/>
    <w:rPr>
      <w:rFonts w:ascii="Calibri" w:eastAsia="宋体" w:hAnsi="Calibri" w:cs="Calibri"/>
      <w:sz w:val="18"/>
      <w:szCs w:val="18"/>
    </w:rPr>
  </w:style>
  <w:style w:type="character" w:styleId="a4">
    <w:name w:val="page number"/>
    <w:basedOn w:val="a0"/>
    <w:uiPriority w:val="99"/>
    <w:rsid w:val="00DD01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2021-07-05T08:17:00Z</dcterms:created>
  <dcterms:modified xsi:type="dcterms:W3CDTF">2021-07-05T08:18:00Z</dcterms:modified>
</cp:coreProperties>
</file>