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54" w:rsidRDefault="007D3E54" w:rsidP="007D3E54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7D3E54" w:rsidRDefault="007D3E54" w:rsidP="007D3E54">
      <w:pPr>
        <w:spacing w:line="58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7D3E54" w:rsidRDefault="007D3E54" w:rsidP="007D3E54">
      <w:pPr>
        <w:spacing w:line="58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滕州市成品油市场集中排查整治工作专班</w:t>
      </w:r>
    </w:p>
    <w:p w:rsidR="007D3E54" w:rsidRDefault="007D3E54" w:rsidP="007D3E54">
      <w:pPr>
        <w:spacing w:line="58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成员名单及部门分工</w:t>
      </w:r>
    </w:p>
    <w:p w:rsidR="007D3E54" w:rsidRDefault="007D3E54" w:rsidP="007D3E54">
      <w:pPr>
        <w:spacing w:line="58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7D3E54" w:rsidRDefault="007D3E54" w:rsidP="007D3E54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一、工作专班组成人员</w:t>
      </w:r>
    </w:p>
    <w:p w:rsidR="007D3E54" w:rsidRDefault="007D3E54" w:rsidP="007D3E54">
      <w:pPr>
        <w:spacing w:line="580" w:lineRule="exact"/>
        <w:ind w:firstLineChars="400" w:firstLine="12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组长</w:t>
      </w:r>
      <w:r>
        <w:rPr>
          <w:rFonts w:ascii="黑体" w:eastAsia="黑体" w:hAnsi="黑体" w:cs="黑体"/>
          <w:sz w:val="32"/>
          <w:szCs w:val="32"/>
        </w:rPr>
        <w:t>: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王次青市委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常委</w:t>
      </w:r>
    </w:p>
    <w:p w:rsidR="007D3E54" w:rsidRDefault="007D3E54" w:rsidP="007D3E54">
      <w:pPr>
        <w:spacing w:line="580" w:lineRule="exact"/>
        <w:ind w:firstLineChars="400" w:firstLine="12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副组长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葛全振市政府办公室副主任</w:t>
      </w:r>
    </w:p>
    <w:p w:rsidR="007D3E54" w:rsidRDefault="007D3E54" w:rsidP="007D3E54">
      <w:pPr>
        <w:spacing w:line="580" w:lineRule="exact"/>
        <w:ind w:firstLineChars="750" w:firstLine="24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子玉市市场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监管局局长</w:t>
      </w:r>
    </w:p>
    <w:p w:rsidR="007D3E54" w:rsidRDefault="007D3E54" w:rsidP="007D3E54">
      <w:pPr>
        <w:spacing w:line="580" w:lineRule="exact"/>
        <w:ind w:firstLineChars="400" w:firstLine="12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成员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魏锋</w:t>
      </w:r>
      <w:r>
        <w:rPr>
          <w:rFonts w:ascii="仿宋_GB2312" w:eastAsia="仿宋_GB2312" w:hAnsi="仿宋_GB2312" w:cs="Times New Roman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市委宣传部副部长</w:t>
      </w:r>
    </w:p>
    <w:p w:rsidR="007D3E54" w:rsidRDefault="007D3E54" w:rsidP="007D3E54">
      <w:pPr>
        <w:spacing w:line="580" w:lineRule="exact"/>
        <w:ind w:firstLineChars="750" w:firstLine="24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文友市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信息化服务中心副主任</w:t>
      </w:r>
    </w:p>
    <w:p w:rsidR="007D3E54" w:rsidRDefault="007D3E54" w:rsidP="007D3E54">
      <w:pPr>
        <w:spacing w:line="580" w:lineRule="exact"/>
        <w:ind w:firstLineChars="750" w:firstLine="24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孔庆民市编办副主任、市事业单位考核</w:t>
      </w:r>
    </w:p>
    <w:p w:rsidR="007D3E54" w:rsidRDefault="007D3E54" w:rsidP="007D3E54">
      <w:pPr>
        <w:spacing w:line="580" w:lineRule="exact"/>
        <w:ind w:firstLineChars="1200" w:firstLine="38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委员会办公室主任</w:t>
      </w:r>
    </w:p>
    <w:p w:rsidR="007D3E54" w:rsidRDefault="007D3E54" w:rsidP="007D3E54">
      <w:pPr>
        <w:spacing w:line="580" w:lineRule="exact"/>
        <w:ind w:firstLineChars="750" w:firstLine="2400"/>
        <w:rPr>
          <w:rFonts w:ascii="仿宋_GB2312" w:eastAsia="仿宋_GB2312" w:hAnsi="仿宋_GB2312" w:cs="Times New Roman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张涛市法制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办副主任</w:t>
      </w:r>
    </w:p>
    <w:p w:rsidR="007D3E54" w:rsidRDefault="007D3E54" w:rsidP="007D3E54">
      <w:pPr>
        <w:spacing w:line="580" w:lineRule="exact"/>
        <w:ind w:firstLineChars="750" w:firstLine="24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市城市转型办公室副主任</w:t>
      </w:r>
    </w:p>
    <w:p w:rsidR="007D3E54" w:rsidRDefault="007D3E54" w:rsidP="007D3E54">
      <w:pPr>
        <w:spacing w:line="580" w:lineRule="exact"/>
        <w:ind w:firstLineChars="750" w:firstLine="24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李传峰市经信局党组成员、副局长</w:t>
      </w:r>
    </w:p>
    <w:p w:rsidR="007D3E54" w:rsidRDefault="007D3E54" w:rsidP="007D3E54">
      <w:pPr>
        <w:spacing w:line="580" w:lineRule="exact"/>
        <w:ind w:firstLineChars="750" w:firstLine="24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陈亚鲁市公安局副局长</w:t>
      </w:r>
    </w:p>
    <w:p w:rsidR="007D3E54" w:rsidRDefault="007D3E54" w:rsidP="007D3E54">
      <w:pPr>
        <w:spacing w:line="580" w:lineRule="exact"/>
        <w:ind w:firstLineChars="750" w:firstLine="24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马洪光市财政局副局长</w:t>
      </w:r>
    </w:p>
    <w:p w:rsidR="007D3E54" w:rsidRDefault="007D3E54" w:rsidP="007D3E54">
      <w:pPr>
        <w:spacing w:line="580" w:lineRule="exact"/>
        <w:ind w:firstLineChars="750" w:firstLine="24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孙杰市市场监管局副局长</w:t>
      </w:r>
    </w:p>
    <w:p w:rsidR="007D3E54" w:rsidRDefault="007D3E54" w:rsidP="007D3E54">
      <w:pPr>
        <w:spacing w:line="580" w:lineRule="exact"/>
        <w:ind w:firstLineChars="750" w:firstLine="2400"/>
        <w:rPr>
          <w:rFonts w:ascii="仿宋_GB2312" w:eastAsia="仿宋_GB2312" w:hAnsi="仿宋_GB2312" w:cs="Times New Roman"/>
          <w:spacing w:val="-2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于洪亮</w:t>
      </w:r>
      <w:r>
        <w:rPr>
          <w:rFonts w:ascii="仿宋_GB2312" w:eastAsia="仿宋_GB2312" w:hAnsi="仿宋_GB2312" w:cs="仿宋_GB2312" w:hint="eastAsia"/>
          <w:spacing w:val="-23"/>
          <w:sz w:val="32"/>
          <w:szCs w:val="32"/>
        </w:rPr>
        <w:t>市环保局党组成员、环境监察大队大队长</w:t>
      </w:r>
    </w:p>
    <w:p w:rsidR="007D3E54" w:rsidRDefault="007D3E54" w:rsidP="007D3E54">
      <w:pPr>
        <w:spacing w:line="580" w:lineRule="exact"/>
        <w:ind w:firstLineChars="750" w:firstLine="2400"/>
        <w:rPr>
          <w:rFonts w:ascii="仿宋_GB2312" w:eastAsia="仿宋_GB2312" w:hAnsi="仿宋_GB2312" w:cs="Times New Roman"/>
          <w:spacing w:val="-2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朱辉</w:t>
      </w:r>
      <w:r>
        <w:rPr>
          <w:rFonts w:ascii="仿宋_GB2312" w:eastAsia="仿宋_GB2312" w:hAnsi="仿宋_GB2312" w:cs="仿宋_GB2312" w:hint="eastAsia"/>
          <w:spacing w:val="-23"/>
          <w:sz w:val="32"/>
          <w:szCs w:val="32"/>
        </w:rPr>
        <w:t>市安监局党组成员、执法监察大队大队长</w:t>
      </w:r>
    </w:p>
    <w:p w:rsidR="007D3E54" w:rsidRDefault="007D3E54" w:rsidP="007D3E54">
      <w:pPr>
        <w:spacing w:line="580" w:lineRule="exact"/>
        <w:ind w:firstLineChars="750" w:firstLine="24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陈韦奇市交通运输监察大队副大队长</w:t>
      </w:r>
    </w:p>
    <w:p w:rsidR="007D3E54" w:rsidRDefault="007D3E54" w:rsidP="007D3E54">
      <w:pPr>
        <w:spacing w:line="580" w:lineRule="exact"/>
        <w:ind w:firstLineChars="750" w:firstLine="24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李峰市税务局副局长</w:t>
      </w:r>
    </w:p>
    <w:p w:rsidR="007D3E54" w:rsidRDefault="007D3E54" w:rsidP="007D3E54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二、工作专班办公室组成人员</w:t>
      </w:r>
    </w:p>
    <w:p w:rsidR="007D3E54" w:rsidRDefault="007D3E54" w:rsidP="007D3E54">
      <w:pPr>
        <w:spacing w:line="600" w:lineRule="exact"/>
        <w:ind w:firstLineChars="400" w:firstLine="12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主任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孙杰市市场监管局副局长</w:t>
      </w:r>
    </w:p>
    <w:p w:rsidR="007D3E54" w:rsidRDefault="007D3E54" w:rsidP="007D3E54">
      <w:pPr>
        <w:spacing w:line="600" w:lineRule="exact"/>
        <w:ind w:firstLineChars="400" w:firstLine="1280"/>
        <w:rPr>
          <w:rFonts w:ascii="仿宋_GB2312" w:eastAsia="仿宋_GB2312" w:hAnsi="仿宋_GB2312" w:cs="Times New Roman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副主任</w:t>
      </w:r>
      <w:r>
        <w:rPr>
          <w:rFonts w:ascii="黑体" w:eastAsia="黑体" w:hAnsi="黑体" w:cs="黑体"/>
          <w:sz w:val="32"/>
          <w:szCs w:val="32"/>
        </w:rPr>
        <w:t>: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董友柱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市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市场监管局生产资料和生产要素</w:t>
      </w:r>
    </w:p>
    <w:p w:rsidR="007D3E54" w:rsidRDefault="007D3E54" w:rsidP="007D3E54">
      <w:pPr>
        <w:spacing w:line="600" w:lineRule="exact"/>
        <w:ind w:firstLineChars="1250" w:firstLine="3850"/>
        <w:rPr>
          <w:rFonts w:ascii="仿宋_GB2312" w:eastAsia="仿宋_GB2312" w:hAnsi="仿宋_GB2312" w:cs="Times New Roman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市场管理所所长</w:t>
      </w:r>
    </w:p>
    <w:p w:rsidR="007D3E54" w:rsidRDefault="007D3E54" w:rsidP="007D3E54">
      <w:pPr>
        <w:spacing w:line="600" w:lineRule="exact"/>
        <w:ind w:firstLineChars="750" w:firstLine="24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马士同市市场监管局法制科副科长</w:t>
      </w:r>
    </w:p>
    <w:p w:rsidR="007D3E54" w:rsidRDefault="007D3E54" w:rsidP="007D3E54">
      <w:pPr>
        <w:spacing w:line="60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成员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徐琦市宣传部新闻工作室主任</w:t>
      </w:r>
    </w:p>
    <w:p w:rsidR="007D3E54" w:rsidRDefault="007D3E54" w:rsidP="007D3E54">
      <w:pPr>
        <w:spacing w:line="600" w:lineRule="exact"/>
        <w:ind w:firstLineChars="750" w:firstLine="2400"/>
        <w:rPr>
          <w:rFonts w:ascii="仿宋_GB2312" w:eastAsia="仿宋_GB2312" w:hAnsi="仿宋_GB2312" w:cs="Times New Roman"/>
          <w:spacing w:val="-28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刘莹</w:t>
      </w:r>
      <w:r>
        <w:rPr>
          <w:rFonts w:ascii="仿宋_GB2312" w:eastAsia="仿宋_GB2312" w:hAnsi="仿宋_GB2312" w:cs="仿宋_GB2312" w:hint="eastAsia"/>
          <w:spacing w:val="-28"/>
          <w:sz w:val="32"/>
          <w:szCs w:val="32"/>
        </w:rPr>
        <w:t>市信息化</w:t>
      </w:r>
      <w:proofErr w:type="gramEnd"/>
      <w:r>
        <w:rPr>
          <w:rFonts w:ascii="仿宋_GB2312" w:eastAsia="仿宋_GB2312" w:hAnsi="仿宋_GB2312" w:cs="仿宋_GB2312" w:hint="eastAsia"/>
          <w:spacing w:val="-28"/>
          <w:sz w:val="32"/>
          <w:szCs w:val="32"/>
        </w:rPr>
        <w:t>服务中心网络与信息安全科长</w:t>
      </w:r>
    </w:p>
    <w:p w:rsidR="007D3E54" w:rsidRDefault="007D3E54" w:rsidP="007D3E54">
      <w:pPr>
        <w:spacing w:line="600" w:lineRule="exact"/>
        <w:ind w:firstLineChars="750" w:firstLine="24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闵旭浩市经信局经济运行室科员</w:t>
      </w:r>
    </w:p>
    <w:p w:rsidR="007D3E54" w:rsidRDefault="007D3E54" w:rsidP="007D3E54">
      <w:pPr>
        <w:spacing w:line="600" w:lineRule="exact"/>
        <w:ind w:firstLineChars="750" w:firstLine="24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梁兴磊市公安局治安大队副大长</w:t>
      </w:r>
    </w:p>
    <w:p w:rsidR="007D3E54" w:rsidRDefault="007D3E54" w:rsidP="007D3E54">
      <w:pPr>
        <w:spacing w:line="600" w:lineRule="exact"/>
        <w:ind w:firstLineChars="750" w:firstLine="24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时培建市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环保局机动车尾气监测室主任</w:t>
      </w:r>
    </w:p>
    <w:p w:rsidR="007D3E54" w:rsidRDefault="007D3E54" w:rsidP="007D3E54">
      <w:pPr>
        <w:spacing w:line="600" w:lineRule="exact"/>
        <w:ind w:firstLineChars="750" w:firstLine="24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杨家华市运输管理所副所长</w:t>
      </w:r>
    </w:p>
    <w:p w:rsidR="007D3E54" w:rsidRDefault="007D3E54" w:rsidP="007D3E54">
      <w:pPr>
        <w:spacing w:line="600" w:lineRule="exact"/>
        <w:ind w:firstLineChars="750" w:firstLine="24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华静市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市场监管局综合业务科科长</w:t>
      </w:r>
    </w:p>
    <w:p w:rsidR="007D3E54" w:rsidRDefault="007D3E54" w:rsidP="007D3E54">
      <w:pPr>
        <w:spacing w:line="600" w:lineRule="exact"/>
        <w:ind w:firstLineChars="750" w:firstLine="2400"/>
        <w:rPr>
          <w:rFonts w:ascii="仿宋_GB2312" w:eastAsia="仿宋_GB2312" w:hAnsi="仿宋_GB2312" w:cs="Times New Roman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赵晶市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税务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局税源管理股股长</w:t>
      </w:r>
    </w:p>
    <w:p w:rsidR="007D3E54" w:rsidRDefault="007D3E54" w:rsidP="007D3E54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三、部门分工</w:t>
      </w:r>
    </w:p>
    <w:p w:rsidR="007D3E54" w:rsidRDefault="007D3E54" w:rsidP="007D3E54">
      <w:pPr>
        <w:spacing w:line="6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（一）市委宣传部负责协调做好对集中排查整治工作的舆论宣传；</w:t>
      </w:r>
    </w:p>
    <w:p w:rsidR="007D3E54" w:rsidRDefault="007D3E54" w:rsidP="007D3E54">
      <w:pPr>
        <w:spacing w:line="6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（二）市信息化服务中心负责涉及成品油市场网络舆情的收集、分析、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判和处置；</w:t>
      </w:r>
    </w:p>
    <w:p w:rsidR="007D3E54" w:rsidRDefault="007D3E54" w:rsidP="007D3E54">
      <w:pPr>
        <w:spacing w:line="6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（三）市发展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改革局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负责油品供应保障工作，牵头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地炼企业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争取进口原油使用资质和油品质量升级项目中央财政贷款贴息工作，支持企业升级改造；</w:t>
      </w:r>
    </w:p>
    <w:p w:rsidR="007D3E54" w:rsidRDefault="007D3E54" w:rsidP="007D3E54">
      <w:pPr>
        <w:spacing w:line="6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（四）市经济和信息化局牵头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组织地炼产能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整合和转型升级工作，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配合发改部门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争取大型炼化一体化项目和申报进口原油使用资质工作；负责成品油流通监督管理工作，严格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成品油流通领域市场准入，规范企业经营行为，维护市场流通秩序；</w:t>
      </w:r>
    </w:p>
    <w:p w:rsidR="007D3E54" w:rsidRDefault="007D3E54" w:rsidP="007D3E54">
      <w:pPr>
        <w:spacing w:line="6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（五）市公安局负责查办成品油违法犯罪案件，配合有关部门开展联合行动，依法办理其他行政执法部门移交的违法犯罪案件，全力侦办大案要案；</w:t>
      </w:r>
    </w:p>
    <w:p w:rsidR="007D3E54" w:rsidRDefault="007D3E54" w:rsidP="007D3E54">
      <w:pPr>
        <w:spacing w:line="6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（六）市法制办负责受理行政复议案件，适时将成品油质量监管工作纳入有关规范性文件制度建设；</w:t>
      </w:r>
    </w:p>
    <w:p w:rsidR="007D3E54" w:rsidRDefault="007D3E54" w:rsidP="007D3E54">
      <w:pPr>
        <w:spacing w:line="6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（七）市财政局负责统筹相关资金加大对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地炼企业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转型升级提质增效的支持力度，并负责本次全市成品油市场集中排查整治工作开展的经费保障；</w:t>
      </w:r>
    </w:p>
    <w:p w:rsidR="007D3E54" w:rsidRDefault="007D3E54" w:rsidP="007D3E54">
      <w:pPr>
        <w:spacing w:line="6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（八）市环保局负责加强成品油生产经营环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评条件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审查，加强对伪劣成品油无害化处理的监督管理；</w:t>
      </w:r>
    </w:p>
    <w:p w:rsidR="007D3E54" w:rsidRDefault="007D3E54" w:rsidP="007D3E54">
      <w:pPr>
        <w:spacing w:line="6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（九）市交通运输局负责运输企业、车辆、人员和运输过程监管，加强对成品油交通运输企业、车辆和人员的资质资格监督检查，规范成品油运输过程管理，配合公安部门严厉查处运输过程中的违法行为；</w:t>
      </w:r>
    </w:p>
    <w:p w:rsidR="007D3E54" w:rsidRDefault="007D3E54" w:rsidP="007D3E54">
      <w:pPr>
        <w:spacing w:line="6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（十）市安监局负责安全生产、经营许可工作，加强安全生产监督管理；</w:t>
      </w:r>
    </w:p>
    <w:p w:rsidR="007D3E54" w:rsidRDefault="007D3E54" w:rsidP="007D3E54">
      <w:pPr>
        <w:spacing w:line="6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一）市市场监督管理局负责生产流通领域油品质量监管；负责生产流通领域成品油产品质量状况监督抽查，查处质量违法行为；开展打击成品油领域商标侵权和制售假冒伪劣商品工作，遏制规模性、重复性、链条化制售假劣成品油违法行为；严格执行车用汽油的工业产品生产许可准入制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度，强化事中事后监管；负责加强加油站的计量监督管理，查处计量违法作弊行为；</w:t>
      </w:r>
    </w:p>
    <w:p w:rsidR="007D3E54" w:rsidRDefault="007D3E54" w:rsidP="007D3E54">
      <w:pPr>
        <w:spacing w:line="6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（十二）市税务局负责加强成品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油税收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日常监管，开展成品油生产、经营企业税收专项检查，严厉查处偷逃税及骗取退税的违法行为。</w:t>
      </w:r>
    </w:p>
    <w:p w:rsidR="006C4E82" w:rsidRPr="007D3E54" w:rsidRDefault="006C4E82"/>
    <w:sectPr w:rsidR="006C4E82" w:rsidRPr="007D3E54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3E54"/>
    <w:rsid w:val="006C4E82"/>
    <w:rsid w:val="007D3E54"/>
    <w:rsid w:val="009A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5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2021-07-06T06:36:00Z</dcterms:created>
  <dcterms:modified xsi:type="dcterms:W3CDTF">2021-07-06T06:37:00Z</dcterms:modified>
</cp:coreProperties>
</file>