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B36" w:rsidRPr="00A97171" w:rsidRDefault="00E90B36" w:rsidP="00E90B36">
      <w:pPr>
        <w:spacing w:line="600" w:lineRule="exact"/>
        <w:rPr>
          <w:rFonts w:ascii="仿宋" w:eastAsia="仿宋" w:hAnsi="仿宋" w:cs="Times New Roman"/>
          <w:color w:val="000000"/>
          <w:sz w:val="32"/>
          <w:szCs w:val="32"/>
        </w:rPr>
      </w:pPr>
      <w:r w:rsidRPr="00A97171">
        <w:rPr>
          <w:rFonts w:ascii="黑体" w:eastAsia="黑体" w:hAnsi="黑体" w:cs="黑体" w:hint="eastAsia"/>
          <w:color w:val="000000"/>
          <w:sz w:val="32"/>
          <w:szCs w:val="32"/>
        </w:rPr>
        <w:t>附件</w:t>
      </w:r>
      <w:r w:rsidRPr="00A97171">
        <w:rPr>
          <w:rFonts w:ascii="黑体" w:eastAsia="黑体" w:hAnsi="黑体" w:cs="黑体"/>
          <w:color w:val="000000"/>
          <w:sz w:val="32"/>
          <w:szCs w:val="32"/>
        </w:rPr>
        <w:t>2</w:t>
      </w:r>
    </w:p>
    <w:p w:rsidR="00E90B36" w:rsidRPr="00A97171" w:rsidRDefault="00E90B36" w:rsidP="00E90B36">
      <w:pPr>
        <w:spacing w:line="400" w:lineRule="exact"/>
        <w:rPr>
          <w:rFonts w:cs="Times New Roman"/>
          <w:color w:val="000000"/>
        </w:rPr>
      </w:pPr>
    </w:p>
    <w:p w:rsidR="00E90B36" w:rsidRPr="00A97171" w:rsidRDefault="00E90B36" w:rsidP="00E90B36">
      <w:pPr>
        <w:spacing w:line="600" w:lineRule="exact"/>
        <w:jc w:val="center"/>
        <w:rPr>
          <w:rFonts w:ascii="方正小标宋简体" w:eastAsia="方正小标宋简体" w:hAnsi="方正小标宋简体" w:cs="Times New Roman"/>
          <w:color w:val="000000"/>
          <w:sz w:val="44"/>
          <w:szCs w:val="44"/>
        </w:rPr>
      </w:pPr>
      <w:r w:rsidRPr="00A97171">
        <w:rPr>
          <w:rFonts w:ascii="方正小标宋简体" w:eastAsia="方正小标宋简体" w:hAnsi="方正小标宋简体" w:cs="方正小标宋简体" w:hint="eastAsia"/>
          <w:color w:val="000000"/>
          <w:sz w:val="44"/>
          <w:szCs w:val="44"/>
        </w:rPr>
        <w:t>滕州市全面开展证明事项告知承诺制</w:t>
      </w:r>
    </w:p>
    <w:p w:rsidR="00E90B36" w:rsidRDefault="00E90B36" w:rsidP="00E90B36">
      <w:pPr>
        <w:spacing w:line="600" w:lineRule="exact"/>
        <w:jc w:val="center"/>
        <w:rPr>
          <w:rFonts w:ascii="方正小标宋简体" w:eastAsia="方正小标宋简体" w:hAnsi="方正小标宋简体" w:cs="Times New Roman"/>
          <w:color w:val="000000"/>
          <w:sz w:val="44"/>
          <w:szCs w:val="44"/>
        </w:rPr>
      </w:pPr>
      <w:r w:rsidRPr="00A97171">
        <w:rPr>
          <w:rFonts w:ascii="方正小标宋简体" w:eastAsia="方正小标宋简体" w:hAnsi="方正小标宋简体" w:cs="方正小标宋简体" w:hint="eastAsia"/>
          <w:color w:val="000000"/>
          <w:sz w:val="44"/>
          <w:szCs w:val="44"/>
        </w:rPr>
        <w:t>试点工作时间安排</w:t>
      </w:r>
    </w:p>
    <w:p w:rsidR="00E90B36" w:rsidRPr="00A97171" w:rsidRDefault="00E90B36" w:rsidP="00E90B36">
      <w:pPr>
        <w:spacing w:line="400" w:lineRule="exact"/>
        <w:jc w:val="center"/>
        <w:rPr>
          <w:rFonts w:ascii="仿宋" w:eastAsia="仿宋" w:hAnsi="仿宋" w:cs="Times New Roman"/>
          <w:color w:val="000000"/>
          <w:sz w:val="44"/>
          <w:szCs w:val="44"/>
        </w:rPr>
      </w:pPr>
    </w:p>
    <w:p w:rsidR="00E90B36" w:rsidRPr="00A97171" w:rsidRDefault="00E90B36" w:rsidP="00E90B36">
      <w:pPr>
        <w:spacing w:line="100" w:lineRule="exact"/>
        <w:jc w:val="center"/>
        <w:rPr>
          <w:rFonts w:ascii="仿宋" w:eastAsia="仿宋" w:hAnsi="仿宋" w:cs="Times New Roman"/>
          <w:color w:val="000000"/>
          <w:sz w:val="44"/>
          <w:szCs w:val="44"/>
        </w:rPr>
      </w:pPr>
    </w:p>
    <w:tbl>
      <w:tblPr>
        <w:tblW w:w="937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85"/>
        <w:gridCol w:w="6495"/>
        <w:gridCol w:w="1097"/>
      </w:tblGrid>
      <w:tr w:rsidR="00E90B36" w:rsidRPr="00A97171" w:rsidTr="0062318B">
        <w:trPr>
          <w:trHeight w:val="567"/>
        </w:trPr>
        <w:tc>
          <w:tcPr>
            <w:tcW w:w="1785" w:type="dxa"/>
            <w:vAlign w:val="center"/>
          </w:tcPr>
          <w:p w:rsidR="00E90B36" w:rsidRPr="00A97171" w:rsidRDefault="00E90B36" w:rsidP="0062318B">
            <w:pPr>
              <w:spacing w:line="44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时间</w:t>
            </w:r>
          </w:p>
        </w:tc>
        <w:tc>
          <w:tcPr>
            <w:tcW w:w="6495" w:type="dxa"/>
            <w:vAlign w:val="center"/>
          </w:tcPr>
          <w:p w:rsidR="00E90B36" w:rsidRPr="00A97171" w:rsidRDefault="00E90B36" w:rsidP="0062318B">
            <w:pPr>
              <w:spacing w:line="44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工作任务</w:t>
            </w:r>
          </w:p>
        </w:tc>
        <w:tc>
          <w:tcPr>
            <w:tcW w:w="1097" w:type="dxa"/>
            <w:vAlign w:val="center"/>
          </w:tcPr>
          <w:p w:rsidR="00E90B36" w:rsidRPr="00A97171" w:rsidRDefault="00E90B36" w:rsidP="0062318B">
            <w:pPr>
              <w:spacing w:line="440" w:lineRule="exact"/>
              <w:jc w:val="center"/>
              <w:rPr>
                <w:rFonts w:ascii="黑体" w:eastAsia="黑体" w:hAnsi="黑体" w:cs="Times New Roman"/>
                <w:color w:val="000000"/>
                <w:sz w:val="28"/>
                <w:szCs w:val="28"/>
              </w:rPr>
            </w:pPr>
            <w:r w:rsidRPr="00A97171">
              <w:rPr>
                <w:rFonts w:ascii="黑体" w:eastAsia="黑体" w:hAnsi="黑体" w:cs="黑体" w:hint="eastAsia"/>
                <w:color w:val="000000"/>
                <w:sz w:val="28"/>
                <w:szCs w:val="28"/>
              </w:rPr>
              <w:t>备注</w:t>
            </w:r>
          </w:p>
        </w:tc>
      </w:tr>
      <w:tr w:rsidR="00E90B36" w:rsidRPr="00A97171" w:rsidTr="0062318B">
        <w:trPr>
          <w:trHeight w:val="567"/>
        </w:trPr>
        <w:tc>
          <w:tcPr>
            <w:tcW w:w="1785" w:type="dxa"/>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6</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25</w:t>
            </w:r>
            <w:r w:rsidRPr="00A97171">
              <w:rPr>
                <w:rFonts w:ascii="仿宋_GB2312" w:eastAsia="仿宋_GB2312" w:hAnsi="仿宋_GB2312" w:cs="仿宋_GB2312" w:hint="eastAsia"/>
                <w:color w:val="000000"/>
                <w:sz w:val="28"/>
                <w:szCs w:val="28"/>
              </w:rPr>
              <w:t>日前</w:t>
            </w: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市政府成立领导小组，召开工作会议、培训会议，印发工作方案。</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6</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26</w:t>
            </w:r>
            <w:r w:rsidRPr="00A97171">
              <w:rPr>
                <w:rFonts w:ascii="仿宋_GB2312" w:eastAsia="仿宋_GB2312" w:hAnsi="仿宋_GB2312" w:cs="仿宋_GB2312" w:hint="eastAsia"/>
                <w:color w:val="000000"/>
                <w:sz w:val="28"/>
                <w:szCs w:val="28"/>
              </w:rPr>
              <w:t>日前</w:t>
            </w: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各部门报送开展证明事项告知承诺制的证明事项清单，司法局审核。</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Merge w:val="restart"/>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6</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30</w:t>
            </w:r>
            <w:r w:rsidRPr="00A97171">
              <w:rPr>
                <w:rFonts w:ascii="仿宋_GB2312" w:eastAsia="仿宋_GB2312" w:hAnsi="仿宋_GB2312" w:cs="仿宋_GB2312" w:hint="eastAsia"/>
                <w:color w:val="000000"/>
                <w:sz w:val="28"/>
                <w:szCs w:val="28"/>
              </w:rPr>
              <w:t>日前</w:t>
            </w: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各部门报送开展证明事项承诺制试点工作实施方案</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Merge/>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市政府全面开展证明事项告知承诺制试点工作实施方案报枣庄市司法局、省司法厅备案</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Merge/>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各部门编制证明事项告知承诺工作规程，修改完善办事指南，制作告知承诺书格式文本，并在服务场所和部门网站上公示</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Merge/>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各部门确定核查办法，明确核查方式、时间和标准，确定核查人员。</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Align w:val="center"/>
          </w:tcPr>
          <w:p w:rsidR="00E90B36"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6</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25</w:t>
            </w:r>
            <w:r w:rsidRPr="00A97171">
              <w:rPr>
                <w:rFonts w:ascii="仿宋_GB2312" w:eastAsia="仿宋_GB2312" w:hAnsi="仿宋_GB2312" w:cs="仿宋_GB2312" w:hint="eastAsia"/>
                <w:color w:val="000000"/>
                <w:sz w:val="28"/>
                <w:szCs w:val="28"/>
              </w:rPr>
              <w:t>日</w:t>
            </w:r>
            <w:r w:rsidRPr="00A97171">
              <w:rPr>
                <w:rFonts w:ascii="仿宋_GB2312" w:eastAsia="仿宋_GB2312" w:hAnsi="仿宋_GB2312" w:cs="仿宋_GB2312"/>
                <w:color w:val="000000"/>
                <w:sz w:val="28"/>
                <w:szCs w:val="28"/>
              </w:rPr>
              <w:t>-</w:t>
            </w:r>
          </w:p>
          <w:p w:rsidR="00E90B36" w:rsidRPr="00A97171"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10</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31</w:t>
            </w:r>
            <w:r w:rsidRPr="00A97171">
              <w:rPr>
                <w:rFonts w:ascii="仿宋_GB2312" w:eastAsia="仿宋_GB2312" w:hAnsi="仿宋_GB2312" w:cs="仿宋_GB2312" w:hint="eastAsia"/>
                <w:color w:val="000000"/>
                <w:sz w:val="28"/>
                <w:szCs w:val="28"/>
              </w:rPr>
              <w:t>日</w:t>
            </w: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各部门具体实施，市政府不定期督导，对发现的问题属于本区域能解决的研究解决办法，本区域不能解决的及时向上级请示汇报。做好迎接省市督导检查工作。</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10</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31</w:t>
            </w:r>
            <w:r w:rsidRPr="00A97171">
              <w:rPr>
                <w:rFonts w:ascii="仿宋_GB2312" w:eastAsia="仿宋_GB2312" w:hAnsi="仿宋_GB2312" w:cs="仿宋_GB2312" w:hint="eastAsia"/>
                <w:color w:val="000000"/>
                <w:sz w:val="28"/>
                <w:szCs w:val="28"/>
              </w:rPr>
              <w:t>日前</w:t>
            </w: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市政府对试点工作开展情况、主要做法和成效、建立的制度和规范、存在的问题和建议等全面总结，对试点工作组织评估。迎接省市督导检查。</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r w:rsidR="00E90B36" w:rsidRPr="00A97171" w:rsidTr="0062318B">
        <w:trPr>
          <w:trHeight w:val="567"/>
        </w:trPr>
        <w:tc>
          <w:tcPr>
            <w:tcW w:w="1785" w:type="dxa"/>
            <w:vAlign w:val="center"/>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r w:rsidRPr="00A97171">
              <w:rPr>
                <w:rFonts w:ascii="仿宋_GB2312" w:eastAsia="仿宋_GB2312" w:hAnsi="仿宋_GB2312" w:cs="仿宋_GB2312"/>
                <w:color w:val="000000"/>
                <w:sz w:val="28"/>
                <w:szCs w:val="28"/>
              </w:rPr>
              <w:t>11</w:t>
            </w:r>
            <w:r w:rsidRPr="00A97171">
              <w:rPr>
                <w:rFonts w:ascii="仿宋_GB2312" w:eastAsia="仿宋_GB2312" w:hAnsi="仿宋_GB2312" w:cs="仿宋_GB2312" w:hint="eastAsia"/>
                <w:color w:val="000000"/>
                <w:sz w:val="28"/>
                <w:szCs w:val="28"/>
              </w:rPr>
              <w:t>月</w:t>
            </w:r>
            <w:r w:rsidRPr="00A97171">
              <w:rPr>
                <w:rFonts w:ascii="仿宋_GB2312" w:eastAsia="仿宋_GB2312" w:hAnsi="仿宋_GB2312" w:cs="仿宋_GB2312"/>
                <w:color w:val="000000"/>
                <w:sz w:val="28"/>
                <w:szCs w:val="28"/>
              </w:rPr>
              <w:t>30</w:t>
            </w:r>
            <w:r w:rsidRPr="00A97171">
              <w:rPr>
                <w:rFonts w:ascii="仿宋_GB2312" w:eastAsia="仿宋_GB2312" w:hAnsi="仿宋_GB2312" w:cs="仿宋_GB2312" w:hint="eastAsia"/>
                <w:color w:val="000000"/>
                <w:sz w:val="28"/>
                <w:szCs w:val="28"/>
              </w:rPr>
              <w:t>日前</w:t>
            </w:r>
          </w:p>
        </w:tc>
        <w:tc>
          <w:tcPr>
            <w:tcW w:w="6495" w:type="dxa"/>
            <w:vAlign w:val="center"/>
          </w:tcPr>
          <w:p w:rsidR="00E90B36" w:rsidRPr="00A97171" w:rsidRDefault="00E90B36" w:rsidP="0062318B">
            <w:pPr>
              <w:spacing w:line="440" w:lineRule="exact"/>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迎接省司法厅评估</w:t>
            </w:r>
          </w:p>
        </w:tc>
        <w:tc>
          <w:tcPr>
            <w:tcW w:w="1097" w:type="dxa"/>
          </w:tcPr>
          <w:p w:rsidR="00E90B36" w:rsidRPr="00A97171" w:rsidRDefault="00E90B36" w:rsidP="0062318B">
            <w:pPr>
              <w:spacing w:line="440" w:lineRule="exact"/>
              <w:jc w:val="center"/>
              <w:rPr>
                <w:rFonts w:ascii="仿宋_GB2312" w:eastAsia="仿宋_GB2312" w:hAnsi="仿宋_GB2312" w:cs="Times New Roman"/>
                <w:color w:val="000000"/>
                <w:sz w:val="28"/>
                <w:szCs w:val="28"/>
              </w:rPr>
            </w:pPr>
          </w:p>
        </w:tc>
      </w:tr>
    </w:tbl>
    <w:p w:rsidR="00E90B36" w:rsidRPr="00A97171" w:rsidRDefault="00E90B36" w:rsidP="00E90B36">
      <w:pPr>
        <w:rPr>
          <w:rFonts w:ascii="仿宋_GB2312" w:eastAsia="仿宋_GB2312" w:hAnsi="仿宋_GB2312" w:cs="Times New Roman"/>
          <w:color w:val="000000"/>
          <w:sz w:val="28"/>
          <w:szCs w:val="28"/>
        </w:rPr>
      </w:pPr>
      <w:r w:rsidRPr="00A97171">
        <w:rPr>
          <w:rFonts w:ascii="仿宋_GB2312" w:eastAsia="仿宋_GB2312" w:hAnsi="仿宋_GB2312" w:cs="仿宋_GB2312" w:hint="eastAsia"/>
          <w:color w:val="000000"/>
          <w:sz w:val="28"/>
          <w:szCs w:val="28"/>
        </w:rPr>
        <w:t>备注：根据上级要求和工作实际，适时调整时间和工作任务。</w:t>
      </w:r>
    </w:p>
    <w:p w:rsidR="006C4E82" w:rsidRPr="00E90B36" w:rsidRDefault="006C4E82"/>
    <w:sectPr w:rsidR="006C4E82" w:rsidRPr="00E90B36" w:rsidSect="006C4E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0B36"/>
    <w:rsid w:val="006C4E82"/>
    <w:rsid w:val="00D11BF8"/>
    <w:rsid w:val="00E90B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3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2021-07-12T08:10:00Z</dcterms:created>
  <dcterms:modified xsi:type="dcterms:W3CDTF">2021-07-12T08:10:00Z</dcterms:modified>
</cp:coreProperties>
</file>