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3" w:lineRule="auto"/>
        <w:jc w:val="both"/>
        <w:rPr>
          <w:rFonts w:ascii="Arial"/>
          <w:sz w:val="21"/>
        </w:rPr>
      </w:pPr>
    </w:p>
    <w:p>
      <w:pPr>
        <w:spacing w:line="333" w:lineRule="auto"/>
        <w:jc w:val="both"/>
        <w:rPr>
          <w:rFonts w:ascii="Arial"/>
          <w:sz w:val="21"/>
        </w:rPr>
      </w:pPr>
    </w:p>
    <w:p>
      <w:pPr>
        <w:spacing w:before="101" w:line="224" w:lineRule="auto"/>
        <w:ind w:left="4"/>
        <w:jc w:val="both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-12"/>
          <w:sz w:val="31"/>
          <w:szCs w:val="31"/>
          <w:lang w:val="en-US" w:eastAsia="zh-CN"/>
        </w:rPr>
        <w:t>3</w:t>
      </w:r>
    </w:p>
    <w:p>
      <w:pPr>
        <w:spacing w:line="400" w:lineRule="auto"/>
        <w:jc w:val="both"/>
        <w:rPr>
          <w:rFonts w:ascii="Arial"/>
          <w:sz w:val="21"/>
        </w:rPr>
      </w:pPr>
    </w:p>
    <w:p>
      <w:pPr>
        <w:spacing w:before="117" w:line="263" w:lineRule="auto"/>
        <w:ind w:left="2454" w:right="1826" w:hanging="909"/>
        <w:jc w:val="center"/>
        <w:rPr>
          <w:rFonts w:ascii="宋体" w:hAnsi="宋体" w:eastAsia="宋体" w:cs="宋体"/>
          <w:b/>
          <w:bCs/>
          <w:spacing w:val="-5"/>
          <w:sz w:val="36"/>
          <w:szCs w:val="36"/>
        </w:rPr>
      </w:pPr>
    </w:p>
    <w:p>
      <w:pPr>
        <w:spacing w:before="117" w:line="263" w:lineRule="auto"/>
        <w:ind w:left="2454" w:right="1826" w:hanging="909"/>
        <w:jc w:val="center"/>
        <w:rPr>
          <w:rFonts w:ascii="宋体" w:hAnsi="宋体" w:eastAsia="宋体" w:cs="宋体"/>
          <w:b/>
          <w:bCs/>
          <w:spacing w:val="-5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2024年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eastAsia="zh-CN"/>
        </w:rPr>
        <w:t>枣庄市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电动自行车以旧换新</w:t>
      </w:r>
    </w:p>
    <w:p>
      <w:pPr>
        <w:spacing w:before="117" w:line="263" w:lineRule="auto"/>
        <w:ind w:left="2454" w:right="1826" w:hanging="909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补贴活动品牌授权推荐函</w:t>
      </w:r>
    </w:p>
    <w:p>
      <w:pPr>
        <w:spacing w:line="471" w:lineRule="auto"/>
        <w:jc w:val="both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我代表*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u w:val="single" w:color="auto"/>
        </w:rPr>
        <w:t>**品牌/公司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(以下简称我司),确认并授权我司的授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权代理商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  <w:u w:val="single" w:color="auto"/>
        </w:rPr>
        <w:t>***企业全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"/>
          <w:sz w:val="31"/>
          <w:szCs w:val="31"/>
          <w:u w:val="single" w:color="auto"/>
        </w:rPr>
        <w:t>称，社会信用代码***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为我司的官方品</w:t>
      </w:r>
      <w:r>
        <w:rPr>
          <w:rFonts w:hint="eastAsia" w:ascii="仿宋_GB2312" w:hAnsi="仿宋_GB2312" w:eastAsia="仿宋_GB2312" w:cs="仿宋_GB2312"/>
          <w:sz w:val="31"/>
          <w:szCs w:val="31"/>
        </w:rPr>
        <w:t>牌代理商。我们坚信</w:t>
      </w:r>
      <w:r>
        <w:rPr>
          <w:rFonts w:hint="eastAsia" w:ascii="仿宋_GB2312" w:hAnsi="仿宋_GB2312" w:eastAsia="仿宋_GB2312" w:cs="仿宋_GB2312"/>
          <w:sz w:val="31"/>
          <w:szCs w:val="31"/>
          <w:u w:val="single" w:color="auto"/>
        </w:rPr>
        <w:t>，[***品牌/公司]</w:t>
      </w:r>
      <w:r>
        <w:rPr>
          <w:rFonts w:hint="eastAsia" w:ascii="仿宋_GB2312" w:hAnsi="仿宋_GB2312" w:eastAsia="仿宋_GB2312" w:cs="仿宋_GB2312"/>
          <w:sz w:val="31"/>
          <w:szCs w:val="31"/>
        </w:rPr>
        <w:t>的专业能力与诚信态度，将更好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地助力促进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  <w:lang w:eastAsia="zh-CN"/>
        </w:rPr>
        <w:t>枣庄市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电动自行车“以旧换新”活动，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为消费者提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供更高品质的服务与产品。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我司与[***企业全称+***社会信用代码]经过深入沟通与协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商，一致同意并支持其申请参与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  <w:lang w:eastAsia="zh-CN"/>
        </w:rPr>
        <w:t>枣庄市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电动自行车“以旧换新”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活动。为此，我们向活动实施部门郑重承诺：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1、严格遵守活动：我们将严格遵守活动实施部门发布的所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有活动要求，确保活动的顺利进行。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2、真实信息：我们承诺所提供的企业申请信息均为真实、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完整、准确，如有任何错误或虚假，我们愿意承担全部责任。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3、配合审计：我们将根据资金拨付活动，在每个审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计周期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提供完整的交易线索，包括但不限于票据开具、商品配送凭证</w:t>
      </w:r>
      <w:r>
        <w:rPr>
          <w:rFonts w:hint="eastAsia" w:ascii="仿宋_GB2312" w:hAnsi="仿宋_GB2312" w:eastAsia="仿宋_GB2312" w:cs="仿宋_GB2312"/>
          <w:spacing w:val="-4"/>
          <w:sz w:val="31"/>
          <w:szCs w:val="31"/>
        </w:rPr>
        <w:t>等，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并确保所有提交的材料真实有效。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4、服务保障：我们承诺在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  <w:lang w:eastAsia="zh-CN"/>
        </w:rPr>
        <w:t>枣庄市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全部活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动参与门店均支持受理服务机构平台支付，并积极配合活动实施部门和服务机构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开展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  <w:lang w:eastAsia="zh-CN"/>
        </w:rPr>
        <w:t>枣庄市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电动自行车“以旧换新”活动宣传。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5、消费者权益：我们将确保对参与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  <w:lang w:eastAsia="zh-CN"/>
        </w:rPr>
        <w:t>枣庄市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电动自行车“以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旧换新”活动的消费者提供优质服务，不增设任何附加条件。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6、防范套利：我们承诺全力配合活动实施部门及服务机构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的相关套利防控措施，严格审核消费者的参与资格，预防并制止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任何形式的恶意套利行为。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5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7、诚信经营：我们承诺不参与任何不正当的套利行为，如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虚构交易、刷单等，并确保我司员工及门店工作人员遵守相关规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定。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6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我司深知，任何违反上述承诺的行为，都可能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对活动主办方、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发放平台及消费者造成损失。因此，我司郑重承诺，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在活动期内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我司严格监督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 w:color="auto"/>
        </w:rPr>
        <w:t>***企业全称，社会信用代码***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,履行活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动实施义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务。开展管理节点前置：①全员深度宣贯补贴活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动实施流程及使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用规范，每月大会加强培训沟通；财务部、订单中心、运营中心、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营销中心联合成立补贴专项小组，自查自省，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严格执行；并自组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织暗访小组，对各门店管理及使用规范进行随时暗访，进行逆向校验，确保每单规范执行实施；②强化各授权代理商销售渠道端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口管理实施规范，全渠道、全客户签订规范实施补贴等承诺协议；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③全流程管理，成立补贴专项小组对补贴的销售单一一还原，加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强过程管控，确保无差。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我司承诺严格遵守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枣庄市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电动自行车“以旧换新”活动各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项规定，自觉履行《参与企业承诺书》,接受主办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方、服务机构和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行业协会的监督检查和及时整改。</w:t>
      </w:r>
    </w:p>
    <w:p>
      <w:pPr>
        <w:spacing w:line="242" w:lineRule="auto"/>
        <w:jc w:val="both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jc w:val="both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jc w:val="both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jc w:val="both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jc w:val="both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3" w:lineRule="auto"/>
        <w:jc w:val="both"/>
        <w:rPr>
          <w:rFonts w:hint="eastAsia" w:ascii="仿宋_GB2312" w:hAnsi="仿宋_GB2312" w:eastAsia="仿宋_GB2312" w:cs="仿宋_GB2312"/>
          <w:sz w:val="21"/>
        </w:rPr>
      </w:pPr>
    </w:p>
    <w:p>
      <w:pPr>
        <w:pStyle w:val="3"/>
        <w:spacing w:before="105" w:line="227" w:lineRule="auto"/>
        <w:ind w:firstLine="4508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授权品牌(公司)</w:t>
      </w:r>
    </w:p>
    <w:p>
      <w:pPr>
        <w:spacing w:line="249" w:lineRule="auto"/>
        <w:jc w:val="both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0" w:lineRule="auto"/>
        <w:jc w:val="both"/>
        <w:rPr>
          <w:rFonts w:hint="eastAsia" w:ascii="仿宋_GB2312" w:hAnsi="仿宋_GB2312" w:eastAsia="仿宋_GB2312" w:cs="仿宋_GB2312"/>
          <w:sz w:val="21"/>
        </w:rPr>
      </w:pPr>
    </w:p>
    <w:p>
      <w:pPr>
        <w:pStyle w:val="3"/>
        <w:spacing w:before="105" w:line="272" w:lineRule="auto"/>
        <w:ind w:right="2930" w:firstLine="4536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签字：</w:t>
      </w:r>
    </w:p>
    <w:p>
      <w:pPr>
        <w:pStyle w:val="3"/>
        <w:spacing w:before="105" w:line="272" w:lineRule="auto"/>
        <w:ind w:right="2930" w:firstLine="4640" w:firstLineChars="2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>盖章：</w:t>
      </w:r>
    </w:p>
    <w:p>
      <w:pPr>
        <w:pStyle w:val="3"/>
        <w:spacing w:before="47" w:line="222" w:lineRule="auto"/>
        <w:jc w:val="both"/>
        <w:rPr>
          <w:rFonts w:hint="eastAsia" w:ascii="仿宋_GB2312" w:hAnsi="仿宋_GB2312" w:eastAsia="仿宋_GB2312" w:cs="仿宋_GB2312"/>
          <w:spacing w:val="16"/>
          <w:sz w:val="32"/>
          <w:szCs w:val="32"/>
          <w:u w:val="none" w:color="auto"/>
          <w:lang w:val="en-US" w:eastAsia="zh-CN"/>
        </w:rPr>
      </w:pPr>
    </w:p>
    <w:p>
      <w:pPr>
        <w:pStyle w:val="3"/>
        <w:spacing w:before="47" w:line="222" w:lineRule="auto"/>
        <w:ind w:firstLine="4576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none" w:color="auto"/>
          <w:lang w:val="en-US" w:eastAsia="zh-CN"/>
        </w:rPr>
        <w:t xml:space="preserve">日期：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日</w:t>
      </w:r>
    </w:p>
    <w:sectPr>
      <w:footerReference r:id="rId5" w:type="default"/>
      <w:pgSz w:w="12070" w:h="16940"/>
      <w:pgMar w:top="1871" w:right="1315" w:bottom="1871" w:left="1468" w:header="0" w:footer="73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mNTQ3ZjBjNGYyZjcyMWE5NzU2ZDRiMjMxZTRmMTEifQ=="/>
  </w:docVars>
  <w:rsids>
    <w:rsidRoot w:val="00000000"/>
    <w:rsid w:val="009F2469"/>
    <w:rsid w:val="26097CF4"/>
    <w:rsid w:val="3A167E1D"/>
    <w:rsid w:val="46192E12"/>
    <w:rsid w:val="65FCF773"/>
    <w:rsid w:val="704E75CE"/>
    <w:rsid w:val="764FCB54"/>
    <w:rsid w:val="77FFF458"/>
    <w:rsid w:val="7DFE4A70"/>
    <w:rsid w:val="D5494F74"/>
    <w:rsid w:val="EA938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1019</Words>
  <Characters>1044</Characters>
  <Lines>0</Lines>
  <Paragraphs>0</Paragraphs>
  <TotalTime>56</TotalTime>
  <ScaleCrop>false</ScaleCrop>
  <LinksUpToDate>false</LinksUpToDate>
  <CharactersWithSpaces>1113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2024-09-09T05:17:00Z</dcterms:created>
  <dc:creator>Kingsoft-PDF</dc:creator>
  <cp:lastModifiedBy>qkiller</cp:lastModifiedBy>
  <dcterms:modified xsi:type="dcterms:W3CDTF">2024-12-03T17:27:10Z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2024-09-07T13:17:00Z</vt:filetime>
  </property>
  <property fmtid="{D5CDD505-2E9C-101B-9397-08002B2CF9AE}" pid="4" name="UsrData">
    <vt:lpwstr>66dbe1f22100e8001f86bdf4wl</vt:lpwstr>
  </property>
  <property fmtid="{D5CDD505-2E9C-101B-9397-08002B2CF9AE}" pid="5" name="ICV">
    <vt:lpwstr>473BD329D7FF4ACEAA88276EE02CFB11_13</vt:lpwstr>
  </property>
  <property fmtid="{D5CDD505-2E9C-101B-9397-08002B2CF9AE}" pid="6" name="KSOProductBuildVer">
    <vt:lpwstr>2052-12.8.2.1113</vt:lpwstr>
  </property>
</Properties>
</file>