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6" w:rightChars="-84"/>
        <w:jc w:val="distribute"/>
        <w:rPr>
          <w:rFonts w:ascii="华文中宋" w:hAnsi="华文中宋" w:eastAsia="华文中宋"/>
          <w:color w:val="FF0000"/>
          <w:spacing w:val="-24"/>
          <w:sz w:val="86"/>
          <w:szCs w:val="86"/>
        </w:rPr>
      </w:pPr>
      <w:r>
        <w:rPr>
          <w:rFonts w:hint="eastAsia" w:ascii="华文中宋" w:hAnsi="华文中宋" w:eastAsia="华文中宋" w:cs="华文中宋"/>
          <w:color w:val="FF0000"/>
          <w:spacing w:val="1"/>
          <w:kern w:val="0"/>
          <w:sz w:val="86"/>
          <w:szCs w:val="86"/>
        </w:rPr>
        <w:t>中共滕州市委统战部</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66675</wp:posOffset>
                </wp:positionV>
                <wp:extent cx="5651500" cy="635"/>
                <wp:effectExtent l="0" t="13970" r="6350" b="23495"/>
                <wp:wrapNone/>
                <wp:docPr id="1" name="直接连接符 1"/>
                <wp:cNvGraphicFramePr/>
                <a:graphic xmlns:a="http://schemas.openxmlformats.org/drawingml/2006/main">
                  <a:graphicData uri="http://schemas.microsoft.com/office/word/2010/wordprocessingShape">
                    <wps:wsp>
                      <wps:cNvCnPr/>
                      <wps:spPr>
                        <a:xfrm flipV="1">
                          <a:off x="0" y="0"/>
                          <a:ext cx="56515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55pt;margin-top:5.25pt;height:0.05pt;width:445pt;z-index:251659264;mso-width-relative:page;mso-height-relative:page;" filled="f" stroked="t" coordsize="21600,21600" o:gfxdata="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9ovfAdoAAAAJ&#10;AQAADwAAAAAAAAABACAAAAA4AAAAZHJzL2Rvd25yZXYueG1sUEsBAhQAFAAAAAgAh07iQAysrZkE&#10;AgAA/wMAAA4AAAAAAAAAAQAgAAAAPwEAAGRycy9lMm9Eb2MueG1sUEsFBgAAAAAGAAYAWQEAALUF&#10;AAAAAA==&#10;">
                <v:fill on="f" focussize="0,0"/>
                <v:stroke weight="2.25pt" color="#FF0000" joinstyle="round"/>
                <v:imagedata o:title=""/>
                <o:lock v:ext="edit" aspectratio="f"/>
              </v:line>
            </w:pict>
          </mc:Fallback>
        </mc:AlternateContent>
      </w:r>
    </w:p>
    <w:p>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sz w:val="44"/>
          <w:szCs w:val="44"/>
          <w:highlight w:val="none"/>
          <w:lang w:eastAsia="zh-C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lang w:eastAsia="zh-CN"/>
        </w:rPr>
        <w:t>中共滕州市委统战部</w:t>
      </w:r>
      <w:r>
        <w:rPr>
          <w:rFonts w:hint="default" w:ascii="Times New Roman" w:hAnsi="Times New Roman" w:eastAsia="方正小标宋简体" w:cs="Times New Roman"/>
          <w:color w:val="000000"/>
          <w:sz w:val="44"/>
          <w:szCs w:val="44"/>
          <w:highlight w:val="none"/>
        </w:rPr>
        <w:t>关于十四届滕州市委</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第</w:t>
      </w:r>
      <w:r>
        <w:rPr>
          <w:rFonts w:hint="default" w:ascii="Times New Roman" w:hAnsi="Times New Roman" w:eastAsia="方正小标宋简体" w:cs="Times New Roman"/>
          <w:color w:val="000000"/>
          <w:sz w:val="44"/>
          <w:szCs w:val="44"/>
          <w:highlight w:val="none"/>
          <w:lang w:eastAsia="zh-CN"/>
        </w:rPr>
        <w:t>九</w:t>
      </w:r>
      <w:r>
        <w:rPr>
          <w:rFonts w:hint="default" w:ascii="Times New Roman" w:hAnsi="Times New Roman" w:eastAsia="方正小标宋简体" w:cs="Times New Roman"/>
          <w:color w:val="000000"/>
          <w:sz w:val="44"/>
          <w:szCs w:val="44"/>
          <w:highlight w:val="none"/>
        </w:rPr>
        <w:t>轮巡察反馈意见整改进展情况的通报</w:t>
      </w:r>
    </w:p>
    <w:p>
      <w:pPr>
        <w:pageBreakBefore w:val="0"/>
        <w:kinsoku/>
        <w:wordWrap/>
        <w:overflowPunct/>
        <w:topLinePunct w:val="0"/>
        <w:autoSpaceDE/>
        <w:autoSpaceDN/>
        <w:bidi w:val="0"/>
        <w:adjustRightInd/>
        <w:snapToGrid/>
        <w:spacing w:line="560" w:lineRule="exact"/>
        <w:ind w:firstLine="705"/>
        <w:textAlignment w:val="auto"/>
        <w:rPr>
          <w:rFonts w:hint="default" w:ascii="Times New Roman" w:hAnsi="Times New Roman" w:eastAsia="仿宋_GB2312" w:cs="Times New Roman"/>
          <w:color w:val="000000"/>
          <w:sz w:val="32"/>
          <w:szCs w:val="32"/>
          <w:highlight w:val="none"/>
        </w:rPr>
      </w:pPr>
    </w:p>
    <w:p>
      <w:pPr>
        <w:pageBreakBefore w:val="0"/>
        <w:kinsoku/>
        <w:wordWrap/>
        <w:overflowPunct/>
        <w:topLinePunct w:val="0"/>
        <w:autoSpaceDE/>
        <w:autoSpaceDN/>
        <w:bidi w:val="0"/>
        <w:adjustRightInd/>
        <w:snapToGrid/>
        <w:spacing w:line="560" w:lineRule="exact"/>
        <w:ind w:firstLine="705"/>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根</w:t>
      </w:r>
      <w:r>
        <w:rPr>
          <w:rFonts w:hint="eastAsia" w:ascii="仿宋_GB2312" w:hAnsi="仿宋_GB2312" w:eastAsia="仿宋_GB2312" w:cs="仿宋_GB2312"/>
          <w:color w:val="000000"/>
          <w:sz w:val="32"/>
          <w:szCs w:val="32"/>
          <w:highlight w:val="none"/>
        </w:rPr>
        <w:t>据市委统一部署，</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日至</w:t>
      </w:r>
      <w:r>
        <w:rPr>
          <w:rFonts w:hint="eastAsia" w:ascii="仿宋_GB2312" w:hAnsi="仿宋_GB2312" w:eastAsia="仿宋_GB2312" w:cs="仿宋_GB2312"/>
          <w:color w:val="000000"/>
          <w:sz w:val="32"/>
          <w:szCs w:val="32"/>
          <w:highlight w:val="none"/>
          <w:lang w:val="en-US" w:eastAsia="zh-CN"/>
        </w:rPr>
        <w:t>2025年2</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rPr>
        <w:t>日，市委第</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巡察组对</w:t>
      </w:r>
      <w:r>
        <w:rPr>
          <w:rFonts w:hint="eastAsia" w:ascii="仿宋_GB2312" w:hAnsi="仿宋_GB2312" w:eastAsia="仿宋_GB2312" w:cs="仿宋_GB2312"/>
          <w:color w:val="000000"/>
          <w:sz w:val="32"/>
          <w:szCs w:val="32"/>
          <w:highlight w:val="none"/>
          <w:lang w:eastAsia="zh-CN"/>
        </w:rPr>
        <w:t>市委统一战线工作部</w:t>
      </w:r>
      <w:r>
        <w:rPr>
          <w:rFonts w:hint="eastAsia" w:ascii="仿宋_GB2312" w:hAnsi="仿宋_GB2312" w:eastAsia="仿宋_GB2312" w:cs="仿宋_GB2312"/>
          <w:color w:val="000000"/>
          <w:sz w:val="32"/>
          <w:szCs w:val="32"/>
          <w:highlight w:val="none"/>
        </w:rPr>
        <w:t>开展了巡察。</w:t>
      </w:r>
      <w:r>
        <w:rPr>
          <w:rFonts w:hint="eastAsia" w:ascii="仿宋_GB2312" w:hAnsi="仿宋_GB2312" w:eastAsia="仿宋_GB2312" w:cs="仿宋_GB2312"/>
          <w:color w:val="000000"/>
          <w:sz w:val="32"/>
          <w:szCs w:val="32"/>
          <w:highlight w:val="none"/>
          <w:lang w:val="en-US" w:eastAsia="zh-CN"/>
        </w:rPr>
        <w:t>2025年3月22日</w:t>
      </w:r>
      <w:r>
        <w:rPr>
          <w:rFonts w:hint="eastAsia" w:ascii="仿宋_GB2312" w:hAnsi="仿宋_GB2312" w:eastAsia="仿宋_GB2312" w:cs="仿宋_GB2312"/>
          <w:color w:val="000000"/>
          <w:sz w:val="32"/>
          <w:szCs w:val="32"/>
          <w:highlight w:val="none"/>
        </w:rPr>
        <w:t>，市委巡察组向</w:t>
      </w:r>
      <w:r>
        <w:rPr>
          <w:rFonts w:hint="eastAsia" w:ascii="仿宋_GB2312" w:hAnsi="仿宋_GB2312" w:eastAsia="仿宋_GB2312" w:cs="仿宋_GB2312"/>
          <w:color w:val="000000"/>
          <w:sz w:val="32"/>
          <w:szCs w:val="32"/>
          <w:highlight w:val="none"/>
          <w:lang w:eastAsia="zh-CN"/>
        </w:rPr>
        <w:t>市委统一战线工作部</w:t>
      </w:r>
      <w:r>
        <w:rPr>
          <w:rFonts w:hint="eastAsia" w:ascii="仿宋_GB2312" w:hAnsi="仿宋_GB2312" w:eastAsia="仿宋_GB2312" w:cs="仿宋_GB2312"/>
          <w:color w:val="000000"/>
          <w:sz w:val="32"/>
          <w:szCs w:val="32"/>
          <w:highlight w:val="none"/>
        </w:rPr>
        <w:t>反馈了巡察意见。按照巡察工作有关要求，现将巡察整改进展情况予以公布。</w:t>
      </w:r>
    </w:p>
    <w:p>
      <w:pPr>
        <w:pageBreakBefore w:val="0"/>
        <w:kinsoku/>
        <w:wordWrap/>
        <w:overflowPunct/>
        <w:topLinePunct w:val="0"/>
        <w:autoSpaceDE/>
        <w:autoSpaceDN/>
        <w:bidi w:val="0"/>
        <w:adjustRightInd/>
        <w:snapToGrid/>
        <w:spacing w:line="560" w:lineRule="exact"/>
        <w:ind w:firstLine="705"/>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一、整改工作基本情况</w:t>
      </w:r>
      <w:r>
        <w:rPr>
          <w:rFonts w:hint="default" w:ascii="Times New Roman" w:hAnsi="Times New Roman" w:eastAsia="黑体" w:cs="Times New Roman"/>
          <w:sz w:val="32"/>
          <w:highlight w:val="none"/>
        </w:rPr>
        <w:t>和主要负责人组织落实情况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（一）整改基本情况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巡察组反馈意见中指出存在</w:t>
      </w:r>
      <w:r>
        <w:rPr>
          <w:rFonts w:hint="eastAsia" w:ascii="仿宋_GB2312" w:hAnsi="仿宋_GB2312" w:eastAsia="仿宋_GB2312" w:cs="仿宋_GB2312"/>
          <w:sz w:val="32"/>
          <w:highlight w:val="none"/>
          <w:lang w:val="en-US" w:eastAsia="zh-CN"/>
        </w:rPr>
        <w:t>4个方面、9个大项、22条具体问题</w:t>
      </w:r>
      <w:r>
        <w:rPr>
          <w:rFonts w:hint="eastAsia" w:ascii="仿宋_GB2312" w:hAnsi="仿宋_GB2312" w:eastAsia="仿宋_GB2312" w:cs="仿宋_GB2312"/>
          <w:sz w:val="32"/>
          <w:highlight w:val="none"/>
        </w:rPr>
        <w:t>，我们完全赞同和诚恳接受，</w:t>
      </w:r>
      <w:r>
        <w:rPr>
          <w:rFonts w:hint="eastAsia" w:ascii="仿宋_GB2312" w:hAnsi="仿宋_GB2312" w:eastAsia="仿宋_GB2312" w:cs="仿宋_GB2312"/>
          <w:sz w:val="32"/>
          <w:highlight w:val="none"/>
          <w:lang w:eastAsia="zh-CN"/>
        </w:rPr>
        <w:t>并</w:t>
      </w:r>
      <w:r>
        <w:rPr>
          <w:rFonts w:hint="eastAsia" w:ascii="仿宋_GB2312" w:hAnsi="仿宋_GB2312" w:eastAsia="仿宋_GB2312" w:cs="仿宋_GB2312"/>
          <w:sz w:val="32"/>
          <w:highlight w:val="none"/>
        </w:rPr>
        <w:t>坚持高标准、严要求，坚决抓好整改落实，</w:t>
      </w:r>
      <w:r>
        <w:rPr>
          <w:rFonts w:hint="eastAsia" w:ascii="仿宋_GB2312" w:hAnsi="仿宋_GB2312" w:eastAsia="仿宋_GB2312" w:cs="仿宋_GB2312"/>
          <w:sz w:val="32"/>
          <w:highlight w:val="none"/>
          <w:lang w:val="en-US" w:eastAsia="zh-CN"/>
        </w:rPr>
        <w:t>15</w:t>
      </w:r>
      <w:r>
        <w:rPr>
          <w:rFonts w:hint="eastAsia" w:ascii="仿宋_GB2312" w:hAnsi="仿宋_GB2312" w:eastAsia="仿宋_GB2312" w:cs="仿宋_GB2312"/>
          <w:sz w:val="32"/>
          <w:highlight w:val="none"/>
          <w:lang w:eastAsia="zh-CN"/>
        </w:rPr>
        <w:t>条具体问题已</w:t>
      </w:r>
      <w:r>
        <w:rPr>
          <w:rFonts w:hint="eastAsia" w:ascii="仿宋_GB2312" w:hAnsi="仿宋_GB2312" w:eastAsia="仿宋_GB2312" w:cs="仿宋_GB2312"/>
          <w:sz w:val="32"/>
          <w:highlight w:val="none"/>
        </w:rPr>
        <w:t>整改到位</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7</w:t>
      </w:r>
      <w:r>
        <w:rPr>
          <w:rFonts w:hint="eastAsia" w:ascii="仿宋_GB2312" w:hAnsi="仿宋_GB2312" w:eastAsia="仿宋_GB2312" w:cs="仿宋_GB2312"/>
          <w:sz w:val="32"/>
          <w:highlight w:val="none"/>
          <w:lang w:eastAsia="zh-CN"/>
        </w:rPr>
        <w:t>条具体问题</w:t>
      </w:r>
      <w:r>
        <w:rPr>
          <w:rFonts w:hint="eastAsia" w:ascii="仿宋_GB2312" w:hAnsi="仿宋_GB2312" w:eastAsia="仿宋_GB2312" w:cs="仿宋_GB2312"/>
          <w:b w:val="0"/>
          <w:bCs w:val="0"/>
          <w:sz w:val="32"/>
          <w:highlight w:val="none"/>
          <w:lang w:eastAsia="zh-CN"/>
        </w:rPr>
        <w:t>取得阶段性成效并长期坚持。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（二）主要负责人组织落实情况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val="0"/>
          <w:bCs w:val="0"/>
          <w:sz w:val="32"/>
          <w:highlight w:val="none"/>
          <w:lang w:eastAsia="zh-CN"/>
        </w:rPr>
      </w:pPr>
      <w:r>
        <w:rPr>
          <w:rFonts w:hint="default" w:ascii="Times New Roman" w:hAnsi="Times New Roman" w:eastAsia="仿宋_GB2312" w:cs="Times New Roman"/>
          <w:b/>
          <w:bCs/>
          <w:sz w:val="32"/>
          <w:highlight w:val="none"/>
          <w:lang w:eastAsia="zh-CN"/>
        </w:rPr>
        <w:t>一是统一思想认识，提高政治站位。</w:t>
      </w:r>
      <w:r>
        <w:rPr>
          <w:rFonts w:hint="default" w:ascii="Times New Roman" w:hAnsi="Times New Roman" w:eastAsia="仿宋_GB2312" w:cs="Times New Roman"/>
          <w:sz w:val="32"/>
          <w:highlight w:val="none"/>
          <w:lang w:eastAsia="zh-CN"/>
        </w:rPr>
        <w:t>坚决扛牢巡察整改主体责任，把巡察反馈问题整改作为一项重要政治任务抓实抓细，</w:t>
      </w:r>
      <w:r>
        <w:rPr>
          <w:rFonts w:hint="default" w:ascii="Times New Roman" w:hAnsi="Times New Roman" w:eastAsia="仿宋_GB2312" w:cs="Times New Roman"/>
          <w:sz w:val="32"/>
          <w:highlight w:val="none"/>
          <w:lang w:val="en-US" w:eastAsia="zh-CN"/>
        </w:rPr>
        <w:t>以实际行动坚定拥护“两个确立”、坚决做到“两个维护”。第一时间召开部务会议，带头研究落实整改情况，形成思想共识</w:t>
      </w:r>
      <w:r>
        <w:rPr>
          <w:rFonts w:hint="default" w:ascii="Times New Roman" w:hAnsi="Times New Roman" w:eastAsia="仿宋_GB2312" w:cs="Times New Roman"/>
          <w:sz w:val="32"/>
          <w:highlight w:val="none"/>
          <w:lang w:eastAsia="zh-CN"/>
        </w:rPr>
        <w:t>。召开巡察整改专题民主生活会，</w:t>
      </w:r>
      <w:r>
        <w:rPr>
          <w:rFonts w:hint="default" w:ascii="Times New Roman" w:hAnsi="Times New Roman" w:eastAsia="仿宋_GB2312" w:cs="Times New Roman"/>
          <w:sz w:val="32"/>
          <w:highlight w:val="none"/>
          <w:lang w:val="en-US" w:eastAsia="zh-CN"/>
        </w:rPr>
        <w:t>主动从自身角度找不足，从思想深处找根源，</w:t>
      </w:r>
      <w:r>
        <w:rPr>
          <w:rFonts w:hint="default" w:ascii="Times New Roman" w:hAnsi="Times New Roman" w:eastAsia="仿宋_GB2312" w:cs="Times New Roman"/>
          <w:sz w:val="32"/>
          <w:highlight w:val="none"/>
          <w:lang w:eastAsia="zh-CN"/>
        </w:rPr>
        <w:t>找准整改工作关键环</w:t>
      </w:r>
      <w:r>
        <w:rPr>
          <w:rFonts w:hint="default" w:ascii="Times New Roman" w:hAnsi="Times New Roman" w:eastAsia="仿宋_GB2312" w:cs="Times New Roman"/>
          <w:b w:val="0"/>
          <w:bCs w:val="0"/>
          <w:sz w:val="32"/>
          <w:highlight w:val="none"/>
          <w:lang w:eastAsia="zh-CN"/>
        </w:rPr>
        <w:t>节。</w:t>
      </w:r>
      <w:r>
        <w:rPr>
          <w:rFonts w:hint="default" w:ascii="Times New Roman" w:hAnsi="Times New Roman" w:eastAsia="仿宋_GB2312" w:cs="Times New Roman"/>
          <w:b/>
          <w:bCs/>
          <w:sz w:val="32"/>
          <w:highlight w:val="none"/>
          <w:lang w:eastAsia="zh-CN"/>
        </w:rPr>
        <w:t>二是强化组织领导，压实整改责任。</w:t>
      </w:r>
      <w:r>
        <w:rPr>
          <w:rFonts w:hint="default" w:ascii="Times New Roman" w:hAnsi="Times New Roman" w:eastAsia="仿宋_GB2312" w:cs="Times New Roman"/>
          <w:b w:val="0"/>
          <w:bCs w:val="0"/>
          <w:sz w:val="32"/>
          <w:highlight w:val="none"/>
          <w:lang w:eastAsia="zh-CN"/>
        </w:rPr>
        <w:t>召开市委统战部巡察整改专题会议，成立以主要负责同志任组长、班子成员任副组长的整改工作领导小组。严格落实巡察整改“第一责任人”责任，深入落实“四个亲自”要求，</w:t>
      </w:r>
      <w:r>
        <w:rPr>
          <w:rFonts w:hint="default" w:ascii="Times New Roman" w:hAnsi="Times New Roman" w:eastAsia="仿宋_GB2312" w:cs="Times New Roman"/>
          <w:b w:val="0"/>
          <w:bCs w:val="0"/>
          <w:sz w:val="32"/>
          <w:highlight w:val="none"/>
          <w:lang w:val="en-US" w:eastAsia="zh-CN"/>
        </w:rPr>
        <w:t>对整改中遇到的问题带头研究、带头推进。多次召开部务会和调度会，</w:t>
      </w:r>
      <w:r>
        <w:rPr>
          <w:rFonts w:hint="default" w:ascii="Times New Roman" w:hAnsi="Times New Roman" w:eastAsia="仿宋_GB2312" w:cs="Times New Roman"/>
          <w:b w:val="0"/>
          <w:bCs w:val="0"/>
          <w:sz w:val="32"/>
          <w:highlight w:val="none"/>
          <w:lang w:eastAsia="zh-CN"/>
        </w:rPr>
        <w:t>督促班子成员切实履行“一岗双责”，切实做到以上率下、带头整改，以牵头抓总、全面负责的态度确保整改责任传导到位。</w:t>
      </w:r>
      <w:r>
        <w:rPr>
          <w:rFonts w:hint="default" w:ascii="Times New Roman" w:hAnsi="Times New Roman" w:eastAsia="仿宋_GB2312" w:cs="Times New Roman"/>
          <w:b/>
          <w:bCs/>
          <w:sz w:val="32"/>
          <w:highlight w:val="none"/>
          <w:lang w:eastAsia="zh-CN"/>
        </w:rPr>
        <w:t>三是坚持问题导向，狠抓整改落实。</w:t>
      </w:r>
      <w:r>
        <w:rPr>
          <w:rFonts w:hint="default" w:ascii="Times New Roman" w:hAnsi="Times New Roman" w:eastAsia="仿宋_GB2312" w:cs="Times New Roman"/>
          <w:b w:val="0"/>
          <w:bCs w:val="0"/>
          <w:sz w:val="32"/>
          <w:highlight w:val="none"/>
          <w:lang w:eastAsia="zh-CN"/>
        </w:rPr>
        <w:t>制定《中共滕州市委统战部关于落实市委第三巡察组巡察反馈意见的整改方案》，</w:t>
      </w:r>
      <w:r>
        <w:rPr>
          <w:rFonts w:hint="default" w:ascii="Times New Roman" w:hAnsi="Times New Roman" w:eastAsia="仿宋_GB2312" w:cs="Times New Roman"/>
          <w:b w:val="0"/>
          <w:bCs w:val="0"/>
          <w:sz w:val="32"/>
          <w:highlight w:val="none"/>
          <w:lang w:val="en-US" w:eastAsia="zh-CN"/>
        </w:rPr>
        <w:t>逐条明确责任科室、责任领导、责任人员和完成时限</w:t>
      </w:r>
      <w:r>
        <w:rPr>
          <w:rFonts w:hint="default" w:ascii="Times New Roman" w:hAnsi="Times New Roman" w:eastAsia="仿宋_GB2312" w:cs="Times New Roman"/>
          <w:b w:val="0"/>
          <w:bCs w:val="0"/>
          <w:sz w:val="32"/>
          <w:highlight w:val="none"/>
          <w:lang w:eastAsia="zh-CN"/>
        </w:rPr>
        <w:t>。带头负责重点问题整改，</w:t>
      </w:r>
      <w:r>
        <w:rPr>
          <w:rFonts w:hint="default" w:ascii="Times New Roman" w:hAnsi="Times New Roman" w:eastAsia="仿宋_GB2312" w:cs="Times New Roman"/>
          <w:b w:val="0"/>
          <w:bCs w:val="0"/>
          <w:sz w:val="32"/>
          <w:highlight w:val="none"/>
          <w:lang w:val="en-US" w:eastAsia="zh-CN"/>
        </w:rPr>
        <w:t>进一步压紧压实班子成员和部门的整改责任。实行销号管理，做到解决一个、销号一个</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b w:val="0"/>
          <w:bCs w:val="0"/>
          <w:sz w:val="32"/>
          <w:highlight w:val="none"/>
          <w:lang w:val="en-US" w:eastAsia="zh-CN"/>
        </w:rPr>
        <w:t>确保问题改到位、改彻底、见实效。</w:t>
      </w:r>
      <w:r>
        <w:rPr>
          <w:rFonts w:hint="default" w:ascii="Times New Roman" w:hAnsi="Times New Roman" w:eastAsia="仿宋_GB2312" w:cs="Times New Roman"/>
          <w:b/>
          <w:bCs/>
          <w:sz w:val="32"/>
          <w:highlight w:val="none"/>
          <w:lang w:eastAsia="zh-CN"/>
        </w:rPr>
        <w:t>四是健全工作机制，巩固成果运用。</w:t>
      </w:r>
      <w:r>
        <w:rPr>
          <w:rFonts w:hint="default" w:ascii="Times New Roman" w:hAnsi="Times New Roman" w:eastAsia="仿宋_GB2312" w:cs="Times New Roman"/>
          <w:b w:val="0"/>
          <w:bCs w:val="0"/>
          <w:sz w:val="32"/>
          <w:highlight w:val="none"/>
          <w:lang w:eastAsia="zh-CN"/>
        </w:rPr>
        <w:t>修订完善</w:t>
      </w:r>
      <w:r>
        <w:rPr>
          <w:rFonts w:hint="default" w:ascii="Times New Roman" w:hAnsi="Times New Roman" w:eastAsia="仿宋_GB2312" w:cs="Times New Roman"/>
          <w:b w:val="0"/>
          <w:bCs w:val="0"/>
          <w:sz w:val="32"/>
          <w:highlight w:val="none"/>
        </w:rPr>
        <w:t>中共滕州市委统战部工作制度</w:t>
      </w:r>
      <w:r>
        <w:rPr>
          <w:rFonts w:hint="default" w:ascii="Times New Roman" w:hAnsi="Times New Roman" w:eastAsia="仿宋_GB2312" w:cs="Times New Roman"/>
          <w:b w:val="0"/>
          <w:bCs w:val="0"/>
          <w:sz w:val="32"/>
          <w:highlight w:val="none"/>
          <w:lang w:eastAsia="zh-CN"/>
        </w:rPr>
        <w:t>汇编，包括《市委统战部部务会议制度》《市委统战部“三重一大”事项决策制</w:t>
      </w:r>
      <w:r>
        <w:rPr>
          <w:rFonts w:hint="eastAsia" w:ascii="仿宋_GB2312" w:hAnsi="仿宋_GB2312" w:eastAsia="仿宋_GB2312" w:cs="仿宋_GB2312"/>
          <w:b w:val="0"/>
          <w:bCs w:val="0"/>
          <w:sz w:val="32"/>
          <w:highlight w:val="none"/>
          <w:lang w:eastAsia="zh-CN"/>
        </w:rPr>
        <w:t>度》等</w:t>
      </w:r>
      <w:r>
        <w:rPr>
          <w:rFonts w:hint="eastAsia" w:ascii="仿宋_GB2312" w:hAnsi="仿宋_GB2312" w:eastAsia="仿宋_GB2312" w:cs="仿宋_GB2312"/>
          <w:b w:val="0"/>
          <w:bCs w:val="0"/>
          <w:sz w:val="32"/>
          <w:highlight w:val="none"/>
          <w:lang w:val="en-US" w:eastAsia="zh-CN"/>
        </w:rPr>
        <w:t>30</w:t>
      </w:r>
      <w:r>
        <w:rPr>
          <w:rFonts w:hint="eastAsia" w:ascii="仿宋_GB2312" w:hAnsi="仿宋_GB2312" w:eastAsia="仿宋_GB2312" w:cs="仿宋_GB2312"/>
          <w:b w:val="0"/>
          <w:bCs w:val="0"/>
          <w:sz w:val="32"/>
          <w:highlight w:val="none"/>
          <w:lang w:eastAsia="zh-CN"/>
        </w:rPr>
        <w:t>项制度，形成用制度管权、按制度办事</w:t>
      </w:r>
      <w:r>
        <w:rPr>
          <w:rFonts w:hint="default" w:ascii="Times New Roman" w:hAnsi="Times New Roman" w:eastAsia="仿宋_GB2312" w:cs="Times New Roman"/>
          <w:b w:val="0"/>
          <w:bCs w:val="0"/>
          <w:sz w:val="32"/>
          <w:highlight w:val="none"/>
          <w:lang w:eastAsia="zh-CN"/>
        </w:rPr>
        <w:t>、靠制度管人的长效机制。深化整改成果转化，推动整改与业务工作深度融合，实现以巡促改、以巡促建、以巡促治的良性循环。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二、巡察组反馈意见整改落实情况</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（一）“以习近平新时代中国特色社会主义思想和党的二十大精神凝聚团结奋斗的共识有差距”方面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1.关于“学习贯彻习近平新时代中国特色社会主义思想不深入不到位”问题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sz w:val="32"/>
          <w:highlight w:val="none"/>
          <w:lang w:eastAsia="zh-CN"/>
        </w:rPr>
      </w:pPr>
      <w:r>
        <w:rPr>
          <w:rFonts w:hint="eastAsia" w:ascii="仿宋_GB2312" w:hAnsi="仿宋_GB2312" w:eastAsia="仿宋_GB2312" w:cs="仿宋_GB2312"/>
          <w:b/>
          <w:bCs/>
          <w:sz w:val="32"/>
          <w:highlight w:val="none"/>
          <w:lang w:eastAsia="zh-CN"/>
        </w:rPr>
        <w:t>（1）</w:t>
      </w:r>
      <w:r>
        <w:rPr>
          <w:rFonts w:hint="eastAsia" w:ascii="仿宋_GB2312" w:hAnsi="仿宋_GB2312" w:eastAsia="仿宋_GB2312" w:cs="仿宋_GB2312"/>
          <w:b/>
          <w:bCs/>
          <w:kern w:val="2"/>
          <w:sz w:val="32"/>
          <w:szCs w:val="32"/>
          <w:highlight w:val="none"/>
          <w:lang w:val="en-US" w:eastAsia="zh-CN" w:bidi="ar-SA"/>
        </w:rPr>
        <w:t>针对“‘第一议题’制度执行不严格”问题。</w:t>
      </w:r>
      <w:r>
        <w:rPr>
          <w:rFonts w:hint="eastAsia" w:ascii="仿宋_GB2312" w:hAnsi="仿宋_GB2312" w:eastAsia="仿宋_GB2312" w:cs="仿宋_GB2312"/>
          <w:b w:val="0"/>
          <w:bCs/>
          <w:sz w:val="32"/>
          <w:highlight w:val="none"/>
          <w:lang w:eastAsia="zh-CN"/>
        </w:rPr>
        <w:t>整改情况：一是坚持完善并严格落实“第一议题”制度，</w:t>
      </w:r>
      <w:r>
        <w:rPr>
          <w:rFonts w:hint="eastAsia" w:ascii="仿宋_GB2312" w:hAnsi="仿宋_GB2312" w:eastAsia="仿宋_GB2312" w:cs="仿宋_GB2312"/>
          <w:b w:val="0"/>
          <w:bCs/>
          <w:sz w:val="32"/>
          <w:highlight w:val="none"/>
          <w:lang w:val="en-US" w:eastAsia="zh-CN"/>
        </w:rPr>
        <w:t>经部务会研究通过了《中共滕州市委统战部工作制度汇编》，制定修订制</w:t>
      </w:r>
      <w:r>
        <w:rPr>
          <w:rFonts w:hint="eastAsia" w:ascii="仿宋_GB2312" w:hAnsi="仿宋_GB2312" w:eastAsia="仿宋_GB2312" w:cs="仿宋_GB2312"/>
          <w:b w:val="0"/>
          <w:bCs/>
          <w:color w:val="auto"/>
          <w:sz w:val="32"/>
          <w:highlight w:val="none"/>
          <w:lang w:val="en-US" w:eastAsia="zh-CN"/>
        </w:rPr>
        <w:t>度30项</w:t>
      </w:r>
      <w:r>
        <w:rPr>
          <w:rFonts w:hint="eastAsia" w:ascii="仿宋_GB2312" w:hAnsi="仿宋_GB2312" w:eastAsia="仿宋_GB2312" w:cs="仿宋_GB2312"/>
          <w:b w:val="0"/>
          <w:bCs/>
          <w:sz w:val="32"/>
          <w:highlight w:val="none"/>
          <w:lang w:val="en-US" w:eastAsia="zh-CN"/>
        </w:rPr>
        <w:t>。其中，</w:t>
      </w:r>
      <w:r>
        <w:rPr>
          <w:rFonts w:hint="eastAsia" w:ascii="仿宋_GB2312" w:hAnsi="仿宋_GB2312" w:eastAsia="仿宋_GB2312" w:cs="仿宋_GB2312"/>
          <w:b w:val="0"/>
          <w:bCs/>
          <w:sz w:val="32"/>
          <w:highlight w:val="none"/>
          <w:lang w:eastAsia="zh-CN"/>
        </w:rPr>
        <w:t>修订了《市委统战部部务会制度》，制定《市委统战部“第一议题”学习制度实施办法》，及时跟进学习习近平总书记重要讲话、重要指示批示精神。二是开展“三会一课”月度检查，通过核查记录完整性、主题匹配度、发言质量、整改情况，发现问题，及时整改，确保记录准确完整。</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2" w:firstLineChars="200"/>
        <w:textAlignment w:val="auto"/>
        <w:rPr>
          <w:rFonts w:hint="eastAsia" w:ascii="仿宋_GB2312" w:hAnsi="仿宋_GB2312" w:eastAsia="仿宋_GB2312" w:cs="仿宋_GB2312"/>
          <w:b w:val="0"/>
          <w:bCs/>
          <w:kern w:val="2"/>
          <w:sz w:val="32"/>
          <w:szCs w:val="24"/>
          <w:highlight w:val="none"/>
          <w:lang w:val="en-US" w:eastAsia="zh-CN" w:bidi="ar-SA"/>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）针对“理论学习中心组学习不严不实”问题。</w:t>
      </w:r>
      <w:r>
        <w:rPr>
          <w:rFonts w:hint="eastAsia" w:ascii="仿宋_GB2312" w:hAnsi="仿宋_GB2312" w:eastAsia="仿宋_GB2312" w:cs="仿宋_GB2312"/>
          <w:b w:val="0"/>
          <w:bCs w:val="0"/>
          <w:sz w:val="32"/>
          <w:highlight w:val="none"/>
          <w:lang w:eastAsia="zh-CN"/>
        </w:rPr>
        <w:t>整改情况：一是</w:t>
      </w:r>
      <w:r>
        <w:rPr>
          <w:rFonts w:hint="eastAsia" w:ascii="仿宋_GB2312" w:hAnsi="仿宋_GB2312" w:eastAsia="仿宋_GB2312" w:cs="仿宋_GB2312"/>
          <w:b w:val="0"/>
          <w:bCs/>
          <w:kern w:val="2"/>
          <w:sz w:val="32"/>
          <w:szCs w:val="24"/>
          <w:highlight w:val="none"/>
          <w:lang w:val="en-US" w:eastAsia="zh-CN" w:bidi="ar-SA"/>
        </w:rPr>
        <w:t>制定</w:t>
      </w:r>
      <w:r>
        <w:rPr>
          <w:rFonts w:hint="eastAsia" w:ascii="仿宋_GB2312" w:hAnsi="仿宋_GB2312" w:eastAsia="仿宋_GB2312" w:cs="仿宋_GB2312"/>
          <w:b w:val="0"/>
          <w:bCs/>
          <w:sz w:val="32"/>
          <w:highlight w:val="none"/>
          <w:lang w:eastAsia="zh-CN"/>
        </w:rPr>
        <w:t>《市委统战部理论学习中心组2025年学习计划》，对</w:t>
      </w:r>
      <w:r>
        <w:rPr>
          <w:rFonts w:hint="eastAsia" w:ascii="仿宋_GB2312" w:hAnsi="仿宋_GB2312" w:eastAsia="仿宋_GB2312" w:cs="仿宋_GB2312"/>
          <w:b w:val="0"/>
          <w:bCs/>
          <w:kern w:val="2"/>
          <w:sz w:val="32"/>
          <w:szCs w:val="24"/>
          <w:highlight w:val="none"/>
          <w:lang w:val="en-US" w:eastAsia="zh-CN" w:bidi="ar-SA"/>
        </w:rPr>
        <w:t>学习过程进一步严格规范。二是规范学习流程，及时梳理学习情况，形成专题学习报告，如实上报上级党组织。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lang w:eastAsia="zh-CN"/>
        </w:rPr>
        <w:t>.关于“牵头构建大统战工作格局有差距，对统战团体的思想政治引领穿透性不强，服务中心作用发挥不明显”问题</w:t>
      </w:r>
    </w:p>
    <w:p>
      <w:pPr>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bCs/>
          <w:sz w:val="32"/>
          <w:highlight w:val="none"/>
          <w:lang w:eastAsia="zh-CN"/>
        </w:rPr>
        <w:t>（1）针对“政治引领方</w:t>
      </w:r>
      <w:r>
        <w:rPr>
          <w:rFonts w:hint="default" w:ascii="Times New Roman" w:hAnsi="Times New Roman" w:eastAsia="仿宋_GB2312" w:cs="Times New Roman"/>
          <w:b/>
          <w:bCs/>
          <w:sz w:val="32"/>
          <w:highlight w:val="none"/>
          <w:lang w:eastAsia="zh-CN"/>
        </w:rPr>
        <w:t>式单一”问题。</w:t>
      </w:r>
      <w:r>
        <w:rPr>
          <w:rFonts w:hint="default" w:ascii="Times New Roman" w:hAnsi="Times New Roman" w:eastAsia="仿宋_GB2312" w:cs="Times New Roman"/>
          <w:b w:val="0"/>
          <w:bCs/>
          <w:sz w:val="32"/>
          <w:highlight w:val="none"/>
          <w:lang w:eastAsia="zh-CN"/>
        </w:rPr>
        <w:t>整</w:t>
      </w:r>
      <w:r>
        <w:rPr>
          <w:rFonts w:hint="eastAsia" w:ascii="仿宋_GB2312" w:hAnsi="仿宋_GB2312" w:eastAsia="仿宋_GB2312" w:cs="仿宋_GB2312"/>
          <w:b w:val="0"/>
          <w:bCs/>
          <w:sz w:val="32"/>
          <w:highlight w:val="none"/>
          <w:lang w:eastAsia="zh-CN"/>
        </w:rPr>
        <w:t>改情况：一是创新开展“益企滕飞”系列活动，多措并举激发民营企业家参与热情，举办“青蓝接力”“益企腾飞”等主题活动4次，组织企业家赴武汉蔡甸区、成都糖酒会考察交流，开展“一企一策”精准培育帮扶3次。二是强化思想政治引领，召开学习贯彻习近平总书记民营企业座谈会重要讲话精神专题会，举办新疆联络站企业家座谈会，开展“党建带会建”专题学习2次，组织参观家风馆、抗战遗址等红色教育基地3场。三是加强政策宣传，形成线上线下联动的服务体系，有效提升民营经济人士的获得感和参与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）针对“引导新的社会阶层代表人士作用发挥上用力不足，‘万企兴万村’工作开展的活动数量还不够”问题。</w:t>
      </w:r>
      <w:r>
        <w:rPr>
          <w:rFonts w:hint="eastAsia" w:ascii="仿宋_GB2312" w:hAnsi="仿宋_GB2312" w:eastAsia="仿宋_GB2312" w:cs="仿宋_GB2312"/>
          <w:b w:val="0"/>
          <w:bCs/>
          <w:sz w:val="32"/>
          <w:highlight w:val="none"/>
          <w:lang w:eastAsia="zh-CN"/>
        </w:rPr>
        <w:t>整改情况：一是加强新的社会阶层代表人士队伍建设。开展滕州市新的社会阶层联谊会换届工作，优化第二届理事会规模，细化新班子成员分工。二是</w:t>
      </w:r>
      <w:r>
        <w:rPr>
          <w:rFonts w:hint="eastAsia" w:ascii="仿宋_GB2312" w:hAnsi="仿宋_GB2312" w:eastAsia="仿宋_GB2312" w:cs="仿宋_GB2312"/>
          <w:b w:val="0"/>
          <w:bCs/>
          <w:sz w:val="32"/>
          <w:highlight w:val="none"/>
          <w:lang w:val="en-US" w:eastAsia="zh-CN"/>
        </w:rPr>
        <w:t>建立新的社会阶层代表人士后备人才库，实施动态管理。三是</w:t>
      </w:r>
      <w:r>
        <w:rPr>
          <w:rFonts w:hint="eastAsia" w:ascii="仿宋_GB2312" w:hAnsi="仿宋_GB2312" w:eastAsia="仿宋_GB2312" w:cs="仿宋_GB2312"/>
          <w:b w:val="0"/>
          <w:bCs/>
          <w:sz w:val="32"/>
          <w:highlight w:val="none"/>
          <w:lang w:eastAsia="zh-CN"/>
        </w:rPr>
        <w:t>强化新的社会阶层代表人士思想政治引领。先后开展滕州市新的社会阶层人士参政议政培训班、“自己讲讲自己”座谈会、“滕新聚力·迎春送福”助力民营企业高质量发展等活动</w:t>
      </w:r>
      <w:r>
        <w:rPr>
          <w:rFonts w:hint="eastAsia" w:ascii="仿宋_GB2312" w:hAnsi="仿宋_GB2312" w:eastAsia="仿宋_GB2312" w:cs="仿宋_GB2312"/>
          <w:b w:val="0"/>
          <w:bCs/>
          <w:sz w:val="32"/>
          <w:highlight w:val="none"/>
          <w:lang w:val="en-US" w:eastAsia="zh-CN"/>
        </w:rPr>
        <w:t>10余次，</w:t>
      </w:r>
      <w:r>
        <w:rPr>
          <w:rFonts w:hint="eastAsia" w:ascii="仿宋_GB2312" w:hAnsi="仿宋_GB2312" w:eastAsia="仿宋_GB2312" w:cs="仿宋_GB2312"/>
          <w:b w:val="0"/>
          <w:bCs/>
          <w:sz w:val="32"/>
          <w:highlight w:val="none"/>
          <w:lang w:eastAsia="zh-CN"/>
        </w:rPr>
        <w:t>实现新的社会阶层人士作用高效发挥。</w:t>
      </w:r>
      <w:r>
        <w:rPr>
          <w:rFonts w:hint="eastAsia" w:ascii="仿宋_GB2312" w:hAnsi="仿宋_GB2312" w:eastAsia="仿宋_GB2312" w:cs="仿宋_GB2312"/>
          <w:b w:val="0"/>
          <w:bCs/>
          <w:sz w:val="32"/>
          <w:highlight w:val="none"/>
          <w:lang w:val="en-US" w:eastAsia="zh-CN"/>
        </w:rPr>
        <w:t>深化</w:t>
      </w:r>
      <w:r>
        <w:rPr>
          <w:rFonts w:hint="eastAsia" w:ascii="仿宋_GB2312" w:hAnsi="仿宋_GB2312" w:eastAsia="仿宋_GB2312" w:cs="仿宋_GB2312"/>
          <w:b w:val="0"/>
          <w:bCs/>
          <w:sz w:val="32"/>
          <w:highlight w:val="none"/>
          <w:lang w:eastAsia="zh-CN"/>
        </w:rPr>
        <w:t>开展“万企兴万村”系列交流分享活动</w:t>
      </w:r>
      <w:r>
        <w:rPr>
          <w:rFonts w:hint="eastAsia" w:ascii="仿宋_GB2312" w:hAnsi="仿宋_GB2312" w:eastAsia="仿宋_GB2312" w:cs="仿宋_GB2312"/>
          <w:b w:val="0"/>
          <w:bCs/>
          <w:sz w:val="32"/>
          <w:highlight w:val="none"/>
          <w:lang w:val="en-US" w:eastAsia="zh-CN"/>
        </w:rPr>
        <w:t>3</w:t>
      </w:r>
      <w:r>
        <w:rPr>
          <w:rFonts w:hint="eastAsia" w:ascii="仿宋_GB2312" w:hAnsi="仿宋_GB2312" w:eastAsia="仿宋_GB2312" w:cs="仿宋_GB2312"/>
          <w:b w:val="0"/>
          <w:bCs/>
          <w:sz w:val="32"/>
          <w:highlight w:val="none"/>
          <w:lang w:eastAsia="zh-CN"/>
        </w:rPr>
        <w:t>次，组织30余名担任“名誉村主任”的民营企业家到结对帮扶村居实地走访，推动50余家企业与所在村居建立结对帮扶关系。四是引导民营企业积极参与乡村振兴示范区建设。10余家民营企业参与所在村镇的农业合作社、乡村振兴示范区投资运营工作。</w:t>
      </w:r>
      <w:r>
        <w:rPr>
          <w:rFonts w:hint="eastAsia" w:ascii="仿宋_GB2312" w:hAnsi="仿宋_GB2312" w:eastAsia="仿宋_GB2312" w:cs="仿宋_GB2312"/>
          <w:b w:val="0"/>
          <w:bCs/>
          <w:sz w:val="32"/>
          <w:highlight w:val="none"/>
          <w:lang w:val="en-US" w:eastAsia="zh-CN"/>
        </w:rPr>
        <w:t>同时，着力培育示范项目，打造帮扶样板，</w:t>
      </w:r>
      <w:r>
        <w:rPr>
          <w:rFonts w:hint="eastAsia" w:ascii="仿宋_GB2312" w:hAnsi="仿宋_GB2312" w:eastAsia="仿宋_GB2312" w:cs="仿宋_GB2312"/>
          <w:b w:val="0"/>
          <w:bCs/>
          <w:sz w:val="32"/>
          <w:highlight w:val="none"/>
          <w:lang w:eastAsia="zh-CN"/>
        </w:rPr>
        <w:t>山东辛化硅胶有限公司和山东博闻纸业有限公司项目入选首批省级“万企兴万村”优秀典型案例。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kern w:val="2"/>
          <w:sz w:val="32"/>
          <w:szCs w:val="24"/>
          <w:highlight w:val="none"/>
          <w:lang w:val="en-US" w:eastAsia="zh-CN" w:bidi="ar-SA"/>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3</w:t>
      </w:r>
      <w:r>
        <w:rPr>
          <w:rFonts w:hint="eastAsia" w:ascii="仿宋_GB2312" w:hAnsi="仿宋_GB2312" w:eastAsia="仿宋_GB2312" w:cs="仿宋_GB2312"/>
          <w:b/>
          <w:bCs/>
          <w:sz w:val="32"/>
          <w:highlight w:val="none"/>
          <w:lang w:eastAsia="zh-CN"/>
        </w:rPr>
        <w:t>）针对“落实统战领域保密安全意识欠缺”问题。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w:t>
      </w:r>
      <w:r>
        <w:rPr>
          <w:rFonts w:hint="eastAsia" w:ascii="仿宋_GB2312" w:hAnsi="仿宋_GB2312" w:eastAsia="仿宋_GB2312" w:cs="仿宋_GB2312"/>
          <w:b w:val="0"/>
          <w:bCs/>
          <w:kern w:val="2"/>
          <w:sz w:val="32"/>
          <w:szCs w:val="24"/>
          <w:highlight w:val="none"/>
          <w:lang w:val="en-US" w:eastAsia="zh-CN" w:bidi="ar-SA"/>
        </w:rPr>
        <w:t>结合周例会</w:t>
      </w:r>
      <w:r>
        <w:rPr>
          <w:rFonts w:hint="eastAsia" w:ascii="仿宋_GB2312" w:hAnsi="仿宋_GB2312" w:eastAsia="仿宋_GB2312" w:cs="仿宋_GB2312"/>
          <w:b w:val="0"/>
          <w:bCs/>
          <w:sz w:val="32"/>
          <w:highlight w:val="none"/>
          <w:lang w:eastAsia="zh-CN"/>
        </w:rPr>
        <w:t>不断深化保密教育培训，</w:t>
      </w:r>
      <w:r>
        <w:rPr>
          <w:rFonts w:hint="eastAsia" w:ascii="仿宋_GB2312" w:hAnsi="仿宋_GB2312" w:eastAsia="仿宋_GB2312" w:cs="仿宋_GB2312"/>
          <w:b w:val="0"/>
          <w:bCs/>
          <w:kern w:val="2"/>
          <w:sz w:val="32"/>
          <w:szCs w:val="24"/>
          <w:highlight w:val="none"/>
          <w:lang w:val="en-US" w:eastAsia="zh-CN" w:bidi="ar-SA"/>
        </w:rPr>
        <w:t>巡察以来</w:t>
      </w:r>
      <w:r>
        <w:rPr>
          <w:rFonts w:hint="eastAsia" w:ascii="仿宋_GB2312" w:hAnsi="仿宋_GB2312" w:eastAsia="仿宋_GB2312" w:cs="仿宋_GB2312"/>
          <w:b w:val="0"/>
          <w:bCs/>
          <w:sz w:val="32"/>
          <w:highlight w:val="none"/>
          <w:lang w:eastAsia="zh-CN"/>
        </w:rPr>
        <w:t>开展</w:t>
      </w:r>
      <w:r>
        <w:rPr>
          <w:rFonts w:hint="eastAsia" w:ascii="仿宋_GB2312" w:hAnsi="仿宋_GB2312" w:eastAsia="仿宋_GB2312" w:cs="仿宋_GB2312"/>
          <w:b w:val="0"/>
          <w:bCs/>
          <w:kern w:val="2"/>
          <w:sz w:val="32"/>
          <w:szCs w:val="24"/>
          <w:highlight w:val="none"/>
          <w:lang w:val="en-US" w:eastAsia="zh-CN" w:bidi="ar-SA"/>
        </w:rPr>
        <w:t>保密培训1次，专题教育2次，推动统战领域保密安全意识内化于心。二是夯实硬件基础，强化保密设备使用管理，各科室配备刻录机及光盘，物理隔绝涉密材料与非涉密计算机连接，明确各科室负责人为本科室保密工作第一责任人，组织各科室开展保密自查1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b w:val="0"/>
          <w:bCs/>
          <w:kern w:val="2"/>
          <w:sz w:val="32"/>
          <w:szCs w:val="24"/>
          <w:highlight w:val="none"/>
          <w:lang w:val="en-US" w:eastAsia="zh-CN" w:bidi="ar-SA"/>
        </w:rPr>
        <w:t>3.</w:t>
      </w:r>
      <w:r>
        <w:rPr>
          <w:rFonts w:hint="eastAsia" w:ascii="仿宋_GB2312" w:hAnsi="仿宋_GB2312" w:eastAsia="仿宋_GB2312" w:cs="仿宋_GB2312"/>
          <w:sz w:val="32"/>
          <w:highlight w:val="none"/>
          <w:lang w:eastAsia="zh-CN"/>
        </w:rPr>
        <w:t>关于“</w:t>
      </w:r>
      <w:r>
        <w:rPr>
          <w:rFonts w:hint="eastAsia" w:ascii="仿宋_GB2312" w:hAnsi="仿宋_GB2312" w:eastAsia="仿宋_GB2312" w:cs="仿宋_GB2312"/>
          <w:b w:val="0"/>
          <w:bCs/>
          <w:kern w:val="2"/>
          <w:sz w:val="32"/>
          <w:szCs w:val="24"/>
          <w:highlight w:val="none"/>
          <w:lang w:val="en-US" w:eastAsia="zh-CN" w:bidi="ar-SA"/>
        </w:rPr>
        <w:t>党的领导核心作用发挥不好</w:t>
      </w:r>
      <w:r>
        <w:rPr>
          <w:rFonts w:hint="eastAsia" w:ascii="仿宋_GB2312" w:hAnsi="仿宋_GB2312" w:eastAsia="仿宋_GB2312" w:cs="仿宋_GB2312"/>
          <w:sz w:val="32"/>
          <w:highlight w:val="none"/>
          <w:lang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kern w:val="2"/>
          <w:sz w:val="32"/>
          <w:szCs w:val="24"/>
          <w:highlight w:val="none"/>
          <w:lang w:val="en-US" w:eastAsia="zh-CN" w:bidi="ar-SA"/>
        </w:rPr>
      </w:pPr>
      <w:r>
        <w:rPr>
          <w:rFonts w:hint="eastAsia" w:ascii="仿宋_GB2312" w:hAnsi="仿宋_GB2312" w:eastAsia="仿宋_GB2312" w:cs="仿宋_GB2312"/>
          <w:b/>
          <w:bCs/>
          <w:sz w:val="32"/>
          <w:highlight w:val="none"/>
          <w:lang w:eastAsia="zh-CN"/>
        </w:rPr>
        <w:t>（1）针对“党建主体责任履行不力”问题。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一是制定</w:t>
      </w:r>
      <w:r>
        <w:rPr>
          <w:rFonts w:hint="eastAsia" w:ascii="仿宋_GB2312" w:hAnsi="仿宋_GB2312" w:eastAsia="仿宋_GB2312" w:cs="仿宋_GB2312"/>
          <w:b w:val="0"/>
          <w:bCs/>
          <w:kern w:val="2"/>
          <w:sz w:val="32"/>
          <w:szCs w:val="24"/>
          <w:highlight w:val="none"/>
          <w:lang w:val="en-US" w:eastAsia="zh-CN" w:bidi="ar-SA"/>
        </w:rPr>
        <w:t>完善市委统战部党的建设责任清单，明确部领导班子、党总支、党支部三级组织及书记、委员、党员的具体职责，构建横向到边、纵向到底的责任体系。二是加强作风建设。召开部务会专题研究市委统战部党建工作，全面从严治党暨党风廉政建设工作；召开党员大会，通报2024年党建工作开展情况，全面从严治党暨党风廉政建设工作开展情况；召开部务会专题研究2025年市委统战部党的建设工作要点；召开市委统战部机关党建、全面从严治党暨党风廉政建设工作会议，通报市委统战部2025年度机关党建工作要点和党风廉政建设工作，通报违反中央八项规定及其实施细则精神典型案例，组织全体党员干部签订《党风廉政建设责任书》，切实把思想和行动统一到习近平总书记重要讲话精神和党中央关于全面从严治党的战略部署上来，以作风建设新成效开创统战工作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）针对“民主集中制贯彻落实不到位”问题。</w:t>
      </w:r>
      <w:r>
        <w:rPr>
          <w:rFonts w:hint="eastAsia" w:ascii="仿宋_GB2312" w:hAnsi="仿宋_GB2312" w:eastAsia="仿宋_GB2312" w:cs="仿宋_GB2312"/>
          <w:b w:val="0"/>
          <w:bCs/>
          <w:sz w:val="32"/>
          <w:highlight w:val="none"/>
          <w:lang w:eastAsia="zh-CN"/>
        </w:rPr>
        <w:t>整改情况：一是</w:t>
      </w:r>
      <w:r>
        <w:rPr>
          <w:rFonts w:hint="eastAsia" w:ascii="仿宋_GB2312" w:hAnsi="仿宋_GB2312" w:eastAsia="仿宋_GB2312" w:cs="仿宋_GB2312"/>
          <w:b w:val="0"/>
          <w:bCs w:val="0"/>
          <w:sz w:val="32"/>
          <w:highlight w:val="none"/>
          <w:lang w:eastAsia="zh-CN"/>
        </w:rPr>
        <w:t>修订完善《市委统战部部务会制度》，规范议事规则及程序，进一步明确当事人回避要求。二是严格部务会程序，严格落实“一事一议”议事原则，今年以来召开的部务会议</w:t>
      </w:r>
      <w:r>
        <w:rPr>
          <w:rFonts w:hint="eastAsia" w:ascii="仿宋_GB2312" w:hAnsi="仿宋_GB2312" w:eastAsia="仿宋_GB2312" w:cs="仿宋_GB2312"/>
          <w:b w:val="0"/>
          <w:bCs w:val="0"/>
          <w:sz w:val="32"/>
          <w:highlight w:val="none"/>
          <w:lang w:val="en-US" w:eastAsia="zh-CN"/>
        </w:rPr>
        <w:t>均执行</w:t>
      </w:r>
      <w:r>
        <w:rPr>
          <w:rFonts w:hint="eastAsia" w:ascii="仿宋_GB2312" w:hAnsi="仿宋_GB2312" w:eastAsia="仿宋_GB2312" w:cs="仿宋_GB2312"/>
          <w:b w:val="0"/>
          <w:bCs w:val="0"/>
          <w:sz w:val="32"/>
          <w:highlight w:val="none"/>
          <w:lang w:eastAsia="zh-CN"/>
        </w:rPr>
        <w:t>“一事一议”和末位表态原则。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b w:val="0"/>
          <w:bCs/>
          <w:kern w:val="2"/>
          <w:sz w:val="32"/>
          <w:szCs w:val="24"/>
          <w:highlight w:val="none"/>
          <w:lang w:val="en-US" w:eastAsia="zh-CN" w:bidi="ar-SA"/>
        </w:rPr>
        <w:t>4.</w:t>
      </w:r>
      <w:r>
        <w:rPr>
          <w:rFonts w:hint="eastAsia" w:ascii="仿宋_GB2312" w:hAnsi="仿宋_GB2312" w:eastAsia="仿宋_GB2312" w:cs="仿宋_GB2312"/>
          <w:sz w:val="32"/>
          <w:highlight w:val="none"/>
          <w:lang w:eastAsia="zh-CN"/>
        </w:rPr>
        <w:t>关于“</w:t>
      </w:r>
      <w:r>
        <w:rPr>
          <w:rFonts w:hint="eastAsia" w:ascii="仿宋_GB2312" w:hAnsi="仿宋_GB2312" w:eastAsia="仿宋_GB2312" w:cs="仿宋_GB2312"/>
          <w:b w:val="0"/>
          <w:bCs/>
          <w:kern w:val="2"/>
          <w:sz w:val="32"/>
          <w:szCs w:val="24"/>
          <w:highlight w:val="none"/>
          <w:lang w:val="en-US" w:eastAsia="zh-CN" w:bidi="ar-SA"/>
        </w:rPr>
        <w:t>意识形态工作责任制压得不实</w:t>
      </w:r>
      <w:r>
        <w:rPr>
          <w:rFonts w:hint="eastAsia" w:ascii="仿宋_GB2312" w:hAnsi="仿宋_GB2312" w:eastAsia="仿宋_GB2312" w:cs="仿宋_GB2312"/>
          <w:sz w:val="32"/>
          <w:highlight w:val="none"/>
          <w:lang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eastAsia="zh-CN"/>
        </w:rPr>
      </w:pPr>
      <w:r>
        <w:rPr>
          <w:rFonts w:hint="eastAsia" w:ascii="仿宋_GB2312" w:hAnsi="仿宋_GB2312" w:eastAsia="仿宋_GB2312" w:cs="仿宋_GB2312"/>
          <w:b/>
          <w:bCs/>
          <w:sz w:val="32"/>
          <w:highlight w:val="none"/>
          <w:lang w:eastAsia="zh-CN"/>
        </w:rPr>
        <w:t>（1）针对“领导班子对意识形态工作极端重要性认识不足”问题。</w:t>
      </w:r>
      <w:r>
        <w:rPr>
          <w:rFonts w:hint="eastAsia" w:ascii="仿宋_GB2312" w:hAnsi="仿宋_GB2312" w:eastAsia="仿宋_GB2312" w:cs="仿宋_GB2312"/>
          <w:b w:val="0"/>
          <w:bCs/>
          <w:sz w:val="32"/>
          <w:highlight w:val="none"/>
          <w:lang w:eastAsia="zh-CN"/>
        </w:rPr>
        <w:t>整改情况：一是</w:t>
      </w:r>
      <w:r>
        <w:rPr>
          <w:rFonts w:hint="eastAsia" w:ascii="仿宋_GB2312" w:hAnsi="仿宋_GB2312" w:eastAsia="仿宋_GB2312" w:cs="仿宋_GB2312"/>
          <w:b w:val="0"/>
          <w:bCs w:val="0"/>
          <w:sz w:val="32"/>
          <w:highlight w:val="none"/>
          <w:lang w:eastAsia="zh-CN"/>
        </w:rPr>
        <w:t>深入贯彻落实意识形态工作要求，将意识形态工作列入2025年工作要点，召开两次部务会议专题</w:t>
      </w:r>
      <w:r>
        <w:rPr>
          <w:rFonts w:hint="eastAsia" w:ascii="仿宋_GB2312" w:hAnsi="仿宋_GB2312" w:eastAsia="仿宋_GB2312" w:cs="仿宋_GB2312"/>
          <w:b w:val="0"/>
          <w:bCs w:val="0"/>
          <w:sz w:val="32"/>
          <w:highlight w:val="none"/>
          <w:lang w:val="en-US" w:eastAsia="zh-CN"/>
        </w:rPr>
        <w:t>研究</w:t>
      </w:r>
      <w:r>
        <w:rPr>
          <w:rFonts w:hint="eastAsia" w:ascii="仿宋_GB2312" w:hAnsi="仿宋_GB2312" w:eastAsia="仿宋_GB2312" w:cs="仿宋_GB2312"/>
          <w:b w:val="0"/>
          <w:bCs w:val="0"/>
          <w:sz w:val="32"/>
          <w:highlight w:val="none"/>
          <w:lang w:eastAsia="zh-CN"/>
        </w:rPr>
        <w:t>意识形态</w:t>
      </w:r>
      <w:r>
        <w:rPr>
          <w:rFonts w:hint="eastAsia" w:ascii="仿宋_GB2312" w:hAnsi="仿宋_GB2312" w:eastAsia="仿宋_GB2312" w:cs="仿宋_GB2312"/>
          <w:b w:val="0"/>
          <w:bCs w:val="0"/>
          <w:sz w:val="32"/>
          <w:highlight w:val="none"/>
          <w:lang w:val="en-US" w:eastAsia="zh-CN"/>
        </w:rPr>
        <w:t>工作，</w:t>
      </w:r>
      <w:r>
        <w:rPr>
          <w:rFonts w:hint="eastAsia" w:ascii="仿宋_GB2312" w:hAnsi="仿宋_GB2312" w:eastAsia="仿宋_GB2312" w:cs="仿宋_GB2312"/>
          <w:b w:val="0"/>
          <w:bCs w:val="0"/>
          <w:sz w:val="32"/>
          <w:highlight w:val="none"/>
          <w:lang w:eastAsia="zh-CN"/>
        </w:rPr>
        <w:t>先后召开党内通报会、意识形态工作专题会议</w:t>
      </w:r>
      <w:r>
        <w:rPr>
          <w:rFonts w:hint="eastAsia" w:ascii="仿宋_GB2312" w:hAnsi="仿宋_GB2312" w:eastAsia="仿宋_GB2312" w:cs="仿宋_GB2312"/>
          <w:b w:val="0"/>
          <w:bCs w:val="0"/>
          <w:sz w:val="32"/>
          <w:highlight w:val="none"/>
          <w:lang w:val="en-US" w:eastAsia="zh-CN"/>
        </w:rPr>
        <w:t>6次。二是</w:t>
      </w:r>
      <w:r>
        <w:rPr>
          <w:rFonts w:hint="eastAsia" w:ascii="仿宋_GB2312" w:hAnsi="仿宋_GB2312" w:eastAsia="仿宋_GB2312" w:cs="仿宋_GB2312"/>
          <w:b w:val="0"/>
          <w:bCs w:val="0"/>
          <w:sz w:val="32"/>
          <w:highlight w:val="none"/>
          <w:lang w:eastAsia="zh-CN"/>
        </w:rPr>
        <w:t>压实“一岗双责”，将意识形态工作纳入领导干部述职和民主生活会内容，调整完成领导小组名单。三是健全工作机制，成立网络舆情应急处置等四支队伍，意识形态工作责任制档案进一步完善。四是加强对微信公众号等网络阵地的管理使用，筑牢意识形态思想防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）针对“促进民族团结进步工作结合度不高”问题。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一是深入实施“鲁班匠人伙伴计划”，召开工作推进会，推动成果转化，形成《鲁班与铸牢中华民族共同体意识论文集》定稿，与属地高校合作申报省级研究课题</w:t>
      </w:r>
      <w:r>
        <w:rPr>
          <w:rFonts w:hint="eastAsia" w:ascii="仿宋_GB2312" w:hAnsi="仿宋_GB2312" w:eastAsia="仿宋_GB2312" w:cs="仿宋_GB2312"/>
          <w:b w:val="0"/>
          <w:bCs w:val="0"/>
          <w:sz w:val="32"/>
          <w:highlight w:val="none"/>
          <w:lang w:val="en-US" w:eastAsia="zh-CN"/>
        </w:rPr>
        <w:t>3项</w:t>
      </w:r>
      <w:r>
        <w:rPr>
          <w:rFonts w:hint="eastAsia" w:ascii="仿宋_GB2312" w:hAnsi="仿宋_GB2312" w:eastAsia="仿宋_GB2312" w:cs="仿宋_GB2312"/>
          <w:b w:val="0"/>
          <w:bCs w:val="0"/>
          <w:sz w:val="32"/>
          <w:highlight w:val="none"/>
          <w:lang w:eastAsia="zh-CN"/>
        </w:rPr>
        <w:t>。二是深化“鲁班故里石榴红”工作品牌效应，筹备第四届铸牢中华民族共同体意识文创书画作品展，成功申报铸牢中华民族共同体意识“红石榴”学校、辅导员、宣讲员和精品课。打造“红石榴”夜校，举办龙泉庙会文艺展演、“九龙湾畔踏歌行·湿地传韵壮族情”民族歌曲嘉年华等主题活动</w:t>
      </w:r>
      <w:r>
        <w:rPr>
          <w:rFonts w:hint="eastAsia" w:ascii="仿宋_GB2312" w:hAnsi="仿宋_GB2312" w:eastAsia="仿宋_GB2312" w:cs="仿宋_GB2312"/>
          <w:b w:val="0"/>
          <w:bCs w:val="0"/>
          <w:sz w:val="32"/>
          <w:highlight w:val="none"/>
          <w:lang w:val="en-US" w:eastAsia="zh-CN"/>
        </w:rPr>
        <w:t>3次。三是不断增进文化认同，在凤翔小镇、荆泉北路社区、樱花苑社区、善国贾苑等互嵌式社区，依托党群服务中心与新时代文明实践站，结合社区居民文化需求，聚焦传统节日、节庆等时间点，开展节庆文化活动和非遗文化传承活动，促进各族群众广泛交往、全面交流、深度交融。以枣庄市铸牢中华民族共同体意识教育实践基地——鲁班纪念馆升级改造为契机，融入中华民族共同体元素，突出“鲁班是各民族共有的、鲁班精神是各民族共创的、鲁班文化是各民族共享的”理念，进一步健全完善讲解词，讲清鲁班与铸牢中华民族共同体意识的历史脉络和现代内涵，讲好铸牢中华民族共同体意识的鲁班故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（二）“财经纪律执行不严格，集体决策制度落实有疏漏”方面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1.关于“执行财经纪律不严不实”问题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lang w:eastAsia="zh-CN"/>
        </w:rPr>
        <w:t>（1）针对“会计基础工作薄弱”问题。</w:t>
      </w:r>
      <w:r>
        <w:rPr>
          <w:rFonts w:hint="eastAsia" w:ascii="仿宋_GB2312" w:hAnsi="仿宋_GB2312" w:eastAsia="仿宋_GB2312" w:cs="仿宋_GB2312"/>
          <w:b w:val="0"/>
          <w:bCs/>
          <w:sz w:val="32"/>
          <w:highlight w:val="none"/>
          <w:lang w:eastAsia="zh-CN"/>
        </w:rPr>
        <w:t>整改情况：一是</w:t>
      </w:r>
      <w:r>
        <w:rPr>
          <w:rFonts w:hint="eastAsia" w:ascii="仿宋_GB2312" w:hAnsi="仿宋_GB2312" w:eastAsia="仿宋_GB2312" w:cs="仿宋_GB2312"/>
          <w:b w:val="0"/>
          <w:bCs w:val="0"/>
          <w:sz w:val="32"/>
          <w:highlight w:val="none"/>
          <w:lang w:eastAsia="zh-CN"/>
        </w:rPr>
        <w:t>不断完善部门财会工作，修订完善财务管理制度，安排财务人员参加“预算一体化系统”培训，组织工作人员对照《滕州市领导干部财经管理红线手册》逐条逐项深入学习，将财务制度和报销标准规范纳入专题会议开展学习，组织全体工作人员共同学习。二是进一步实现岗位合规，招录一名会计专业工作人员。规范化装订财务账簿，按巡察整改要求对2022年6-8月财务账簿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）针对“报销附件不完整”问题。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加强日常报销审核工作，严格执行“经办人审核+财务初审+分管领导审核”三级审核制度，着重核对相关附件是否完整，不完整的全部退回。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3</w:t>
      </w:r>
      <w:r>
        <w:rPr>
          <w:rFonts w:hint="eastAsia" w:ascii="仿宋_GB2312" w:hAnsi="仿宋_GB2312" w:eastAsia="仿宋_GB2312" w:cs="仿宋_GB2312"/>
          <w:b/>
          <w:bCs/>
          <w:sz w:val="32"/>
          <w:highlight w:val="none"/>
          <w:lang w:eastAsia="zh-CN"/>
        </w:rPr>
        <w:t>）针对“违规报销差旅费”问题。</w:t>
      </w:r>
      <w:r>
        <w:rPr>
          <w:rFonts w:hint="eastAsia" w:ascii="仿宋_GB2312" w:hAnsi="仿宋_GB2312" w:eastAsia="仿宋_GB2312" w:cs="仿宋_GB2312"/>
          <w:b w:val="0"/>
          <w:bCs/>
          <w:sz w:val="32"/>
          <w:highlight w:val="none"/>
          <w:lang w:eastAsia="zh-CN"/>
        </w:rPr>
        <w:t>整改情况：一是</w:t>
      </w:r>
      <w:r>
        <w:rPr>
          <w:rFonts w:hint="eastAsia" w:ascii="仿宋_GB2312" w:hAnsi="仿宋_GB2312" w:eastAsia="仿宋_GB2312" w:cs="仿宋_GB2312"/>
          <w:b w:val="0"/>
          <w:bCs w:val="0"/>
          <w:sz w:val="32"/>
          <w:highlight w:val="none"/>
          <w:lang w:eastAsia="zh-CN"/>
        </w:rPr>
        <w:t>严格按照巡察整改要求，坚持即知即改、立行立改，第一时间要求相关人员进行退返，并按规定上缴国库。二是杜绝类似问题再次发生，召开会议对全体工作人员和审核把关的财务人员进行提醒，要求在今后工作中严格执行新修订的差旅费报销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color w:val="auto"/>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4</w:t>
      </w:r>
      <w:r>
        <w:rPr>
          <w:rFonts w:hint="eastAsia" w:ascii="仿宋_GB2312" w:hAnsi="仿宋_GB2312" w:eastAsia="仿宋_GB2312" w:cs="仿宋_GB2312"/>
          <w:b/>
          <w:bCs/>
          <w:sz w:val="32"/>
          <w:highlight w:val="none"/>
          <w:lang w:eastAsia="zh-CN"/>
        </w:rPr>
        <w:t>）针对“公务用车管理不规范”问题。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color w:val="auto"/>
          <w:sz w:val="32"/>
          <w:highlight w:val="none"/>
          <w:lang w:eastAsia="zh-CN"/>
        </w:rPr>
        <w:t>召开会议专题学习，强调严格落实《市委统战部公务车辆管理制度》，明确专人严格把控公务用车租用流程。严格落实平台申请、登记审批等管理程序。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color w:val="0000FF"/>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5</w:t>
      </w:r>
      <w:r>
        <w:rPr>
          <w:rFonts w:hint="eastAsia" w:ascii="仿宋_GB2312" w:hAnsi="仿宋_GB2312" w:eastAsia="仿宋_GB2312" w:cs="仿宋_GB2312"/>
          <w:b/>
          <w:bCs/>
          <w:sz w:val="32"/>
          <w:highlight w:val="none"/>
          <w:lang w:eastAsia="zh-CN"/>
        </w:rPr>
        <w:t>）针对“政府采购制度执行不到位”问题。</w:t>
      </w:r>
      <w:r>
        <w:rPr>
          <w:rFonts w:hint="eastAsia" w:ascii="仿宋_GB2312" w:hAnsi="仿宋_GB2312" w:eastAsia="仿宋_GB2312" w:cs="仿宋_GB2312"/>
          <w:b w:val="0"/>
          <w:bCs/>
          <w:sz w:val="32"/>
          <w:highlight w:val="none"/>
          <w:lang w:eastAsia="zh-CN"/>
        </w:rPr>
        <w:t>整改情况：一是</w:t>
      </w:r>
      <w:r>
        <w:rPr>
          <w:rFonts w:hint="eastAsia" w:ascii="仿宋_GB2312" w:hAnsi="仿宋_GB2312" w:eastAsia="仿宋_GB2312" w:cs="仿宋_GB2312"/>
          <w:b w:val="0"/>
          <w:bCs w:val="0"/>
          <w:sz w:val="32"/>
          <w:highlight w:val="none"/>
          <w:lang w:eastAsia="zh-CN"/>
        </w:rPr>
        <w:t>强化政府采购规范化管理，持续完善政府采购制度，将办公桌椅、办公用品等日常采购纳入标准化流程。二是提升业务人员专业素养与风险防控能力，选派专人参加市财政局组织的政府采购业务培训，系统学习最新政策法规、采购方式及操作实务，为高效规范开展政府采购工作提供坚实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6</w:t>
      </w:r>
      <w:r>
        <w:rPr>
          <w:rFonts w:hint="eastAsia" w:ascii="仿宋_GB2312" w:hAnsi="仿宋_GB2312" w:eastAsia="仿宋_GB2312" w:cs="仿宋_GB2312"/>
          <w:b/>
          <w:bCs/>
          <w:sz w:val="32"/>
          <w:highlight w:val="none"/>
          <w:lang w:eastAsia="zh-CN"/>
        </w:rPr>
        <w:t>）针对“固定资产管理不到位”问题。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严格落实巡察整改要求，委托第三方对统战部固定资产进行全面清查，全面完成资产清点、编码及基础信息数字化工作。二是严格落实《固定资产管理制度》，以年度为单位，由部办公室牵头定期开展盘查清点，对新增或转移资产实行“一物一签”，确保账实相符、动态更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lang w:eastAsia="zh-CN"/>
        </w:rPr>
        <w:t>.关于“大额资金支出未经集体研究决策”问题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val="0"/>
          <w:bCs w:val="0"/>
          <w:color w:val="FF0000"/>
          <w:sz w:val="32"/>
          <w:highlight w:val="none"/>
          <w:lang w:eastAsia="zh-CN"/>
        </w:rPr>
      </w:pPr>
      <w:r>
        <w:rPr>
          <w:rFonts w:hint="eastAsia" w:ascii="仿宋_GB2312" w:hAnsi="仿宋_GB2312" w:eastAsia="仿宋_GB2312" w:cs="仿宋_GB2312"/>
          <w:b/>
          <w:bCs/>
          <w:sz w:val="32"/>
          <w:highlight w:val="none"/>
          <w:lang w:eastAsia="zh-CN"/>
        </w:rPr>
        <w:t>（1）针对“个别大额资金支出未提交部务会集体研究决策”问题。</w:t>
      </w:r>
      <w:r>
        <w:rPr>
          <w:rFonts w:hint="eastAsia" w:ascii="仿宋_GB2312" w:hAnsi="仿宋_GB2312" w:eastAsia="仿宋_GB2312" w:cs="仿宋_GB2312"/>
          <w:b w:val="0"/>
          <w:bCs w:val="0"/>
          <w:sz w:val="32"/>
          <w:highlight w:val="none"/>
          <w:lang w:eastAsia="zh-CN"/>
        </w:rPr>
        <w:t>整改情况：一是强化重大事项决策科学化、规范化管理，系统修订《“三重一大”决策制度实施细则》，严格履行部务会集体研究决策程序。二是建立重大支出资金台账，加大资金支出审核力度，对大额资金支出进行严格把关。</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（三）“基层党组织建设不规范，党员教育管理不严格”方面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1.关于“‘一把手’履职尽责不到位”问题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color w:val="auto"/>
          <w:sz w:val="32"/>
          <w:highlight w:val="none"/>
          <w:lang w:eastAsia="zh-CN"/>
        </w:rPr>
      </w:pPr>
      <w:r>
        <w:rPr>
          <w:rFonts w:hint="eastAsia" w:ascii="仿宋_GB2312" w:hAnsi="仿宋_GB2312" w:eastAsia="仿宋_GB2312" w:cs="仿宋_GB2312"/>
          <w:b/>
          <w:bCs/>
          <w:sz w:val="32"/>
          <w:highlight w:val="none"/>
          <w:lang w:eastAsia="zh-CN"/>
        </w:rPr>
        <w:t>（1）针对“带头落实民主集中制有欠缺”问题。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w:t>
      </w:r>
      <w:r>
        <w:rPr>
          <w:rFonts w:hint="eastAsia" w:ascii="仿宋_GB2312" w:hAnsi="仿宋_GB2312" w:eastAsia="仿宋_GB2312" w:cs="仿宋_GB2312"/>
          <w:b w:val="0"/>
          <w:bCs w:val="0"/>
          <w:color w:val="auto"/>
          <w:sz w:val="32"/>
          <w:highlight w:val="none"/>
          <w:lang w:eastAsia="zh-CN"/>
        </w:rPr>
        <w:t>严格落实民主集中制，提升部务会规范化水平。召开巡察整改民主生活会，领导班子成员主动认领问题并深刻剖析，明确整改措施；严格部务会议流程管理，会前严把议题质量关，充分酝酿并审核议题必要性和成熟度，确保决策科学有序。二是强化记录管理，由专人现场手写原始记录实现全程留痕，会后24小时内完成电子版整理并经负责人、记录人双签字确认，切实保障记录的准确性、完整性和严肃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）针对“对述职述廉工作重视不足”问题。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一是开展专题学习，组织科级以上领导干部召开学习会议，深入学习《党政领导干部考核工作条例》，要求领导干部实行诚信签名，依据考核内容与岗位职责，结合实际工作，实事求是汇报情况，进一步强化领导干部政治意识、规矩意识。二是修订完善《市委统战部部务会制度》，明确领导班子工作总结、主要负责同志述职述廉报告，由部务会会议集体审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lang w:eastAsia="zh-CN"/>
        </w:rPr>
        <w:t>.关于“抓党组织规范化建设不细致”问题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eastAsia="zh-CN"/>
        </w:rPr>
      </w:pPr>
      <w:r>
        <w:rPr>
          <w:rFonts w:hint="eastAsia" w:ascii="仿宋_GB2312" w:hAnsi="仿宋_GB2312" w:eastAsia="仿宋_GB2312" w:cs="仿宋_GB2312"/>
          <w:b/>
          <w:bCs/>
          <w:sz w:val="32"/>
          <w:highlight w:val="none"/>
          <w:lang w:eastAsia="zh-CN"/>
        </w:rPr>
        <w:t>（1）针对“非党员从事党务工作”问题。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val="en-US" w:eastAsia="zh-CN"/>
        </w:rPr>
        <w:t>召开支委会，</w:t>
      </w:r>
      <w:r>
        <w:rPr>
          <w:rFonts w:hint="eastAsia" w:ascii="仿宋_GB2312" w:hAnsi="仿宋_GB2312" w:eastAsia="仿宋_GB2312" w:cs="仿宋_GB2312"/>
          <w:b w:val="0"/>
          <w:bCs w:val="0"/>
          <w:sz w:val="32"/>
          <w:highlight w:val="none"/>
          <w:lang w:eastAsia="zh-CN"/>
        </w:rPr>
        <w:t>细化各支委成员岗位工作内容，明确专职党务工作者专门负责“三会一课”会议记录。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sz w:val="32"/>
          <w:highlight w:val="none"/>
          <w:lang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eastAsia="zh-CN"/>
        </w:rPr>
        <w:t>）针对“党费交纳不规范”问题。</w:t>
      </w:r>
      <w:r>
        <w:rPr>
          <w:rFonts w:hint="eastAsia" w:ascii="仿宋_GB2312" w:hAnsi="仿宋_GB2312" w:eastAsia="仿宋_GB2312" w:cs="仿宋_GB2312"/>
          <w:b w:val="0"/>
          <w:bCs/>
          <w:sz w:val="32"/>
          <w:highlight w:val="none"/>
          <w:lang w:eastAsia="zh-CN"/>
        </w:rPr>
        <w:t>整改情况：</w:t>
      </w:r>
      <w:r>
        <w:rPr>
          <w:rFonts w:hint="eastAsia" w:ascii="仿宋_GB2312" w:hAnsi="仿宋_GB2312" w:eastAsia="仿宋_GB2312" w:cs="仿宋_GB2312"/>
          <w:b w:val="0"/>
          <w:bCs w:val="0"/>
          <w:sz w:val="32"/>
          <w:highlight w:val="none"/>
          <w:lang w:eastAsia="zh-CN"/>
        </w:rPr>
        <w:t>组织全体党员学习《关于中国共产党党费收缴管理和使用的规定》文件精神，利用每月主题党日活动契机，组织全体党员进行党费收缴，持续规范党费台账记录、核实党费缴纳基数，根据人员变动实时更新台账。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3</w:t>
      </w:r>
      <w:r>
        <w:rPr>
          <w:rFonts w:hint="eastAsia" w:ascii="仿宋_GB2312" w:hAnsi="仿宋_GB2312" w:eastAsia="仿宋_GB2312" w:cs="仿宋_GB2312"/>
          <w:b/>
          <w:bCs/>
          <w:sz w:val="32"/>
          <w:highlight w:val="none"/>
          <w:lang w:eastAsia="zh-CN"/>
        </w:rPr>
        <w:t>）针对“党员教育管理不严格”问题</w:t>
      </w:r>
      <w:r>
        <w:rPr>
          <w:rFonts w:hint="eastAsia" w:ascii="仿宋_GB2312" w:hAnsi="仿宋_GB2312" w:eastAsia="仿宋_GB2312" w:cs="仿宋_GB2312"/>
          <w:b w:val="0"/>
          <w:bCs w:val="0"/>
          <w:sz w:val="32"/>
          <w:highlight w:val="none"/>
          <w:lang w:eastAsia="zh-CN"/>
        </w:rPr>
        <w:t>。整改情况：一是加强全体党员干部党性教育，创新活动形式，增强党支部凝聚力和吸引力。举办“同心向党·廉韵芳华”联建活动，组织青年理论学习小组参加市直机关“滕青加速度 攻坚正当时”活动；常态化开展警示教育3次，举办中央八项规定精神专题读书班，组织全体党员开展“不忘初心、牢记使命”主题党日活动。二是</w:t>
      </w:r>
      <w:r>
        <w:rPr>
          <w:rFonts w:hint="eastAsia" w:ascii="仿宋_GB2312" w:hAnsi="仿宋_GB2312" w:eastAsia="仿宋_GB2312" w:cs="仿宋_GB2312"/>
          <w:b w:val="0"/>
          <w:bCs w:val="0"/>
          <w:sz w:val="32"/>
          <w:highlight w:val="none"/>
          <w:lang w:val="en-US" w:eastAsia="zh-CN"/>
        </w:rPr>
        <w:t>开展谈心谈话，采取集中谈话和个别谈话方式，围绕遵守政治纪律、政治规矩情况、思想政治和作风建设情况等方面，切实维护团结干事浓厚氛围和干部队伍建设良好局面。</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（四）“巡察‘后半篇文章’做得不扎实”方面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1.关于“未建立长效机制，问题整改不彻底”问题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b/>
          <w:bCs/>
          <w:sz w:val="32"/>
          <w:highlight w:val="none"/>
          <w:lang w:eastAsia="zh-CN"/>
        </w:rPr>
        <w:t>（</w:t>
      </w:r>
      <w:r>
        <w:rPr>
          <w:rFonts w:hint="eastAsia" w:ascii="仿宋_GB2312" w:hAnsi="仿宋_GB2312" w:eastAsia="仿宋_GB2312" w:cs="仿宋_GB2312"/>
          <w:b/>
          <w:bCs/>
          <w:sz w:val="32"/>
          <w:highlight w:val="none"/>
          <w:lang w:val="en-US" w:eastAsia="zh-CN"/>
        </w:rPr>
        <w:t>1</w:t>
      </w:r>
      <w:r>
        <w:rPr>
          <w:rFonts w:hint="eastAsia" w:ascii="仿宋_GB2312" w:hAnsi="仿宋_GB2312" w:eastAsia="仿宋_GB2312" w:cs="仿宋_GB2312"/>
          <w:b/>
          <w:bCs/>
          <w:sz w:val="32"/>
          <w:highlight w:val="none"/>
          <w:lang w:eastAsia="zh-CN"/>
        </w:rPr>
        <w:t>）针对“未建立长效机制，问题整改不彻底”问题。</w:t>
      </w:r>
      <w:r>
        <w:rPr>
          <w:rFonts w:hint="eastAsia" w:ascii="仿宋_GB2312" w:hAnsi="仿宋_GB2312" w:eastAsia="仿宋_GB2312" w:cs="仿宋_GB2312"/>
          <w:b w:val="0"/>
          <w:bCs/>
          <w:sz w:val="32"/>
          <w:highlight w:val="none"/>
          <w:lang w:eastAsia="zh-CN"/>
        </w:rPr>
        <w:t>整改情况：一是健全调研制度体系，研究制定《市委统战部领导干部专题</w:t>
      </w:r>
      <w:r>
        <w:rPr>
          <w:rFonts w:hint="eastAsia" w:ascii="仿宋_GB2312" w:hAnsi="仿宋_GB2312" w:eastAsia="仿宋_GB2312" w:cs="仿宋_GB2312"/>
          <w:b w:val="0"/>
          <w:bCs w:val="0"/>
          <w:sz w:val="32"/>
          <w:highlight w:val="none"/>
          <w:lang w:eastAsia="zh-CN"/>
        </w:rPr>
        <w:t>调研制度》，确定部领导班子及班子成员2025年度调研课题，并进行公示。二是强化调研实践，上半年邀请统战成员参加调研活动，组织开展了“一企</w:t>
      </w:r>
      <w:r>
        <w:rPr>
          <w:rFonts w:hint="default" w:ascii="Times New Roman" w:hAnsi="Times New Roman" w:eastAsia="仿宋_GB2312" w:cs="Times New Roman"/>
          <w:b w:val="0"/>
          <w:bCs w:val="0"/>
          <w:sz w:val="32"/>
          <w:highlight w:val="none"/>
          <w:lang w:eastAsia="zh-CN"/>
        </w:rPr>
        <w:t>一策”培育帮</w:t>
      </w:r>
      <w:r>
        <w:rPr>
          <w:rFonts w:hint="eastAsia" w:ascii="仿宋_GB2312" w:hAnsi="仿宋_GB2312" w:eastAsia="仿宋_GB2312" w:cs="仿宋_GB2312"/>
          <w:b w:val="0"/>
          <w:bCs w:val="0"/>
          <w:sz w:val="32"/>
          <w:highlight w:val="none"/>
          <w:lang w:eastAsia="zh-CN"/>
        </w:rPr>
        <w:t>促等3</w:t>
      </w:r>
      <w:r>
        <w:rPr>
          <w:rFonts w:hint="default" w:ascii="Times New Roman" w:hAnsi="Times New Roman" w:eastAsia="仿宋_GB2312" w:cs="Times New Roman"/>
          <w:b w:val="0"/>
          <w:bCs w:val="0"/>
          <w:sz w:val="32"/>
          <w:highlight w:val="none"/>
          <w:lang w:eastAsia="zh-CN"/>
        </w:rPr>
        <w:t>项专题调研活动，调研工作取得实质性进展。</w:t>
      </w:r>
    </w:p>
    <w:p>
      <w:pPr>
        <w:pageBreakBefore w:val="0"/>
        <w:kinsoku/>
        <w:wordWrap/>
        <w:overflowPunct/>
        <w:topLinePunct w:val="0"/>
        <w:autoSpaceDE/>
        <w:autoSpaceDN/>
        <w:bidi w:val="0"/>
        <w:adjustRightInd/>
        <w:snapToGrid/>
        <w:spacing w:line="560" w:lineRule="exact"/>
        <w:ind w:firstLine="705"/>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三、今后整改工作打算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val="0"/>
          <w:bCs w:val="0"/>
          <w:color w:val="auto"/>
          <w:sz w:val="32"/>
          <w:highlight w:val="none"/>
          <w:lang w:eastAsia="zh-CN"/>
        </w:rPr>
        <w:t>经过统战部上下的共同努力，市委第三巡察组反馈问题整改工作取得了阶段性成效，但下一步整改任务仍然艰巨，市委统战部将在已有的工作基础上，坚持目标任务不变、标准要求不降、工作力度不减，持之以恒抓好整改落实，确保所有整改事项见底到位，整改工作常态长效，加快推动统战事业再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楷体_GB2312" w:cs="Times New Roman"/>
          <w:b w:val="0"/>
          <w:bCs w:val="0"/>
          <w:color w:val="auto"/>
          <w:sz w:val="32"/>
          <w:highlight w:val="none"/>
          <w:lang w:eastAsia="zh-CN"/>
        </w:rPr>
        <w:t>（一）强化责任落实，纵深推进全面从严治党。</w:t>
      </w:r>
      <w:r>
        <w:rPr>
          <w:rFonts w:hint="default" w:ascii="Times New Roman" w:hAnsi="Times New Roman" w:eastAsia="仿宋_GB2312" w:cs="Times New Roman"/>
          <w:b w:val="0"/>
          <w:bCs w:val="0"/>
          <w:color w:val="auto"/>
          <w:sz w:val="32"/>
          <w:highlight w:val="none"/>
          <w:lang w:eastAsia="zh-CN"/>
        </w:rPr>
        <w:t>坚持以习近平新时代中国特色社会主义思想为指导，深入学习贯彻党的二十大和二十届二中、三中全会精神，深刻领会习近平总书记关于巡视工作的重要论述，学思践悟、融会贯通，把“两个维护”“四个意识”作为最高政治原则，准确把握全面从严治党的内在要求，严格落实管党治党的主体责任，坚持抓班子带队伍“严”字当头，旗帜鲜明讲政治，推进全面从严治党向纵深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楷体_GB2312" w:cs="Times New Roman"/>
          <w:b w:val="0"/>
          <w:bCs w:val="0"/>
          <w:color w:val="auto"/>
          <w:sz w:val="32"/>
          <w:highlight w:val="none"/>
          <w:lang w:eastAsia="zh-CN"/>
        </w:rPr>
        <w:t>（二）坚持举一反三，持续深化整改成果。</w:t>
      </w:r>
      <w:r>
        <w:rPr>
          <w:rFonts w:hint="default" w:ascii="Times New Roman" w:hAnsi="Times New Roman" w:eastAsia="仿宋_GB2312" w:cs="Times New Roman"/>
          <w:b w:val="0"/>
          <w:bCs w:val="0"/>
          <w:color w:val="auto"/>
          <w:sz w:val="32"/>
          <w:highlight w:val="none"/>
          <w:lang w:eastAsia="zh-CN"/>
        </w:rPr>
        <w:t>对取得阶段性成效并长期坚持的整改任务，保持高压态势紧盯不放，持续用力，在补齐短板、改进弱项上求突破，确保长期坚持整改目标。同时，对于已经完成的整改任务，定期开展“回头看”工作，通过工作自查和业务互查相结合的方式，及时发现问题并予以纠正，确保整改成果得到有效巩固，防止问题反弹回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val="0"/>
          <w:bCs w:val="0"/>
          <w:color w:val="auto"/>
          <w:sz w:val="32"/>
          <w:highlight w:val="none"/>
          <w:lang w:eastAsia="zh-CN"/>
        </w:rPr>
        <w:t>（三）健全规章制度，织密扎紧制度笼子。</w:t>
      </w:r>
      <w:r>
        <w:rPr>
          <w:rFonts w:hint="default" w:ascii="Times New Roman" w:hAnsi="Times New Roman" w:eastAsia="仿宋_GB2312" w:cs="Times New Roman"/>
          <w:b w:val="0"/>
          <w:bCs w:val="0"/>
          <w:color w:val="auto"/>
          <w:sz w:val="32"/>
          <w:highlight w:val="none"/>
          <w:lang w:eastAsia="zh-CN"/>
        </w:rPr>
        <w:t>着眼于推进标本兼治，坚持“当下改”与“长久立”并重，把问题整改和建立完善长效机制结合起来，以问题为导向，防微杜渐，加大制度建设力度，形成用制度管权管事管人的长效机制，真正实现以巡察促整改，以巡察促监管。同时，以此次巡察为契机，坚持把巡察反馈意见整改与统筹推进统战工作相结合，切实做到两不误、两促进，确保各项工作有条不紊地推进，以巡察整改全面促进统战事业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highlight w:val="none"/>
        </w:rPr>
        <w:t>欢迎广大干部群众对巡察整改落实情况进行监督。如有意见建议，请及时向我们反映。联系方式：电话</w:t>
      </w:r>
      <w:r>
        <w:rPr>
          <w:rFonts w:hint="eastAsia" w:ascii="仿宋_GB2312" w:hAnsi="仿宋_GB2312" w:eastAsia="仿宋_GB2312" w:cs="仿宋_GB2312"/>
          <w:color w:val="000000"/>
          <w:sz w:val="32"/>
          <w:szCs w:val="32"/>
          <w:highlight w:val="none"/>
          <w:lang w:val="en-US" w:eastAsia="zh-CN"/>
        </w:rPr>
        <w:t>0632-5513622</w:t>
      </w:r>
      <w:r>
        <w:rPr>
          <w:rFonts w:hint="eastAsia" w:ascii="仿宋_GB2312" w:hAnsi="仿宋_GB2312" w:eastAsia="仿宋_GB2312" w:cs="仿宋_GB2312"/>
          <w:color w:val="000000"/>
          <w:sz w:val="32"/>
          <w:szCs w:val="32"/>
          <w:highlight w:val="none"/>
        </w:rPr>
        <w:t>；邮政信箱</w:t>
      </w:r>
      <w:r>
        <w:rPr>
          <w:rFonts w:hint="eastAsia" w:ascii="仿宋_GB2312" w:hAnsi="仿宋_GB2312" w:eastAsia="仿宋_GB2312" w:cs="仿宋_GB2312"/>
          <w:color w:val="000000"/>
          <w:sz w:val="32"/>
          <w:szCs w:val="32"/>
          <w:highlight w:val="none"/>
          <w:lang w:eastAsia="zh-CN"/>
        </w:rPr>
        <w:t>：滕州市政务中心</w:t>
      </w:r>
      <w:r>
        <w:rPr>
          <w:rFonts w:hint="eastAsia" w:ascii="仿宋_GB2312" w:hAnsi="仿宋_GB2312" w:eastAsia="仿宋_GB2312" w:cs="仿宋_GB2312"/>
          <w:color w:val="000000"/>
          <w:sz w:val="32"/>
          <w:szCs w:val="32"/>
          <w:highlight w:val="none"/>
          <w:lang w:val="en-US" w:eastAsia="zh-CN"/>
        </w:rPr>
        <w:t>A0734房间</w:t>
      </w:r>
      <w:r>
        <w:rPr>
          <w:rFonts w:hint="eastAsia" w:ascii="仿宋_GB2312" w:hAnsi="仿宋_GB2312" w:eastAsia="仿宋_GB2312" w:cs="仿宋_GB2312"/>
          <w:color w:val="000000"/>
          <w:sz w:val="32"/>
          <w:szCs w:val="32"/>
          <w:highlight w:val="none"/>
        </w:rPr>
        <w:t>；电子邮箱</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sdtztzb@126.com</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000000"/>
          <w:sz w:val="32"/>
          <w:szCs w:val="32"/>
          <w:highlight w:val="none"/>
        </w:rPr>
      </w:pPr>
    </w:p>
    <w:p>
      <w:pPr>
        <w:pStyle w:val="2"/>
        <w:rPr>
          <w:rFonts w:hint="default" w:ascii="Times New Roman" w:hAnsi="Times New Roman" w:eastAsia="仿宋_GB2312" w:cs="Times New Roman"/>
          <w:color w:val="000000"/>
          <w:sz w:val="32"/>
          <w:szCs w:val="32"/>
          <w:highlight w:val="none"/>
        </w:rPr>
      </w:pPr>
    </w:p>
    <w:p>
      <w:pPr>
        <w:rPr>
          <w:rFonts w:hint="default" w:ascii="Times New Roman" w:hAnsi="Times New Roman" w:eastAsia="仿宋_GB2312" w:cs="Times New Roman"/>
          <w:color w:val="000000"/>
          <w:sz w:val="32"/>
          <w:szCs w:val="32"/>
          <w:highlight w:val="none"/>
        </w:rPr>
      </w:pPr>
    </w:p>
    <w:p>
      <w:pPr>
        <w:pStyle w:val="2"/>
        <w:rPr>
          <w:rFonts w:hint="default" w:ascii="Times New Roman" w:hAnsi="Times New Roman" w:eastAsia="仿宋_GB2312" w:cs="Times New Roman"/>
          <w:color w:val="000000"/>
          <w:sz w:val="32"/>
          <w:szCs w:val="32"/>
          <w:highlight w:val="none"/>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sz w:val="32"/>
          <w:highlight w:val="none"/>
        </w:rPr>
        <w:t>中共</w:t>
      </w:r>
      <w:r>
        <w:rPr>
          <w:rFonts w:hint="eastAsia" w:ascii="仿宋_GB2312" w:hAnsi="仿宋_GB2312" w:eastAsia="仿宋_GB2312" w:cs="仿宋_GB2312"/>
          <w:sz w:val="32"/>
          <w:highlight w:val="none"/>
          <w:lang w:eastAsia="zh-CN"/>
        </w:rPr>
        <w:t>滕州市委统战部</w:t>
      </w:r>
    </w:p>
    <w:p>
      <w:pPr>
        <w:pageBreakBefore w:val="0"/>
        <w:tabs>
          <w:tab w:val="center" w:pos="4652"/>
          <w:tab w:val="right" w:pos="9184"/>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highlight w:val="none"/>
          <w:lang w:eastAsia="zh-CN"/>
        </w:rPr>
        <w:tab/>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val="en-US" w:eastAsia="zh-CN"/>
        </w:rPr>
        <w:t xml:space="preserve">          2025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8</w:t>
      </w:r>
      <w:bookmarkStart w:id="0" w:name="_GoBack"/>
      <w:bookmarkEnd w:id="0"/>
      <w:r>
        <w:rPr>
          <w:rFonts w:hint="eastAsia" w:ascii="仿宋_GB2312" w:hAnsi="仿宋_GB2312" w:eastAsia="仿宋_GB2312" w:cs="仿宋_GB2312"/>
          <w:color w:val="000000"/>
          <w:sz w:val="32"/>
          <w:szCs w:val="32"/>
          <w:highlight w:val="none"/>
        </w:rPr>
        <w:t>日</w:t>
      </w:r>
    </w:p>
    <w:sectPr>
      <w:footerReference r:id="rId3"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DB8Icf4AEAAMEDAAAOAAAAAAAAAAEAIAAAADQBAABkcnMvZTJvRG9jLnhtbFBLBQYAAAAA&#10;BgAGAFkBAACG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EF3A7"/>
    <w:rsid w:val="16B3C42D"/>
    <w:rsid w:val="1AAD1C49"/>
    <w:rsid w:val="1BDF2C6A"/>
    <w:rsid w:val="1FDF782E"/>
    <w:rsid w:val="1FFB9613"/>
    <w:rsid w:val="2D952631"/>
    <w:rsid w:val="2DAEF3A7"/>
    <w:rsid w:val="2E8F3A06"/>
    <w:rsid w:val="2FEBACC5"/>
    <w:rsid w:val="32FFD565"/>
    <w:rsid w:val="335FDD7B"/>
    <w:rsid w:val="37770544"/>
    <w:rsid w:val="3DD7B86C"/>
    <w:rsid w:val="3EBF135D"/>
    <w:rsid w:val="3F65289F"/>
    <w:rsid w:val="3F6EC676"/>
    <w:rsid w:val="3FD78C0C"/>
    <w:rsid w:val="3FFF50FF"/>
    <w:rsid w:val="43FFAF4D"/>
    <w:rsid w:val="44EF5E91"/>
    <w:rsid w:val="47D0A2AA"/>
    <w:rsid w:val="47FF4B36"/>
    <w:rsid w:val="4B99AE63"/>
    <w:rsid w:val="56F32B5C"/>
    <w:rsid w:val="5BFF7DC0"/>
    <w:rsid w:val="5DAFFEC8"/>
    <w:rsid w:val="5DF3682D"/>
    <w:rsid w:val="5EBC1130"/>
    <w:rsid w:val="5EEFB7D7"/>
    <w:rsid w:val="5F3D24C1"/>
    <w:rsid w:val="5FBBAB5C"/>
    <w:rsid w:val="5FE796CB"/>
    <w:rsid w:val="5FF9C494"/>
    <w:rsid w:val="6277E97F"/>
    <w:rsid w:val="67F29541"/>
    <w:rsid w:val="6A6A1B31"/>
    <w:rsid w:val="6ADF05E0"/>
    <w:rsid w:val="6B1AC3B1"/>
    <w:rsid w:val="6BE3C0B7"/>
    <w:rsid w:val="6D5AACD9"/>
    <w:rsid w:val="6D6B9098"/>
    <w:rsid w:val="6DD773CE"/>
    <w:rsid w:val="6DFC2C40"/>
    <w:rsid w:val="6FF5E943"/>
    <w:rsid w:val="6FF78249"/>
    <w:rsid w:val="6FFF9258"/>
    <w:rsid w:val="6FFFEECA"/>
    <w:rsid w:val="715E986B"/>
    <w:rsid w:val="71F25AC3"/>
    <w:rsid w:val="752F66EF"/>
    <w:rsid w:val="779FD0E3"/>
    <w:rsid w:val="77FBB948"/>
    <w:rsid w:val="77FF176B"/>
    <w:rsid w:val="79719DDC"/>
    <w:rsid w:val="79FF226B"/>
    <w:rsid w:val="7A7BBE1B"/>
    <w:rsid w:val="7AE9F643"/>
    <w:rsid w:val="7B763A53"/>
    <w:rsid w:val="7BBF8834"/>
    <w:rsid w:val="7BFAA3B4"/>
    <w:rsid w:val="7BFBEEF0"/>
    <w:rsid w:val="7D7A30A3"/>
    <w:rsid w:val="7DABA986"/>
    <w:rsid w:val="7EDF656F"/>
    <w:rsid w:val="7EFE366F"/>
    <w:rsid w:val="7F7BC84C"/>
    <w:rsid w:val="7F8F6BE2"/>
    <w:rsid w:val="7FB7865E"/>
    <w:rsid w:val="7FED6DCD"/>
    <w:rsid w:val="7FFF6160"/>
    <w:rsid w:val="7FFFC135"/>
    <w:rsid w:val="8582D74E"/>
    <w:rsid w:val="8FFBE899"/>
    <w:rsid w:val="91EA932B"/>
    <w:rsid w:val="9BEF362E"/>
    <w:rsid w:val="9DE751C5"/>
    <w:rsid w:val="A7E6646B"/>
    <w:rsid w:val="A9E64B58"/>
    <w:rsid w:val="B5BDE156"/>
    <w:rsid w:val="B7BE9F15"/>
    <w:rsid w:val="B9F38299"/>
    <w:rsid w:val="B9F77CE5"/>
    <w:rsid w:val="BEFF4914"/>
    <w:rsid w:val="BF59E787"/>
    <w:rsid w:val="BF5FBF91"/>
    <w:rsid w:val="BFA70752"/>
    <w:rsid w:val="BFDEA2FC"/>
    <w:rsid w:val="CB7FB415"/>
    <w:rsid w:val="D1FFDA5A"/>
    <w:rsid w:val="DBBDE231"/>
    <w:rsid w:val="DD7FE582"/>
    <w:rsid w:val="DF6FD012"/>
    <w:rsid w:val="DFA826AC"/>
    <w:rsid w:val="DFFA60A9"/>
    <w:rsid w:val="DFFF468A"/>
    <w:rsid w:val="E3CDEC18"/>
    <w:rsid w:val="E9FD5A8C"/>
    <w:rsid w:val="EACB15AF"/>
    <w:rsid w:val="EDBD3DD2"/>
    <w:rsid w:val="EDFE1023"/>
    <w:rsid w:val="EDFFB6EC"/>
    <w:rsid w:val="EF75431F"/>
    <w:rsid w:val="EFEC501E"/>
    <w:rsid w:val="EFFBDCE5"/>
    <w:rsid w:val="F0DE7F70"/>
    <w:rsid w:val="F5FF39AB"/>
    <w:rsid w:val="F77FFCEF"/>
    <w:rsid w:val="F7DA3987"/>
    <w:rsid w:val="F7FF99D4"/>
    <w:rsid w:val="FAFF6F9E"/>
    <w:rsid w:val="FB7A783D"/>
    <w:rsid w:val="FBEDB9F3"/>
    <w:rsid w:val="FD3D2C26"/>
    <w:rsid w:val="FD5FC9C5"/>
    <w:rsid w:val="FD77847A"/>
    <w:rsid w:val="FDBFD3E5"/>
    <w:rsid w:val="FDF79914"/>
    <w:rsid w:val="FE2B84F6"/>
    <w:rsid w:val="FEED02A5"/>
    <w:rsid w:val="FEFF7A96"/>
    <w:rsid w:val="FF3F58AC"/>
    <w:rsid w:val="FF5B4F13"/>
    <w:rsid w:val="FF7531B6"/>
    <w:rsid w:val="FFB97B6D"/>
    <w:rsid w:val="FFFB5C54"/>
    <w:rsid w:val="FFFF1DAE"/>
    <w:rsid w:val="FFFF2464"/>
    <w:rsid w:val="FFFF46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6337</Words>
  <Characters>6424</Characters>
  <Lines>0</Lines>
  <Paragraphs>0</Paragraphs>
  <TotalTime>0</TotalTime>
  <ScaleCrop>false</ScaleCrop>
  <LinksUpToDate>false</LinksUpToDate>
  <CharactersWithSpaces>6461</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2025-08-22T15:33:00Z</dcterms:created>
  <dc:creator>User</dc:creator>
  <cp:lastModifiedBy>User</cp:lastModifiedBy>
  <cp:lastPrinted>2025-09-02T15:45:00Z</cp:lastPrinted>
  <dcterms:modified xsi:type="dcterms:W3CDTF">2025-09-08T17:09:06Z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C6E9ED99C687FF51E19CBE685B0D0C41</vt:lpwstr>
  </property>
  <property fmtid="{D5CDD505-2E9C-101B-9397-08002B2CF9AE}" pid="4" name="KSOTemplateDocerSaveRecord">
    <vt:lpwstr>eyJoZGlkIjoiNDBjMGRhMjM0MGNhYmQ0MTJmNzQ0ZjRjYWIwYTk2MTciLCJ1c2VySWQiOiIxMzM5ODgyNjk4In0=</vt:lpwstr>
  </property>
</Properties>
</file>